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DA4B" w14:textId="77777777" w:rsidR="00C2723E" w:rsidRPr="00B33B7E" w:rsidRDefault="00C2723E" w:rsidP="00B33B7E">
      <w:pPr>
        <w:spacing w:line="480" w:lineRule="auto"/>
        <w:rPr>
          <w:rFonts w:cstheme="minorHAnsi"/>
          <w:b/>
          <w:i/>
          <w:sz w:val="24"/>
          <w:szCs w:val="24"/>
        </w:rPr>
      </w:pPr>
      <w:bookmarkStart w:id="0" w:name="_GoBack"/>
      <w:r w:rsidRPr="00B33B7E">
        <w:rPr>
          <w:rFonts w:cstheme="minorHAnsi"/>
          <w:b/>
          <w:i/>
          <w:sz w:val="24"/>
          <w:szCs w:val="24"/>
        </w:rPr>
        <w:t xml:space="preserve">Involving citizens in disinvestment decisions: what do health professionals think? Findings from a multi-method study in the English NHS </w:t>
      </w:r>
    </w:p>
    <w:bookmarkEnd w:id="0"/>
    <w:p w14:paraId="1A8B1073" w14:textId="77777777" w:rsidR="0021595C" w:rsidRPr="00B33B7E" w:rsidRDefault="00C2723E" w:rsidP="00B33B7E">
      <w:pPr>
        <w:spacing w:line="480" w:lineRule="auto"/>
        <w:rPr>
          <w:rFonts w:cstheme="minorHAnsi"/>
          <w:b/>
          <w:sz w:val="24"/>
          <w:szCs w:val="24"/>
        </w:rPr>
      </w:pPr>
      <w:r w:rsidRPr="00B33B7E">
        <w:rPr>
          <w:rFonts w:cstheme="minorHAnsi"/>
          <w:b/>
          <w:sz w:val="24"/>
          <w:szCs w:val="24"/>
        </w:rPr>
        <w:t>A</w:t>
      </w:r>
      <w:r w:rsidR="0021595C" w:rsidRPr="00B33B7E">
        <w:rPr>
          <w:rFonts w:cstheme="minorHAnsi"/>
          <w:b/>
          <w:sz w:val="24"/>
          <w:szCs w:val="24"/>
        </w:rPr>
        <w:t>bstract</w:t>
      </w:r>
    </w:p>
    <w:p w14:paraId="6402BFDA" w14:textId="7F88ADFC" w:rsidR="0021595C" w:rsidRPr="00B33B7E" w:rsidRDefault="00FF0564" w:rsidP="00B33B7E">
      <w:pPr>
        <w:spacing w:line="480" w:lineRule="auto"/>
        <w:rPr>
          <w:rFonts w:cstheme="minorHAnsi"/>
          <w:sz w:val="24"/>
          <w:szCs w:val="24"/>
        </w:rPr>
      </w:pPr>
      <w:r>
        <w:rPr>
          <w:rFonts w:cstheme="minorHAnsi"/>
          <w:sz w:val="24"/>
          <w:szCs w:val="24"/>
        </w:rPr>
        <w:t>P</w:t>
      </w:r>
      <w:r w:rsidR="0021595C" w:rsidRPr="00B33B7E">
        <w:rPr>
          <w:rFonts w:cstheme="minorHAnsi"/>
          <w:sz w:val="24"/>
          <w:szCs w:val="24"/>
        </w:rPr>
        <w:t xml:space="preserve">ublic </w:t>
      </w:r>
      <w:r>
        <w:rPr>
          <w:rFonts w:cstheme="minorHAnsi"/>
          <w:sz w:val="24"/>
          <w:szCs w:val="24"/>
        </w:rPr>
        <w:t>involvement in</w:t>
      </w:r>
      <w:r w:rsidRPr="00B33B7E">
        <w:rPr>
          <w:rFonts w:cstheme="minorHAnsi"/>
          <w:sz w:val="24"/>
          <w:szCs w:val="24"/>
        </w:rPr>
        <w:t xml:space="preserve"> </w:t>
      </w:r>
      <w:r w:rsidR="0021595C" w:rsidRPr="00B33B7E">
        <w:rPr>
          <w:rFonts w:cstheme="minorHAnsi"/>
          <w:sz w:val="24"/>
          <w:szCs w:val="24"/>
        </w:rPr>
        <w:t>disinvestment decision making in health care</w:t>
      </w:r>
      <w:r>
        <w:rPr>
          <w:rFonts w:cstheme="minorHAnsi"/>
          <w:sz w:val="24"/>
          <w:szCs w:val="24"/>
        </w:rPr>
        <w:t xml:space="preserve"> </w:t>
      </w:r>
      <w:r w:rsidR="0016778A">
        <w:rPr>
          <w:rFonts w:cstheme="minorHAnsi"/>
          <w:sz w:val="24"/>
          <w:szCs w:val="24"/>
        </w:rPr>
        <w:t>is</w:t>
      </w:r>
      <w:r>
        <w:rPr>
          <w:rFonts w:cstheme="minorHAnsi"/>
          <w:sz w:val="24"/>
          <w:szCs w:val="24"/>
        </w:rPr>
        <w:t xml:space="preserve"> widely advocated</w:t>
      </w:r>
      <w:r w:rsidR="0016778A">
        <w:rPr>
          <w:rFonts w:cstheme="minorHAnsi"/>
          <w:sz w:val="24"/>
          <w:szCs w:val="24"/>
        </w:rPr>
        <w:t>,</w:t>
      </w:r>
      <w:r>
        <w:rPr>
          <w:rFonts w:cstheme="minorHAnsi"/>
          <w:sz w:val="24"/>
          <w:szCs w:val="24"/>
        </w:rPr>
        <w:t xml:space="preserve"> and in some cases legally mandated</w:t>
      </w:r>
      <w:r w:rsidR="0021595C" w:rsidRPr="00B33B7E">
        <w:rPr>
          <w:rFonts w:cstheme="minorHAnsi"/>
          <w:sz w:val="24"/>
          <w:szCs w:val="24"/>
        </w:rPr>
        <w:t>.  However, attempts to involve the public in other areas of health policy have been accused of tokenism and manipulation. This paper presents research into the views of local health care leaders in the English NHS with regards to the involvement of citizens and local communities in disinvestment decision making.  The researc</w:t>
      </w:r>
      <w:r w:rsidR="00D038C7" w:rsidRPr="00B33B7E">
        <w:rPr>
          <w:rFonts w:cstheme="minorHAnsi"/>
          <w:sz w:val="24"/>
          <w:szCs w:val="24"/>
        </w:rPr>
        <w:t xml:space="preserve">h includes a Q </w:t>
      </w:r>
      <w:r w:rsidR="0021595C" w:rsidRPr="00B33B7E">
        <w:rPr>
          <w:rFonts w:cstheme="minorHAnsi"/>
          <w:sz w:val="24"/>
          <w:szCs w:val="24"/>
        </w:rPr>
        <w:t>study and follow-up interviews with a sample of health care clinicians and managers in senior roles in the English NHS.  It finds that whilst initial responses suggest high levels of support for public involvement, further probing of attitudes and experiences shows higher levels of ambivalence and risk aversion and a far more cautious overall stance.  This study has</w:t>
      </w:r>
      <w:r w:rsidR="009E7CCF">
        <w:rPr>
          <w:rFonts w:cstheme="minorHAnsi"/>
          <w:sz w:val="24"/>
          <w:szCs w:val="24"/>
        </w:rPr>
        <w:t xml:space="preserve"> </w:t>
      </w:r>
      <w:r w:rsidR="0021595C" w:rsidRPr="00B33B7E">
        <w:rPr>
          <w:rFonts w:cstheme="minorHAnsi"/>
          <w:sz w:val="24"/>
          <w:szCs w:val="24"/>
        </w:rPr>
        <w:t>implications for the future of disinvestment activities and public involvement in health care systems faced with increased resource constraint.  Recommendations are made for future research and practice.</w:t>
      </w:r>
    </w:p>
    <w:p w14:paraId="5886F140" w14:textId="3987A990" w:rsidR="00C2723E" w:rsidRPr="00B33B7E" w:rsidRDefault="00C2723E" w:rsidP="00B33B7E">
      <w:pPr>
        <w:spacing w:line="480" w:lineRule="auto"/>
        <w:rPr>
          <w:rFonts w:cstheme="minorHAnsi"/>
          <w:sz w:val="24"/>
          <w:szCs w:val="24"/>
        </w:rPr>
      </w:pPr>
      <w:r w:rsidRPr="00B33B7E">
        <w:rPr>
          <w:rFonts w:cstheme="minorHAnsi"/>
          <w:b/>
          <w:sz w:val="24"/>
          <w:szCs w:val="24"/>
        </w:rPr>
        <w:t xml:space="preserve">keywords: </w:t>
      </w:r>
      <w:r w:rsidRPr="00B33B7E">
        <w:rPr>
          <w:rFonts w:cstheme="minorHAnsi"/>
          <w:sz w:val="24"/>
          <w:szCs w:val="24"/>
        </w:rPr>
        <w:t>disinv</w:t>
      </w:r>
      <w:r w:rsidR="00D038C7" w:rsidRPr="00B33B7E">
        <w:rPr>
          <w:rFonts w:cstheme="minorHAnsi"/>
          <w:sz w:val="24"/>
          <w:szCs w:val="24"/>
        </w:rPr>
        <w:t xml:space="preserve">estment; public involvement; Q </w:t>
      </w:r>
      <w:r w:rsidRPr="00B33B7E">
        <w:rPr>
          <w:rFonts w:cstheme="minorHAnsi"/>
          <w:sz w:val="24"/>
          <w:szCs w:val="24"/>
        </w:rPr>
        <w:t>method</w:t>
      </w:r>
      <w:r w:rsidR="00CD2624" w:rsidRPr="00B33B7E">
        <w:rPr>
          <w:rFonts w:cstheme="minorHAnsi"/>
          <w:sz w:val="24"/>
          <w:szCs w:val="24"/>
        </w:rPr>
        <w:t>ology</w:t>
      </w:r>
      <w:r w:rsidRPr="00B33B7E">
        <w:rPr>
          <w:rFonts w:cstheme="minorHAnsi"/>
          <w:sz w:val="24"/>
          <w:szCs w:val="24"/>
        </w:rPr>
        <w:t xml:space="preserve">; health care decision making; rationing </w:t>
      </w:r>
    </w:p>
    <w:p w14:paraId="3DAC8694" w14:textId="77777777" w:rsidR="00570B3E" w:rsidRDefault="00570B3E" w:rsidP="00B33B7E">
      <w:pPr>
        <w:spacing w:line="480" w:lineRule="auto"/>
        <w:rPr>
          <w:rFonts w:cstheme="minorHAnsi"/>
          <w:b/>
          <w:sz w:val="24"/>
          <w:szCs w:val="24"/>
        </w:rPr>
      </w:pPr>
    </w:p>
    <w:p w14:paraId="1EB3C185" w14:textId="77777777" w:rsidR="00570B3E" w:rsidRDefault="00570B3E" w:rsidP="00B33B7E">
      <w:pPr>
        <w:spacing w:line="480" w:lineRule="auto"/>
        <w:rPr>
          <w:rFonts w:cstheme="minorHAnsi"/>
          <w:b/>
          <w:sz w:val="24"/>
          <w:szCs w:val="24"/>
        </w:rPr>
      </w:pPr>
    </w:p>
    <w:p w14:paraId="7113D86A" w14:textId="77777777" w:rsidR="00570B3E" w:rsidRPr="008D3B80" w:rsidRDefault="00570B3E" w:rsidP="00B33B7E">
      <w:pPr>
        <w:spacing w:line="480" w:lineRule="auto"/>
        <w:rPr>
          <w:b/>
          <w:sz w:val="24"/>
        </w:rPr>
      </w:pPr>
    </w:p>
    <w:p w14:paraId="4BE20309" w14:textId="77777777" w:rsidR="00794831" w:rsidRPr="00B33B7E" w:rsidRDefault="00E76835" w:rsidP="00B33B7E">
      <w:pPr>
        <w:spacing w:line="480" w:lineRule="auto"/>
        <w:rPr>
          <w:rFonts w:cstheme="minorHAnsi"/>
          <w:b/>
          <w:sz w:val="24"/>
          <w:szCs w:val="24"/>
        </w:rPr>
      </w:pPr>
      <w:r w:rsidRPr="00B33B7E">
        <w:rPr>
          <w:rFonts w:cstheme="minorHAnsi"/>
          <w:b/>
          <w:sz w:val="24"/>
          <w:szCs w:val="24"/>
        </w:rPr>
        <w:lastRenderedPageBreak/>
        <w:t xml:space="preserve">Introduction </w:t>
      </w:r>
    </w:p>
    <w:p w14:paraId="389B417E" w14:textId="2480CD75" w:rsidR="00963763" w:rsidRPr="00B33B7E" w:rsidRDefault="00FC00E5" w:rsidP="00B33B7E">
      <w:pPr>
        <w:spacing w:line="480" w:lineRule="auto"/>
        <w:rPr>
          <w:rFonts w:cstheme="minorHAnsi"/>
          <w:sz w:val="24"/>
          <w:szCs w:val="24"/>
        </w:rPr>
      </w:pPr>
      <w:r w:rsidRPr="00B33B7E">
        <w:rPr>
          <w:rFonts w:cstheme="minorHAnsi"/>
          <w:sz w:val="24"/>
          <w:szCs w:val="24"/>
        </w:rPr>
        <w:t xml:space="preserve">The combination of activities, services and organizations that make up health systems is constantly evolving and changing. As new practices take root older ones will </w:t>
      </w:r>
      <w:r w:rsidR="00CD2D17" w:rsidRPr="00B33B7E">
        <w:rPr>
          <w:rFonts w:cstheme="minorHAnsi"/>
          <w:sz w:val="24"/>
          <w:szCs w:val="24"/>
        </w:rPr>
        <w:t xml:space="preserve">either </w:t>
      </w:r>
      <w:r w:rsidRPr="00B33B7E">
        <w:rPr>
          <w:rFonts w:cstheme="minorHAnsi"/>
          <w:sz w:val="24"/>
          <w:szCs w:val="24"/>
        </w:rPr>
        <w:t xml:space="preserve">be actively phased out or </w:t>
      </w:r>
      <w:r w:rsidR="00672B65" w:rsidRPr="00B33B7E">
        <w:rPr>
          <w:rFonts w:cstheme="minorHAnsi"/>
          <w:sz w:val="24"/>
          <w:szCs w:val="24"/>
        </w:rPr>
        <w:t>be followed by reducing numbers of practitioners</w:t>
      </w:r>
      <w:r w:rsidRPr="00B33B7E">
        <w:rPr>
          <w:rFonts w:cstheme="minorHAnsi"/>
          <w:sz w:val="24"/>
          <w:szCs w:val="24"/>
        </w:rPr>
        <w:t>. However, there is a marked imbalance between ebb and flow, with new investments outweighing those replaced.  In response, c</w:t>
      </w:r>
      <w:r w:rsidR="00E53395" w:rsidRPr="00B33B7E">
        <w:rPr>
          <w:rFonts w:cstheme="minorHAnsi"/>
          <w:sz w:val="24"/>
          <w:szCs w:val="24"/>
        </w:rPr>
        <w:t xml:space="preserve">alls for greater </w:t>
      </w:r>
      <w:r w:rsidR="00E53395" w:rsidRPr="00B33B7E">
        <w:rPr>
          <w:rFonts w:cstheme="minorHAnsi"/>
          <w:i/>
          <w:sz w:val="24"/>
          <w:szCs w:val="24"/>
        </w:rPr>
        <w:t>disinvestment</w:t>
      </w:r>
      <w:r w:rsidR="00E53395" w:rsidRPr="00B33B7E">
        <w:rPr>
          <w:rFonts w:cstheme="minorHAnsi"/>
          <w:sz w:val="24"/>
          <w:szCs w:val="24"/>
        </w:rPr>
        <w:t xml:space="preserve"> have moved from the periphery to the centre ground of </w:t>
      </w:r>
      <w:r w:rsidR="00D8052D" w:rsidRPr="00B33B7E">
        <w:rPr>
          <w:rFonts w:cstheme="minorHAnsi"/>
          <w:sz w:val="24"/>
          <w:szCs w:val="24"/>
        </w:rPr>
        <w:t>health care design and delivery in recent years</w:t>
      </w:r>
      <w:r w:rsidRPr="00B33B7E">
        <w:rPr>
          <w:rFonts w:cstheme="minorHAnsi"/>
          <w:sz w:val="24"/>
          <w:szCs w:val="24"/>
        </w:rPr>
        <w:t>,</w:t>
      </w:r>
      <w:r w:rsidR="00D8052D" w:rsidRPr="00B33B7E">
        <w:rPr>
          <w:rFonts w:cstheme="minorHAnsi"/>
          <w:sz w:val="24"/>
          <w:szCs w:val="24"/>
        </w:rPr>
        <w:t xml:space="preserve"> and are </w:t>
      </w:r>
      <w:r w:rsidR="008D0347" w:rsidRPr="00B33B7E">
        <w:rPr>
          <w:rFonts w:cstheme="minorHAnsi"/>
          <w:sz w:val="24"/>
          <w:szCs w:val="24"/>
        </w:rPr>
        <w:t>now</w:t>
      </w:r>
      <w:r w:rsidRPr="00B33B7E">
        <w:rPr>
          <w:rFonts w:cstheme="minorHAnsi"/>
          <w:sz w:val="24"/>
          <w:szCs w:val="24"/>
        </w:rPr>
        <w:t xml:space="preserve"> embedded in</w:t>
      </w:r>
      <w:r w:rsidR="00D8052D" w:rsidRPr="00B33B7E">
        <w:rPr>
          <w:rFonts w:cstheme="minorHAnsi"/>
          <w:sz w:val="24"/>
          <w:szCs w:val="24"/>
        </w:rPr>
        <w:t xml:space="preserve"> </w:t>
      </w:r>
      <w:r w:rsidR="008D0347" w:rsidRPr="00B33B7E">
        <w:rPr>
          <w:rFonts w:cstheme="minorHAnsi"/>
          <w:sz w:val="24"/>
          <w:szCs w:val="24"/>
        </w:rPr>
        <w:t xml:space="preserve">many </w:t>
      </w:r>
      <w:r w:rsidR="00D8052D" w:rsidRPr="00B33B7E">
        <w:rPr>
          <w:rFonts w:cstheme="minorHAnsi"/>
          <w:sz w:val="24"/>
          <w:szCs w:val="24"/>
        </w:rPr>
        <w:t xml:space="preserve">prescriptions for evidence-based health care across the OECD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{"citationID":"fXRKOBBK","properties":{"formattedCitation":"{\\rtf (Day \\i et al.\\i0{}, 2016)}","plainCitation":"(Day et al., 2016)"},"citationItems":[{"id":1256,"uris":["http://zotero.org/users/1078909/items/WI4W8W7I"],"uri":["http://zotero.org/users/1078909/items/WI4W8W7I"],"itemData":{"id":1256,"type":"article-journal","title":"Challenges and opportunities for disinvestment in Australia: A need to evaluate the implementation and impact of Choosing Wisely in Australia","container-title":"Journal of Health Organization and Management","page":"1301-1307","volume":"30","issue":"8","abstract":"Purpose Worldwide, there is significant growth in the cost of (and demand for) healthcare, which often clashes with a requirement to contain expenditure. This duality leads to an increasing need for a systematic approach to disinvestment in health technologies. The purpose of this paper is to consider the challenges and opportunities for disinvestment policy decisions in Australia. It discusses the implementation of the Choosing Wisely campaign and the need for rigorous evaluation of such campaigns in the Australian healthcare system. Design/methodology/approach The authors highlight characteristics of disinvestment: what it is and what it is not and discuss international examples of identifying low value care, including the recent Choosing Wisely initiative. The authors discuss the barriers to implementing initiatives such as Choosing Wisely and the complexities in evaluating their effectiveness. Findings While the primary purpose of the Choosing Wisely campaign is improved decision making through clinical engagement, it is expected that implementation could lead to resource savings alongside improvements in patient safety and service quality. While there is research looking to understand the barriers and facilitators to the implementation of initiatives such as Choosing Wisely, little is known about broader patient impacts, and more attention on the quantification of their effect on both patient outcomes and resource use is needed. Originality/value This work highlights the limited knowledge around implementation of disinvestment strategies and the paucity of research around the impact of strategies such as Choosing Wisely in the Australian public hospital system. This is important as future research in this area will give greater certainty about the benefits and consequences of Choosing Wisely leading to improved opportunities for resource savings and patient safety and quality.","DOI":"10.1108/JHOM-10-2016-0189","ISSN":"1477-7266","journalAbbreviation":"J of Health Org and Mgt","author":[{"family":"Day","given":"Rebecca Trowman"},{"family":"Norman","given":"Richard"},{"family":"Robinson","given":"Suzanne"}],"issued":{"date-parts":[["2016",11,11]]},"accessed":{"date-parts":[["2016",11,23]]}}}],"schema":"https://github.com/citation-style-language/schema/raw/master/csl-citation.json"}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(Day </w:t>
      </w:r>
      <w:r w:rsidR="0016778A" w:rsidRPr="0016778A">
        <w:rPr>
          <w:rFonts w:ascii="Calibri" w:hAnsi="Calibri" w:cs="Calibri"/>
          <w:i/>
          <w:iCs/>
          <w:sz w:val="24"/>
          <w:szCs w:val="24"/>
        </w:rPr>
        <w:t>et al.</w:t>
      </w:r>
      <w:r w:rsidR="0016778A" w:rsidRPr="0016778A">
        <w:rPr>
          <w:rFonts w:ascii="Calibri" w:hAnsi="Calibri" w:cs="Calibri"/>
          <w:sz w:val="24"/>
          <w:szCs w:val="24"/>
        </w:rPr>
        <w:t>, 2016)</w:t>
      </w:r>
      <w:r w:rsidR="00EB1658" w:rsidRPr="00B33B7E">
        <w:rPr>
          <w:rFonts w:cstheme="minorHAnsi"/>
          <w:sz w:val="24"/>
          <w:szCs w:val="24"/>
        </w:rPr>
        <w:fldChar w:fldCharType="end"/>
      </w:r>
      <w:r w:rsidR="004259A9" w:rsidRPr="00B33B7E">
        <w:rPr>
          <w:rFonts w:cstheme="minorHAnsi"/>
          <w:sz w:val="24"/>
          <w:szCs w:val="24"/>
        </w:rPr>
        <w:t>.</w:t>
      </w:r>
    </w:p>
    <w:p w14:paraId="372C54B8" w14:textId="2B0FB1CE" w:rsidR="00D8052D" w:rsidRPr="00B33B7E" w:rsidRDefault="00FC00E5" w:rsidP="00B33B7E">
      <w:pPr>
        <w:spacing w:line="480" w:lineRule="auto"/>
        <w:rPr>
          <w:rFonts w:cstheme="minorHAnsi"/>
          <w:sz w:val="24"/>
          <w:szCs w:val="24"/>
        </w:rPr>
      </w:pPr>
      <w:r w:rsidRPr="00B33B7E">
        <w:rPr>
          <w:rFonts w:cstheme="minorHAnsi"/>
          <w:sz w:val="24"/>
          <w:szCs w:val="24"/>
        </w:rPr>
        <w:t>A</w:t>
      </w:r>
      <w:r w:rsidR="00D8052D" w:rsidRPr="00B33B7E">
        <w:rPr>
          <w:rFonts w:cstheme="minorHAnsi"/>
          <w:sz w:val="24"/>
          <w:szCs w:val="24"/>
        </w:rPr>
        <w:t xml:space="preserve"> variety of tools and approaches </w:t>
      </w:r>
      <w:r w:rsidR="00E53395" w:rsidRPr="00B33B7E">
        <w:rPr>
          <w:rFonts w:cstheme="minorHAnsi"/>
          <w:sz w:val="24"/>
          <w:szCs w:val="24"/>
        </w:rPr>
        <w:t>have been developed to support</w:t>
      </w:r>
      <w:r w:rsidR="00D8052D" w:rsidRPr="00B33B7E">
        <w:rPr>
          <w:rFonts w:cstheme="minorHAnsi"/>
          <w:sz w:val="24"/>
          <w:szCs w:val="24"/>
        </w:rPr>
        <w:t xml:space="preserve"> the selection of candidate interventi</w:t>
      </w:r>
      <w:r w:rsidR="00081408" w:rsidRPr="00B33B7E">
        <w:rPr>
          <w:rFonts w:cstheme="minorHAnsi"/>
          <w:sz w:val="24"/>
          <w:szCs w:val="24"/>
        </w:rPr>
        <w:t xml:space="preserve">ons for removal or replacement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{"citationID":"51SISmcV","properties":{"formattedCitation":"(Mayer and Nachtnebel, 2015)","plainCitation":"(Mayer and Nachtnebel, 2015)"},"citationItems":[{"id":1255,"uris":["http://zotero.org/users/1078909/items/U94UIEKX"],"uri":["http://zotero.org/users/1078909/items/U94UIEKX"],"itemData":{"id":1255,"type":"article-journal","title":"Disinvesting from INeffective Technologies: Lessons Learned from Current Programs","container-title":"International Journal of Technology Assessment in Health Care","page":"355-362","volume":"31","issue":"06","source":"CrossRef","DOI":"10.1017/S0266462315000641","ISSN":"0266-4623, 1471-6348","shortTitle":"DISINVESTING FROM INEFFECTIVE TECHNOLOGIES","language":"en","author":[{"family":"Mayer","given":"Julia"},{"family":"Nachtnebel","given":"Anna"}],"issued":{"date-parts":[["2015"]]},"accessed":{"date-parts":[["2016",11,23]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(Mayer and Nachtnebel, 2015)</w:t>
      </w:r>
      <w:r w:rsidR="00EB1658" w:rsidRPr="00B33B7E">
        <w:rPr>
          <w:rFonts w:cstheme="minorHAnsi"/>
          <w:sz w:val="24"/>
          <w:szCs w:val="24"/>
        </w:rPr>
        <w:fldChar w:fldCharType="end"/>
      </w:r>
      <w:r w:rsidRPr="00B33B7E">
        <w:rPr>
          <w:rFonts w:cstheme="minorHAnsi"/>
          <w:sz w:val="24"/>
          <w:szCs w:val="24"/>
        </w:rPr>
        <w:t>.  However, t</w:t>
      </w:r>
      <w:r w:rsidR="00D8052D" w:rsidRPr="00B33B7E">
        <w:rPr>
          <w:rFonts w:cstheme="minorHAnsi"/>
          <w:sz w:val="24"/>
          <w:szCs w:val="24"/>
        </w:rPr>
        <w:t>he experience to date suggests that attention is also required to the human elements of disinvestment</w:t>
      </w:r>
      <w:r w:rsidR="004259A9" w:rsidRPr="00B33B7E">
        <w:rPr>
          <w:rFonts w:cstheme="minorHAnsi"/>
          <w:sz w:val="24"/>
          <w:szCs w:val="24"/>
        </w:rPr>
        <w:t>,</w:t>
      </w:r>
      <w:r w:rsidR="00D8052D" w:rsidRPr="00B33B7E">
        <w:rPr>
          <w:rFonts w:cstheme="minorHAnsi"/>
          <w:sz w:val="24"/>
          <w:szCs w:val="24"/>
        </w:rPr>
        <w:t xml:space="preserve"> and in particular the </w:t>
      </w:r>
      <w:r w:rsidR="00094E03" w:rsidRPr="00B33B7E">
        <w:rPr>
          <w:rFonts w:cstheme="minorHAnsi"/>
          <w:sz w:val="24"/>
          <w:szCs w:val="24"/>
        </w:rPr>
        <w:t>potential for</w:t>
      </w:r>
      <w:r w:rsidR="00D8052D" w:rsidRPr="00B33B7E">
        <w:rPr>
          <w:rFonts w:cstheme="minorHAnsi"/>
          <w:sz w:val="24"/>
          <w:szCs w:val="24"/>
        </w:rPr>
        <w:t xml:space="preserve"> opposition from </w:t>
      </w:r>
      <w:r w:rsidR="00094E03" w:rsidRPr="00B33B7E">
        <w:rPr>
          <w:rFonts w:cstheme="minorHAnsi"/>
          <w:sz w:val="24"/>
          <w:szCs w:val="24"/>
        </w:rPr>
        <w:t xml:space="preserve">stakeholders and </w:t>
      </w:r>
      <w:r w:rsidR="00D8052D" w:rsidRPr="00B33B7E">
        <w:rPr>
          <w:rFonts w:cstheme="minorHAnsi"/>
          <w:sz w:val="24"/>
          <w:szCs w:val="24"/>
        </w:rPr>
        <w:t>wider society</w:t>
      </w:r>
      <w:r w:rsidR="00133A5F" w:rsidRPr="00B33B7E">
        <w:rPr>
          <w:rFonts w:cstheme="minorHAnsi"/>
          <w:sz w:val="24"/>
          <w:szCs w:val="24"/>
        </w:rPr>
        <w:t xml:space="preserve">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{"citationID":"nasIGxCY","properties":{"formattedCitation":"{\\rtf (Robert \\i et al.\\i0{}, 2014; Niven \\i et al.\\i0{}, 2015)}","plainCitation":"(Robert et al., 2014; Niven et al., 2015)"},"citationItems":[{"id":1258,"uris":["http://zotero.org/users/1078909/items/S4SAM2B6"],"uri":["http://zotero.org/users/1078909/items/S4SAM2B6"],"itemData":{"id":1258,"type":"article-journal","title":"Disentangling rhetoric and reality: an international Delphi study of factors and processes that facilitate the successful implementation of decisions to decommission healthcare services","container-title":"Implementation Science","volume":"9","issue":"1","source":"CrossRef","URL":"http://implementationscience.biomedcentral.com/articles/10.1186/s13012-014-0123-y","DOI":"10.1186/s13012-014-0123-y","ISSN":"1748-5908","shortTitle":"Disentangling rhetoric and reality","language":"en","author":[{"family":"Robert","given":"Robert"},{"family":"Harlock","given":"Jenny"},{"family":"Williams","given":"Iestyn"}],"issued":{"date-parts":[["2014",12]]},"accessed":{"date-parts":[["2016",11,23]]}}},{"id":1259,"uris":["http://zotero.org/users/1078909/items/3HNKZRA7"],"uri":["http://zotero.org/users/1078909/items/3HNKZRA7"],"itemData":{"id":1259,"type":"article-journal","title":"Towards understanding the de-adoption of low-value clinical practices: a scoping review","container-title":"BMC Medicine","volume":"13","issue":"1","source":"CrossRef","URL":"http://www.biomedcentral.com/1741-7015/13/255","DOI":"10.1186/s12916-015-0488-z","ISSN":"1741-7015","shortTitle":"Towards understanding the de-adoption of low-value clinical practices","language":"en","author":[{"family":"Niven","given":"Daniel J."},{"family":"Mrklas","given":"Kelly J."},{"family":"Holodinsky","given":"Jessalyn K."},{"family":"Straus","given":"Sharon E."},{"family":"Hemmelgarn","given":"Brenda R."},{"family":"Jeffs","given":"Lianne P."},{"family":"Stelfox","given":"Henry Thomas"}],"issued":{"date-parts":[["2015",12]]},"accessed":{"date-parts":[["2016",11,23]]}}}],"schema":"https://github.com/citation-style-language/schema/raw/master/csl-citation.json"}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(Robert </w:t>
      </w:r>
      <w:r w:rsidR="0016778A" w:rsidRPr="0016778A">
        <w:rPr>
          <w:rFonts w:ascii="Calibri" w:hAnsi="Calibri" w:cs="Calibri"/>
          <w:i/>
          <w:iCs/>
          <w:sz w:val="24"/>
          <w:szCs w:val="24"/>
        </w:rPr>
        <w:t>et al.</w:t>
      </w:r>
      <w:r w:rsidR="0016778A" w:rsidRPr="0016778A">
        <w:rPr>
          <w:rFonts w:ascii="Calibri" w:hAnsi="Calibri" w:cs="Calibri"/>
          <w:sz w:val="24"/>
          <w:szCs w:val="24"/>
        </w:rPr>
        <w:t xml:space="preserve">, 2014; Niven </w:t>
      </w:r>
      <w:r w:rsidR="0016778A" w:rsidRPr="0016778A">
        <w:rPr>
          <w:rFonts w:ascii="Calibri" w:hAnsi="Calibri" w:cs="Calibri"/>
          <w:i/>
          <w:iCs/>
          <w:sz w:val="24"/>
          <w:szCs w:val="24"/>
        </w:rPr>
        <w:t>et al.</w:t>
      </w:r>
      <w:r w:rsidR="0016778A" w:rsidRPr="0016778A">
        <w:rPr>
          <w:rFonts w:ascii="Calibri" w:hAnsi="Calibri" w:cs="Calibri"/>
          <w:sz w:val="24"/>
          <w:szCs w:val="24"/>
        </w:rPr>
        <w:t>, 2015)</w:t>
      </w:r>
      <w:r w:rsidR="00EB1658" w:rsidRPr="00B33B7E">
        <w:rPr>
          <w:rFonts w:cstheme="minorHAnsi"/>
          <w:sz w:val="24"/>
          <w:szCs w:val="24"/>
        </w:rPr>
        <w:fldChar w:fldCharType="end"/>
      </w:r>
      <w:r w:rsidR="00D8052D" w:rsidRPr="00B33B7E">
        <w:rPr>
          <w:rFonts w:cstheme="minorHAnsi"/>
          <w:sz w:val="24"/>
          <w:szCs w:val="24"/>
        </w:rPr>
        <w:t>.  Engaging the public</w:t>
      </w:r>
      <w:r w:rsidRPr="00B33B7E">
        <w:rPr>
          <w:rFonts w:cstheme="minorHAnsi"/>
          <w:sz w:val="24"/>
          <w:szCs w:val="24"/>
        </w:rPr>
        <w:t>,</w:t>
      </w:r>
      <w:r w:rsidR="00D8052D" w:rsidRPr="00B33B7E">
        <w:rPr>
          <w:rFonts w:cstheme="minorHAnsi"/>
          <w:sz w:val="24"/>
          <w:szCs w:val="24"/>
        </w:rPr>
        <w:t xml:space="preserve"> in particular</w:t>
      </w:r>
      <w:r w:rsidRPr="00B33B7E">
        <w:rPr>
          <w:rFonts w:cstheme="minorHAnsi"/>
          <w:sz w:val="24"/>
          <w:szCs w:val="24"/>
        </w:rPr>
        <w:t>,</w:t>
      </w:r>
      <w:r w:rsidR="00D8052D" w:rsidRPr="00B33B7E">
        <w:rPr>
          <w:rFonts w:cstheme="minorHAnsi"/>
          <w:sz w:val="24"/>
          <w:szCs w:val="24"/>
        </w:rPr>
        <w:t xml:space="preserve"> </w:t>
      </w:r>
      <w:r w:rsidR="00094E03" w:rsidRPr="00B33B7E">
        <w:rPr>
          <w:rFonts w:cstheme="minorHAnsi"/>
          <w:sz w:val="24"/>
          <w:szCs w:val="24"/>
        </w:rPr>
        <w:t>is often depicted</w:t>
      </w:r>
      <w:r w:rsidR="00D8052D" w:rsidRPr="00B33B7E">
        <w:rPr>
          <w:rFonts w:cstheme="minorHAnsi"/>
          <w:sz w:val="24"/>
          <w:szCs w:val="24"/>
        </w:rPr>
        <w:t xml:space="preserve"> </w:t>
      </w:r>
      <w:r w:rsidR="00094E03" w:rsidRPr="00B33B7E">
        <w:rPr>
          <w:rFonts w:cstheme="minorHAnsi"/>
          <w:sz w:val="24"/>
          <w:szCs w:val="24"/>
        </w:rPr>
        <w:t>as a necessary step towards</w:t>
      </w:r>
      <w:r w:rsidR="00D8052D" w:rsidRPr="00B33B7E">
        <w:rPr>
          <w:rFonts w:cstheme="minorHAnsi"/>
          <w:sz w:val="24"/>
          <w:szCs w:val="24"/>
        </w:rPr>
        <w:t xml:space="preserve"> major </w:t>
      </w:r>
      <w:r w:rsidR="00094E03" w:rsidRPr="00B33B7E">
        <w:rPr>
          <w:rFonts w:cstheme="minorHAnsi"/>
          <w:sz w:val="24"/>
          <w:szCs w:val="24"/>
        </w:rPr>
        <w:t>service change of this kind</w:t>
      </w:r>
      <w:r w:rsidR="00133A5F"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{"citationID":"VTZJriwd","properties":{"formattedCitation":"{\\rtf (Dalton \\i et al.\\i0{}, 2015)}","plainCitation":"(Dalton et al., 2015)"},"citationItems":[{"id":1260,"uris":["http://zotero.org/users/1078909/items/TZ5T2VK8"],"uri":["http://zotero.org/users/1078909/items/TZ5T2VK8"],"itemData":{"id":1260,"type":"book","title":"Service user engagement and health service reconfiguration: a rapid evidence synthesis","collection-title":"Health Services and Delivery Research","publisher":"NIHR Journals Library","publisher-place":"Southampton (UK)","source":"PubMed","event-place":"Southampton (UK)","abstract":"UK NHS organisations are required to consult patients and the public about proposals for major changes to services. The evidence base for current UK guidance is unclear., To assess what is known about effective patient and public engagement in reconfiguration processes and to identify implications for further research., Rapid evidence synthesis., Health services affected by reconfiguration proposals in the UK (particularly the English) NHS and similar health systems., Members of the public and their representatives, patients and patient groups., Any intervention to encourage patients and the public and their representatives to be involved in discussions about proposals for major service change., Any measure of ‘successful’ engagement as reported by health service decision-makers, patients and public representatives. We were also interested in the outcome of controversial reconfiguration proposals., We carried out separate searches for systematic reviews, primary research studies and grey literature. Database searches were limited to material published in English from 2000 to March 2014., Final decisions on study inclusion were made by two reviewers independently. We used EPPI-Reviewer 4 (Evidence for Policy and Practice Information and Co-ordinating Centre, University of London, London, UK) to record decisions and for data extraction and quality assessment. We carried out a narrative synthesis using multiple frameworks (including pre-specified research questions and current guidance). In synthesising the case studies, we selected a number of ‘exemplars’ based on quality of reporting and some evaluation of the process of engagement., Eight systematic reviews, seven empirical research studies and 24 case studies (six exemplars) were included. Methods of engagement varied in nature and intensity, and generally involved a mixed methods approach. There was no evidence on the isolated impact of any particular engagement method or collection of methods. In general, engagement was most likely to be successful when the process started at an early stage, offered opportunities for genuine interaction and was led and supported by clinicians involved in delivering the relevant services. The impact of engagement was variably measured and demonstrated. Impact was more frequently defined in terms of process measures than success or failure of reconfiguration. Little was reported on the potential negative impact of service user engagement., Patients and the public could be engaged through a wide variety of methods. In selecting which methods to employ locally, decision-makers should take into account the nature of the local population and of the proposed service changes. Problems often arose because decision-makers paid insufficient attention to issues considered important by the public. NHS England guidance could be a helpful practical framework for future engagement activity., Clearly reported evaluations of interventions are needed including those that test the sustainability of methods of engagement and their impact over time. The NHS England guidance on planning and delivering service change may provide a foundation for the design of future research., Commissioned by the National Institute for Health Research Health Service and Delivery Research (HSDR) programme from the University of York HSDR Evidence Synthesis Centre (project no. 13/05/11).","URL":"http://www.ncbi.nlm.nih.gov/books/NBK285944/","call-number":"NBK285944","note":"PMID: 25927128","shortTitle":"Service user engagement and health service reconfiguration","language":"eng","author":[{"family":"Dalton","given":"Jane"},{"family":"Chambers","given":"Duncan"},{"family":"Harden","given":"Melissa"},{"family":"Street","given":"Andrew"},{"family":"Parker","given":"Gillian"},{"family":"Eastwood","given":"Alison"}],"issued":{"date-parts":[["2015"]]},"accessed":{"date-parts":[["2016",11,23]]},"PMID":"25927128"}}],"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(Dalton </w:t>
      </w:r>
      <w:r w:rsidR="0016778A" w:rsidRPr="008D3B80">
        <w:rPr>
          <w:rFonts w:ascii="Calibri" w:hAnsi="Calibri"/>
          <w:i/>
          <w:sz w:val="24"/>
        </w:rPr>
        <w:t>et al.</w:t>
      </w:r>
      <w:r w:rsidR="0016778A" w:rsidRPr="008D3B80">
        <w:rPr>
          <w:rFonts w:ascii="Calibri" w:hAnsi="Calibri"/>
          <w:sz w:val="24"/>
        </w:rPr>
        <w:t>, 2015)</w:t>
      </w:r>
      <w:r w:rsidR="00EB1658" w:rsidRPr="00B33B7E">
        <w:rPr>
          <w:rFonts w:cstheme="minorHAnsi"/>
          <w:sz w:val="24"/>
          <w:szCs w:val="24"/>
        </w:rPr>
        <w:fldChar w:fldCharType="end"/>
      </w:r>
      <w:r w:rsidR="00D8052D" w:rsidRPr="00B33B7E">
        <w:rPr>
          <w:rFonts w:cstheme="minorHAnsi"/>
          <w:sz w:val="24"/>
          <w:szCs w:val="24"/>
        </w:rPr>
        <w:t xml:space="preserve">.  In practice however, communities have tended to </w:t>
      </w:r>
      <w:r w:rsidR="00015E57" w:rsidRPr="00B33B7E">
        <w:rPr>
          <w:rFonts w:cstheme="minorHAnsi"/>
          <w:sz w:val="24"/>
          <w:szCs w:val="24"/>
        </w:rPr>
        <w:t>play a peripheral role</w:t>
      </w:r>
      <w:r w:rsidR="00BE687D" w:rsidRPr="00B33B7E">
        <w:rPr>
          <w:rFonts w:cstheme="minorHAnsi"/>
          <w:sz w:val="24"/>
          <w:szCs w:val="24"/>
        </w:rPr>
        <w:t xml:space="preserve"> or else have mobilised </w:t>
      </w:r>
      <w:r w:rsidR="004259A9" w:rsidRPr="00B33B7E">
        <w:rPr>
          <w:rFonts w:cstheme="minorHAnsi"/>
          <w:sz w:val="24"/>
          <w:szCs w:val="24"/>
        </w:rPr>
        <w:t xml:space="preserve">in </w:t>
      </w:r>
      <w:r w:rsidR="00015E57" w:rsidRPr="00B33B7E">
        <w:rPr>
          <w:rFonts w:cstheme="minorHAnsi"/>
          <w:sz w:val="24"/>
          <w:szCs w:val="24"/>
        </w:rPr>
        <w:t>contestatory way</w:t>
      </w:r>
      <w:r w:rsidR="00BE687D" w:rsidRPr="00B33B7E">
        <w:rPr>
          <w:rFonts w:cstheme="minorHAnsi"/>
          <w:sz w:val="24"/>
          <w:szCs w:val="24"/>
        </w:rPr>
        <w:t xml:space="preserve">s such as </w:t>
      </w:r>
      <w:r w:rsidR="00015E57" w:rsidRPr="00B33B7E">
        <w:rPr>
          <w:rFonts w:cstheme="minorHAnsi"/>
          <w:sz w:val="24"/>
          <w:szCs w:val="24"/>
        </w:rPr>
        <w:t>through protests or</w:t>
      </w:r>
      <w:r w:rsidR="00133A5F" w:rsidRPr="00B33B7E">
        <w:rPr>
          <w:rFonts w:cstheme="minorHAnsi"/>
          <w:sz w:val="24"/>
          <w:szCs w:val="24"/>
        </w:rPr>
        <w:t xml:space="preserve"> campaigns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{"citationID":"3pSVW6cu","properties":{"formattedCitation":"{\\rtf (Hunter \\i et al.\\i0{}, 2016)}","plainCitation":"(Hunter et al., 2016)"},"citationItems":[{"id":1262,"uris":["http://zotero.org/users/1078909/items/RM4AU8NM"],"uri":["http://zotero.org/users/1078909/items/RM4AU8NM"],"itemData":{"id":1262,"type":"article-journal","title":"Public involvement in health priority setting: future challenges for policy, research and society","container-title":"Journal of Health Organization and Management","page":"796-808","volume":"30","issue":"5","source":"CrossRef","DOI":"10.1108/JHOM-04-2016-0057","ISSN":"1477-7266","shortTitle":"Public involvement in health priority setting","language":"en","editor":[{"family":"Kieslich, Peter Littlejohns and Alb","given":"Katharina"}],"author":[{"family":"Hunter","given":"David James"},{"family":"Kieslich","given":"Katharina"},{"family":"Littlejohns","given":"Peter"},{"family":"Staniszewska","given":"Sophie"},{"family":"Tumilty","given":"Emma"},{"family":"Weale","given":"Albert"},{"family":"Williams","given":"Iestyn"}],"issued":{"date-parts":[["2016",8,15]]},"accessed":{"date-parts":[["2016",11,23]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(Hunter </w:t>
      </w:r>
      <w:r w:rsidR="0016778A" w:rsidRPr="008D3B80">
        <w:rPr>
          <w:rFonts w:ascii="Calibri" w:hAnsi="Calibri"/>
          <w:i/>
          <w:sz w:val="24"/>
        </w:rPr>
        <w:t>et al.</w:t>
      </w:r>
      <w:r w:rsidR="0016778A" w:rsidRPr="008D3B80">
        <w:rPr>
          <w:rFonts w:ascii="Calibri" w:hAnsi="Calibri"/>
          <w:sz w:val="24"/>
        </w:rPr>
        <w:t>, 2016)</w:t>
      </w:r>
      <w:r w:rsidR="00EB1658" w:rsidRPr="00B33B7E">
        <w:rPr>
          <w:rFonts w:cstheme="minorHAnsi"/>
          <w:sz w:val="24"/>
          <w:szCs w:val="24"/>
        </w:rPr>
        <w:fldChar w:fldCharType="end"/>
      </w:r>
      <w:r w:rsidR="00BE687D" w:rsidRPr="00B33B7E">
        <w:rPr>
          <w:rFonts w:cstheme="minorHAnsi"/>
          <w:sz w:val="24"/>
          <w:szCs w:val="24"/>
        </w:rPr>
        <w:t xml:space="preserve">.  Either way, </w:t>
      </w:r>
      <w:r w:rsidR="00D8052D" w:rsidRPr="00B33B7E">
        <w:rPr>
          <w:rFonts w:cstheme="minorHAnsi"/>
          <w:sz w:val="24"/>
          <w:szCs w:val="24"/>
        </w:rPr>
        <w:t xml:space="preserve">health systems </w:t>
      </w:r>
      <w:r w:rsidR="00BE687D" w:rsidRPr="00B33B7E">
        <w:rPr>
          <w:rFonts w:cstheme="minorHAnsi"/>
          <w:sz w:val="24"/>
          <w:szCs w:val="24"/>
        </w:rPr>
        <w:t xml:space="preserve">have </w:t>
      </w:r>
      <w:r w:rsidR="00D8052D" w:rsidRPr="00B33B7E">
        <w:rPr>
          <w:rFonts w:cstheme="minorHAnsi"/>
          <w:sz w:val="24"/>
          <w:szCs w:val="24"/>
        </w:rPr>
        <w:t xml:space="preserve">seemingly </w:t>
      </w:r>
      <w:r w:rsidR="00BE687D" w:rsidRPr="00B33B7E">
        <w:rPr>
          <w:rFonts w:cstheme="minorHAnsi"/>
          <w:sz w:val="24"/>
          <w:szCs w:val="24"/>
        </w:rPr>
        <w:t xml:space="preserve">been </w:t>
      </w:r>
      <w:r w:rsidR="00D8052D" w:rsidRPr="00B33B7E">
        <w:rPr>
          <w:rFonts w:cstheme="minorHAnsi"/>
          <w:sz w:val="24"/>
          <w:szCs w:val="24"/>
        </w:rPr>
        <w:t>reluctant to genuinely open up decision mak</w:t>
      </w:r>
      <w:r w:rsidR="00094E03" w:rsidRPr="00B33B7E">
        <w:rPr>
          <w:rFonts w:cstheme="minorHAnsi"/>
          <w:sz w:val="24"/>
          <w:szCs w:val="24"/>
        </w:rPr>
        <w:t>ing to influence from ‘outside</w:t>
      </w:r>
      <w:r w:rsidR="00BE687D" w:rsidRPr="00B33B7E">
        <w:rPr>
          <w:rFonts w:cstheme="minorHAnsi"/>
          <w:sz w:val="24"/>
          <w:szCs w:val="24"/>
        </w:rPr>
        <w:t>’</w:t>
      </w:r>
      <w:r w:rsidR="007502EB">
        <w:rPr>
          <w:rFonts w:cstheme="minorHAnsi"/>
          <w:sz w:val="24"/>
          <w:szCs w:val="24"/>
        </w:rPr>
        <w:t xml:space="preserve"> despite formal requirements to do so</w:t>
      </w:r>
      <w:r w:rsidR="00BE687D" w:rsidRPr="00B33B7E">
        <w:rPr>
          <w:rFonts w:cstheme="minorHAnsi"/>
          <w:sz w:val="24"/>
          <w:szCs w:val="24"/>
        </w:rPr>
        <w:t xml:space="preserve">. </w:t>
      </w:r>
      <w:r w:rsidR="00D8052D" w:rsidRPr="00B33B7E">
        <w:rPr>
          <w:rFonts w:cstheme="minorHAnsi"/>
          <w:sz w:val="24"/>
          <w:szCs w:val="24"/>
        </w:rPr>
        <w:t>The experience of public engagement has therefore been marked by accusations o</w:t>
      </w:r>
      <w:r w:rsidR="00133A5F" w:rsidRPr="00B33B7E">
        <w:rPr>
          <w:rFonts w:cstheme="minorHAnsi"/>
          <w:sz w:val="24"/>
          <w:szCs w:val="24"/>
        </w:rPr>
        <w:t xml:space="preserve">f </w:t>
      </w:r>
      <w:r w:rsidR="004259A9" w:rsidRPr="00B33B7E">
        <w:rPr>
          <w:rFonts w:cstheme="minorHAnsi"/>
          <w:sz w:val="24"/>
          <w:szCs w:val="24"/>
        </w:rPr>
        <w:t xml:space="preserve">both </w:t>
      </w:r>
      <w:r w:rsidR="00133A5F" w:rsidRPr="00B33B7E">
        <w:rPr>
          <w:rFonts w:cstheme="minorHAnsi"/>
          <w:sz w:val="24"/>
          <w:szCs w:val="24"/>
        </w:rPr>
        <w:t xml:space="preserve">tokenism and manipulation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{"citationID":"LZJu1gVJ","properties":{"formattedCitation":"(Harrison and Mort, 1998)","plainCitation":"(Harrison and Mort, 1998)"},"citationItems":[{"id":338,"uris":["http://zotero.org/users/1078909/items/G4JGVFWD"],"uri":["http://zotero.org/users/1078909/items/G4JGVFWD"],"itemData":{"id":338,"type":"article-journal","title":"Which Champions, Which People? Public and User Involvement in Health Care as a Technology of Legitimation","container-title":"Social Policy and Administration","page":"60-70","volume":"32","issue":"1","source":"CrossRef","DOI":"10.1111/1467-9515.00086","ISSN":"0144-5596, 1467-9515","shortTitle":"Which Champions, Which People?","author":[{"family":"Harrison","given":"Stephen"},{"family":"Mort","given":"Maggie"}],"issued":{"date-parts":[["1998",3]]},"accessed":{"date-parts":[["2013",5,31]]}}}],"schema":"https://github.com/citation-style-language/schema/raw/master/csl-citation.json"}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(Harrison and Mort, 1998)</w:t>
      </w:r>
      <w:r w:rsidR="00EB1658" w:rsidRPr="00B33B7E">
        <w:rPr>
          <w:rFonts w:cstheme="minorHAnsi"/>
          <w:sz w:val="24"/>
          <w:szCs w:val="24"/>
        </w:rPr>
        <w:fldChar w:fldCharType="end"/>
      </w:r>
      <w:r w:rsidR="003F27A7" w:rsidRPr="00B33B7E">
        <w:rPr>
          <w:rFonts w:cstheme="minorHAnsi"/>
          <w:sz w:val="24"/>
          <w:szCs w:val="24"/>
        </w:rPr>
        <w:t>.  T</w:t>
      </w:r>
      <w:r w:rsidR="00D8052D" w:rsidRPr="00B33B7E">
        <w:rPr>
          <w:rFonts w:cstheme="minorHAnsi"/>
          <w:sz w:val="24"/>
          <w:szCs w:val="24"/>
        </w:rPr>
        <w:t xml:space="preserve">he </w:t>
      </w:r>
      <w:r w:rsidR="004259A9" w:rsidRPr="00B33B7E">
        <w:rPr>
          <w:rFonts w:cstheme="minorHAnsi"/>
          <w:sz w:val="24"/>
          <w:szCs w:val="24"/>
        </w:rPr>
        <w:t>inherent</w:t>
      </w:r>
      <w:r w:rsidR="008D0347" w:rsidRPr="00B33B7E">
        <w:rPr>
          <w:rFonts w:cstheme="minorHAnsi"/>
          <w:sz w:val="24"/>
          <w:szCs w:val="24"/>
        </w:rPr>
        <w:t xml:space="preserve"> contentiousness of </w:t>
      </w:r>
      <w:r w:rsidR="003F27A7" w:rsidRPr="00B33B7E">
        <w:rPr>
          <w:rFonts w:cstheme="minorHAnsi"/>
          <w:sz w:val="24"/>
          <w:szCs w:val="24"/>
        </w:rPr>
        <w:t xml:space="preserve">decisions in </w:t>
      </w:r>
      <w:r w:rsidR="004259A9" w:rsidRPr="00B33B7E">
        <w:rPr>
          <w:rFonts w:cstheme="minorHAnsi"/>
          <w:sz w:val="24"/>
          <w:szCs w:val="24"/>
        </w:rPr>
        <w:t xml:space="preserve">which </w:t>
      </w:r>
      <w:r w:rsidR="00D8052D" w:rsidRPr="00B33B7E">
        <w:rPr>
          <w:rFonts w:cstheme="minorHAnsi"/>
          <w:sz w:val="24"/>
          <w:szCs w:val="24"/>
        </w:rPr>
        <w:t xml:space="preserve">by definition </w:t>
      </w:r>
      <w:r w:rsidR="008D0347" w:rsidRPr="00B33B7E">
        <w:rPr>
          <w:rFonts w:cstheme="minorHAnsi"/>
          <w:sz w:val="24"/>
          <w:szCs w:val="24"/>
        </w:rPr>
        <w:t xml:space="preserve">loss is incurred, combined with </w:t>
      </w:r>
      <w:r w:rsidR="008D0347" w:rsidRPr="00B33B7E">
        <w:rPr>
          <w:rFonts w:cstheme="minorHAnsi"/>
          <w:sz w:val="24"/>
          <w:szCs w:val="24"/>
        </w:rPr>
        <w:lastRenderedPageBreak/>
        <w:t>the</w:t>
      </w:r>
      <w:r w:rsidR="003F27A7" w:rsidRPr="00B33B7E">
        <w:rPr>
          <w:rFonts w:cstheme="minorHAnsi"/>
          <w:sz w:val="24"/>
          <w:szCs w:val="24"/>
        </w:rPr>
        <w:t xml:space="preserve"> </w:t>
      </w:r>
      <w:r w:rsidR="008D0347" w:rsidRPr="00B33B7E">
        <w:rPr>
          <w:rFonts w:cstheme="minorHAnsi"/>
          <w:sz w:val="24"/>
          <w:szCs w:val="24"/>
        </w:rPr>
        <w:t>availability of</w:t>
      </w:r>
      <w:r w:rsidR="003F27A7" w:rsidRPr="00B33B7E">
        <w:rPr>
          <w:rFonts w:cstheme="minorHAnsi"/>
          <w:sz w:val="24"/>
          <w:szCs w:val="24"/>
        </w:rPr>
        <w:t xml:space="preserve"> </w:t>
      </w:r>
      <w:r w:rsidR="008D0347" w:rsidRPr="00B33B7E">
        <w:rPr>
          <w:rFonts w:cstheme="minorHAnsi"/>
          <w:sz w:val="24"/>
          <w:szCs w:val="24"/>
        </w:rPr>
        <w:t>strategies for</w:t>
      </w:r>
      <w:r w:rsidR="003F27A7" w:rsidRPr="00B33B7E">
        <w:rPr>
          <w:rFonts w:cstheme="minorHAnsi"/>
          <w:sz w:val="24"/>
          <w:szCs w:val="24"/>
        </w:rPr>
        <w:t xml:space="preserve"> opposition</w:t>
      </w:r>
      <w:r w:rsidR="008D0347" w:rsidRPr="00B33B7E">
        <w:rPr>
          <w:rFonts w:cstheme="minorHAnsi"/>
          <w:sz w:val="24"/>
          <w:szCs w:val="24"/>
        </w:rPr>
        <w:t>,</w:t>
      </w:r>
      <w:r w:rsidR="003F27A7" w:rsidRPr="00B33B7E">
        <w:rPr>
          <w:rFonts w:cstheme="minorHAnsi"/>
          <w:sz w:val="24"/>
          <w:szCs w:val="24"/>
        </w:rPr>
        <w:t xml:space="preserve"> </w:t>
      </w:r>
      <w:r w:rsidR="008D0347" w:rsidRPr="00B33B7E">
        <w:rPr>
          <w:rFonts w:cstheme="minorHAnsi"/>
          <w:sz w:val="24"/>
          <w:szCs w:val="24"/>
        </w:rPr>
        <w:t>arguably suggest the need for special attention to engagement and participation.</w:t>
      </w:r>
    </w:p>
    <w:p w14:paraId="3ABAD76F" w14:textId="7D457CA7" w:rsidR="00FD213D" w:rsidRPr="00B33B7E" w:rsidRDefault="00FD213D" w:rsidP="00B33B7E">
      <w:pPr>
        <w:spacing w:line="480" w:lineRule="auto"/>
        <w:rPr>
          <w:rFonts w:cstheme="minorHAnsi"/>
          <w:sz w:val="24"/>
          <w:szCs w:val="24"/>
        </w:rPr>
      </w:pPr>
      <w:r w:rsidRPr="00B33B7E">
        <w:rPr>
          <w:rFonts w:cstheme="minorHAnsi"/>
          <w:sz w:val="24"/>
          <w:szCs w:val="24"/>
        </w:rPr>
        <w:t xml:space="preserve">This study addresses the following questions: do health professionals believe citizens should be involved in decisions to remove or replace health care interventions, and if so why? </w:t>
      </w:r>
      <w:r w:rsidR="009E7CCF">
        <w:rPr>
          <w:rFonts w:cstheme="minorHAnsi"/>
          <w:sz w:val="24"/>
          <w:szCs w:val="24"/>
        </w:rPr>
        <w:t>It reports from an empirical investigation using</w:t>
      </w:r>
      <w:r w:rsidRPr="00B33B7E">
        <w:rPr>
          <w:rFonts w:cstheme="minorHAnsi"/>
          <w:sz w:val="24"/>
          <w:szCs w:val="24"/>
        </w:rPr>
        <w:t xml:space="preserve"> Q Methodology </w:t>
      </w:r>
      <w:r w:rsidR="009E7CCF">
        <w:rPr>
          <w:rFonts w:cstheme="minorHAnsi"/>
          <w:sz w:val="24"/>
          <w:szCs w:val="24"/>
        </w:rPr>
        <w:t>and</w:t>
      </w:r>
      <w:r w:rsidRPr="00B33B7E">
        <w:rPr>
          <w:rFonts w:cstheme="minorHAnsi"/>
          <w:sz w:val="24"/>
          <w:szCs w:val="24"/>
        </w:rPr>
        <w:t xml:space="preserve"> in-depth interviews</w:t>
      </w:r>
      <w:r w:rsidR="009E7CCF">
        <w:rPr>
          <w:rFonts w:cstheme="minorHAnsi"/>
          <w:sz w:val="24"/>
          <w:szCs w:val="24"/>
        </w:rPr>
        <w:t xml:space="preserve"> with</w:t>
      </w:r>
      <w:r w:rsidRPr="00B33B7E">
        <w:rPr>
          <w:rFonts w:cstheme="minorHAnsi"/>
          <w:sz w:val="24"/>
          <w:szCs w:val="24"/>
        </w:rPr>
        <w:t xml:space="preserve"> health professionals working in front line clinical or middle-management roles within </w:t>
      </w:r>
      <w:r w:rsidR="009E7CCF">
        <w:rPr>
          <w:rFonts w:cstheme="minorHAnsi"/>
          <w:sz w:val="24"/>
          <w:szCs w:val="24"/>
        </w:rPr>
        <w:t xml:space="preserve">the National Health Service (NHS) of </w:t>
      </w:r>
      <w:r w:rsidRPr="00B33B7E">
        <w:rPr>
          <w:rFonts w:cstheme="minorHAnsi"/>
          <w:sz w:val="24"/>
          <w:szCs w:val="24"/>
        </w:rPr>
        <w:t xml:space="preserve">England.  </w:t>
      </w:r>
      <w:r w:rsidR="007502EB">
        <w:rPr>
          <w:rFonts w:cstheme="minorHAnsi"/>
          <w:sz w:val="24"/>
          <w:szCs w:val="24"/>
        </w:rPr>
        <w:t xml:space="preserve">We adopt </w:t>
      </w:r>
      <w:r w:rsidR="007502EB" w:rsidRPr="00B33B7E">
        <w:rPr>
          <w:rFonts w:cstheme="minorHAnsi"/>
          <w:sz w:val="24"/>
          <w:szCs w:val="24"/>
        </w:rPr>
        <w:t xml:space="preserve">Florin and Dixon’s </w:t>
      </w:r>
      <w:r w:rsidR="007502EB" w:rsidRPr="00B33B7E">
        <w:rPr>
          <w:rFonts w:cstheme="minorHAnsi"/>
          <w:sz w:val="24"/>
          <w:szCs w:val="24"/>
        </w:rPr>
        <w:fldChar w:fldCharType="begin"/>
      </w:r>
      <w:r w:rsidR="0016778A">
        <w:rPr>
          <w:rFonts w:cstheme="minorHAnsi"/>
          <w:sz w:val="24"/>
          <w:szCs w:val="24"/>
        </w:rPr>
        <w:instrText xml:space="preserve"> ADDIN ZOTERO_ITEM CSL_CITATION {"citationID":"4SD9nx5g","properties":{"formattedCitation":"(2004, p.159)","plainCitation":"(2004, p.159)"},"citationItems":[{"id":410,"uris":["http://zotero.org/users/1078909/items/IUTRFP8W"],"uri":["http://zotero.org/users/1078909/items/IUTRFP8W"],"itemData":{"id":410,"type":"article-journal","title":"Public involvement in health care","container-title":"BMJ","page":"159-161","volume":"328","issue":"7432","source":"CrossRef","DOI":"10.1136/bmj.328.7432.159","ISSN":"0959-8138, 1468-5833","author":[{"family":"Florin","given":"D."},{"family":"Dixon","given":"J."}],"issued":{"date-parts":[["2004",1,17]]},"accessed":{"date-parts":[["2012",7,27]]}},"locator":"159","suppress-author":true}],"schema":"https://github.com/citation-style-language/schema/raw/master/csl-citation.json"} </w:instrText>
      </w:r>
      <w:r w:rsidR="007502EB" w:rsidRPr="00B33B7E">
        <w:rPr>
          <w:rFonts w:cstheme="minorHAnsi"/>
          <w:sz w:val="24"/>
          <w:szCs w:val="24"/>
        </w:rPr>
        <w:fldChar w:fldCharType="separate"/>
      </w:r>
      <w:r w:rsidR="0016778A" w:rsidRPr="0016778A">
        <w:rPr>
          <w:rFonts w:ascii="Calibri" w:hAnsi="Calibri" w:cs="Calibri"/>
          <w:sz w:val="24"/>
        </w:rPr>
        <w:t>(2004, p.159)</w:t>
      </w:r>
      <w:r w:rsidR="007502EB" w:rsidRPr="00B33B7E">
        <w:rPr>
          <w:rFonts w:cstheme="minorHAnsi"/>
          <w:sz w:val="24"/>
          <w:szCs w:val="24"/>
        </w:rPr>
        <w:fldChar w:fldCharType="end"/>
      </w:r>
      <w:r w:rsidR="007502EB" w:rsidRPr="00B33B7E">
        <w:rPr>
          <w:rFonts w:cstheme="minorHAnsi"/>
          <w:sz w:val="24"/>
          <w:szCs w:val="24"/>
        </w:rPr>
        <w:t xml:space="preserve"> definition of public participation as </w:t>
      </w:r>
      <w:r w:rsidR="005B18CB">
        <w:rPr>
          <w:rFonts w:cstheme="minorHAnsi"/>
          <w:sz w:val="24"/>
          <w:szCs w:val="24"/>
        </w:rPr>
        <w:t>‘</w:t>
      </w:r>
      <w:r w:rsidR="007502EB" w:rsidRPr="00B33B7E">
        <w:rPr>
          <w:rFonts w:cstheme="minorHAnsi"/>
          <w:sz w:val="24"/>
          <w:szCs w:val="24"/>
        </w:rPr>
        <w:t>the involvement of members of the public in strategic decisions about health services and policy at local or national level.</w:t>
      </w:r>
      <w:r w:rsidR="005B18CB">
        <w:rPr>
          <w:rFonts w:cstheme="minorHAnsi"/>
          <w:sz w:val="24"/>
          <w:szCs w:val="24"/>
        </w:rPr>
        <w:t>’</w:t>
      </w:r>
      <w:r w:rsidR="007502EB" w:rsidRPr="00B33B7E">
        <w:rPr>
          <w:rFonts w:cstheme="minorHAnsi"/>
          <w:sz w:val="24"/>
          <w:szCs w:val="24"/>
        </w:rPr>
        <w:t xml:space="preserve"> This broad definition </w:t>
      </w:r>
      <w:r w:rsidR="00D75273">
        <w:rPr>
          <w:rFonts w:cstheme="minorHAnsi"/>
          <w:sz w:val="24"/>
          <w:szCs w:val="24"/>
        </w:rPr>
        <w:t>i</w:t>
      </w:r>
      <w:r w:rsidR="007502EB" w:rsidRPr="00B33B7E">
        <w:rPr>
          <w:rFonts w:cstheme="minorHAnsi"/>
          <w:sz w:val="24"/>
          <w:szCs w:val="24"/>
        </w:rPr>
        <w:t>s used so as to reflect the range of potential phenomena referred to by respondents, and therefore encompasse</w:t>
      </w:r>
      <w:r w:rsidR="00D75273">
        <w:rPr>
          <w:rFonts w:cstheme="minorHAnsi"/>
          <w:sz w:val="24"/>
          <w:szCs w:val="24"/>
        </w:rPr>
        <w:t>s</w:t>
      </w:r>
      <w:r w:rsidR="007502EB" w:rsidRPr="00B33B7E">
        <w:rPr>
          <w:rFonts w:cstheme="minorHAnsi"/>
          <w:sz w:val="24"/>
          <w:szCs w:val="24"/>
        </w:rPr>
        <w:t xml:space="preserve"> notions of participation, consultation, and engagement </w:t>
      </w:r>
      <w:r w:rsidR="007502EB" w:rsidRPr="00B33B7E">
        <w:rPr>
          <w:rFonts w:cstheme="minorHAnsi"/>
          <w:sz w:val="24"/>
          <w:szCs w:val="24"/>
        </w:rPr>
        <w:fldChar w:fldCharType="begin"/>
      </w:r>
      <w:r w:rsidR="007502EB" w:rsidRPr="00B33B7E">
        <w:rPr>
          <w:rFonts w:cstheme="minorHAnsi"/>
          <w:sz w:val="24"/>
          <w:szCs w:val="24"/>
        </w:rPr>
        <w:instrText xml:space="preserve"> ADDIN ZOTERO_ITEM CSL_CITATION {"citationID":"RrBjawNL","properties":{"formattedCitation":"(Wait and Nolte, 2006)","plainCitation":"(Wait and Nolte, 2006)"},"citationItems":[{"id":1254,"uris":["http://zotero.org/users/1078909/items/9DD824FS"],"uri":["http://zotero.org/users/1078909/items/9DD824FS"],"itemData":{"id":1254,"type":"article-journal","title":"Public involvement policies in health: exploring their conceptual basis","container-title":"Health Economics, Policy and Law","page":"149","volume":"1","issue":"02","source":"CrossRef","DOI":"10.1017/S174413310500112X","ISSN":"1744-1331, 1744-134X","shortTitle":"Public involvement policies in health","language":"en","author":[{"family":"Wait","given":"Suzanne"},{"family":"Nolte","given":"Ellen"}],"issued":{"date-parts":[["2006",3,23]]},"accessed":{"date-parts":[["2016",11,23]]}}}],"schema":"https://github.com/citation-style-language/schema/raw/master/csl-citation.json"} </w:instrText>
      </w:r>
      <w:r w:rsidR="007502EB" w:rsidRPr="00B33B7E">
        <w:rPr>
          <w:rFonts w:cstheme="minorHAnsi"/>
          <w:sz w:val="24"/>
          <w:szCs w:val="24"/>
        </w:rPr>
        <w:fldChar w:fldCharType="separate"/>
      </w:r>
      <w:r w:rsidR="0016778A" w:rsidRPr="008D3B80">
        <w:rPr>
          <w:rFonts w:ascii="Calibri" w:hAnsi="Calibri"/>
          <w:sz w:val="24"/>
        </w:rPr>
        <w:t>(Wait and Nolte, 2006)</w:t>
      </w:r>
      <w:r w:rsidR="007502EB" w:rsidRPr="00B33B7E">
        <w:rPr>
          <w:rFonts w:cstheme="minorHAnsi"/>
          <w:sz w:val="24"/>
          <w:szCs w:val="24"/>
        </w:rPr>
        <w:fldChar w:fldCharType="end"/>
      </w:r>
      <w:r w:rsidR="007502EB" w:rsidRPr="00B33B7E">
        <w:rPr>
          <w:rFonts w:cstheme="minorHAnsi"/>
          <w:sz w:val="24"/>
          <w:szCs w:val="24"/>
        </w:rPr>
        <w:t xml:space="preserve">.  </w:t>
      </w:r>
    </w:p>
    <w:p w14:paraId="2CE786D5" w14:textId="0C46AA0E" w:rsidR="00DF2F8E" w:rsidRPr="00B33B7E" w:rsidRDefault="008D0347" w:rsidP="00B33B7E">
      <w:pPr>
        <w:spacing w:line="480" w:lineRule="auto"/>
        <w:rPr>
          <w:rFonts w:cstheme="minorHAnsi"/>
          <w:sz w:val="24"/>
          <w:szCs w:val="24"/>
        </w:rPr>
      </w:pPr>
      <w:r w:rsidRPr="00B33B7E">
        <w:rPr>
          <w:rFonts w:cstheme="minorHAnsi"/>
          <w:sz w:val="24"/>
          <w:szCs w:val="24"/>
        </w:rPr>
        <w:t>The study highlights some apparent contradictions in expressions of support for public involvement, and some tensions in the positions of professionals with regards to participation in</w:t>
      </w:r>
      <w:r w:rsidR="00DF2F8E" w:rsidRPr="00B33B7E">
        <w:rPr>
          <w:rFonts w:cstheme="minorHAnsi"/>
          <w:sz w:val="24"/>
          <w:szCs w:val="24"/>
        </w:rPr>
        <w:t xml:space="preserve"> </w:t>
      </w:r>
      <w:r w:rsidRPr="00B33B7E">
        <w:rPr>
          <w:rFonts w:cstheme="minorHAnsi"/>
          <w:sz w:val="24"/>
          <w:szCs w:val="24"/>
        </w:rPr>
        <w:t xml:space="preserve">disinvestment decision making. </w:t>
      </w:r>
      <w:r w:rsidR="00470E37">
        <w:rPr>
          <w:rFonts w:cstheme="minorHAnsi"/>
          <w:sz w:val="24"/>
          <w:szCs w:val="24"/>
        </w:rPr>
        <w:t>I</w:t>
      </w:r>
      <w:r w:rsidRPr="00B33B7E">
        <w:rPr>
          <w:rFonts w:cstheme="minorHAnsi"/>
          <w:sz w:val="24"/>
          <w:szCs w:val="24"/>
        </w:rPr>
        <w:t>mplications for future research and practice in this area</w:t>
      </w:r>
      <w:r w:rsidR="00470E37">
        <w:rPr>
          <w:rFonts w:cstheme="minorHAnsi"/>
          <w:sz w:val="24"/>
          <w:szCs w:val="24"/>
        </w:rPr>
        <w:t xml:space="preserve"> are explored</w:t>
      </w:r>
      <w:r w:rsidRPr="00B33B7E">
        <w:rPr>
          <w:rFonts w:cstheme="minorHAnsi"/>
          <w:sz w:val="24"/>
          <w:szCs w:val="24"/>
        </w:rPr>
        <w:t xml:space="preserve">. </w:t>
      </w:r>
      <w:r w:rsidR="00E51609">
        <w:rPr>
          <w:rFonts w:cstheme="minorHAnsi"/>
          <w:sz w:val="24"/>
          <w:szCs w:val="24"/>
        </w:rPr>
        <w:t xml:space="preserve"> </w:t>
      </w:r>
    </w:p>
    <w:p w14:paraId="492C541F" w14:textId="45804ABA" w:rsidR="0020336E" w:rsidRPr="00B33B7E" w:rsidRDefault="00D75273" w:rsidP="00B33B7E">
      <w:pPr>
        <w:spacing w:line="480" w:lineRule="auto"/>
        <w:rPr>
          <w:rFonts w:cstheme="minorHAnsi"/>
          <w:b/>
          <w:sz w:val="24"/>
          <w:szCs w:val="24"/>
        </w:rPr>
      </w:pPr>
      <w:r>
        <w:rPr>
          <w:rFonts w:cstheme="minorHAnsi"/>
          <w:b/>
          <w:sz w:val="24"/>
          <w:szCs w:val="24"/>
        </w:rPr>
        <w:t>Involving the public in d</w:t>
      </w:r>
      <w:r w:rsidR="00AD0DFD" w:rsidRPr="00B33B7E">
        <w:rPr>
          <w:rFonts w:cstheme="minorHAnsi"/>
          <w:b/>
          <w:sz w:val="24"/>
          <w:szCs w:val="24"/>
        </w:rPr>
        <w:t xml:space="preserve">isinvestment </w:t>
      </w:r>
      <w:r>
        <w:rPr>
          <w:rFonts w:cstheme="minorHAnsi"/>
          <w:b/>
          <w:sz w:val="24"/>
          <w:szCs w:val="24"/>
        </w:rPr>
        <w:t>decisions</w:t>
      </w:r>
    </w:p>
    <w:p w14:paraId="44A412B0" w14:textId="087662CC" w:rsidR="00204AAA" w:rsidRPr="00B33B7E" w:rsidRDefault="00470E37" w:rsidP="00B33B7E">
      <w:pPr>
        <w:spacing w:line="480" w:lineRule="auto"/>
        <w:rPr>
          <w:rFonts w:cstheme="minorHAnsi"/>
          <w:sz w:val="24"/>
          <w:szCs w:val="24"/>
        </w:rPr>
      </w:pPr>
      <w:r>
        <w:rPr>
          <w:rFonts w:cstheme="minorHAnsi"/>
          <w:sz w:val="24"/>
          <w:szCs w:val="24"/>
        </w:rPr>
        <w:t>D</w:t>
      </w:r>
      <w:r w:rsidR="00B7313D" w:rsidRPr="00B33B7E">
        <w:rPr>
          <w:rFonts w:cstheme="minorHAnsi"/>
          <w:sz w:val="24"/>
          <w:szCs w:val="24"/>
        </w:rPr>
        <w:t>is</w:t>
      </w:r>
      <w:r w:rsidR="004259A9" w:rsidRPr="00B33B7E">
        <w:rPr>
          <w:rFonts w:cstheme="minorHAnsi"/>
          <w:sz w:val="24"/>
          <w:szCs w:val="24"/>
        </w:rPr>
        <w:t>investment</w:t>
      </w:r>
      <w:r w:rsidR="00B7313D" w:rsidRPr="00B33B7E">
        <w:rPr>
          <w:rFonts w:cstheme="minorHAnsi"/>
          <w:sz w:val="24"/>
          <w:szCs w:val="24"/>
        </w:rPr>
        <w:t xml:space="preserve"> </w:t>
      </w:r>
      <w:r w:rsidR="00E53395" w:rsidRPr="00B33B7E">
        <w:rPr>
          <w:rFonts w:cstheme="minorHAnsi"/>
          <w:sz w:val="24"/>
          <w:szCs w:val="24"/>
        </w:rPr>
        <w:t>refers to the act of removing funding from services, treatments and</w:t>
      </w:r>
      <w:r w:rsidR="00B7313D" w:rsidRPr="00B33B7E">
        <w:rPr>
          <w:rFonts w:cstheme="minorHAnsi"/>
          <w:sz w:val="24"/>
          <w:szCs w:val="24"/>
        </w:rPr>
        <w:t>/or</w:t>
      </w:r>
      <w:r w:rsidR="00E53395" w:rsidRPr="00B33B7E">
        <w:rPr>
          <w:rFonts w:cstheme="minorHAnsi"/>
          <w:sz w:val="24"/>
          <w:szCs w:val="24"/>
        </w:rPr>
        <w:t xml:space="preserve"> technologies, affecting their accessibility to patients. </w:t>
      </w:r>
      <w:r w:rsidR="00AD0DFD" w:rsidRPr="00B33B7E">
        <w:rPr>
          <w:rFonts w:cstheme="minorHAnsi"/>
          <w:sz w:val="24"/>
          <w:szCs w:val="24"/>
        </w:rPr>
        <w:t xml:space="preserve"> In this respect it overlaps significantly with terms such as: decommissioni</w:t>
      </w:r>
      <w:r w:rsidR="00133A5F" w:rsidRPr="00B33B7E">
        <w:rPr>
          <w:rFonts w:cstheme="minorHAnsi"/>
          <w:sz w:val="24"/>
          <w:szCs w:val="24"/>
        </w:rPr>
        <w:t xml:space="preserve">ng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{"citationID":"oveTkmFA","properties":{"formattedCitation":"{\\rtf (Robert \\i et al.\\i0{}, 2014)}","plainCitation":"(Robert et al., 2014)"},"citationItems":[{"id":1258,"uris":["http://zotero.org/users/1078909/items/S4SAM2B6"],"uri":["http://zotero.org/users/1078909/items/S4SAM2B6"],"itemData":{"id":1258,"type":"article-journal","title":"Disentangling rhetoric and reality: an international Delphi study of factors and processes that facilitate the successful implementation of decisions to decommission healthcare services","container-title":"Implementation Science","volume":"9","issue":"1","source":"CrossRef","URL":"http://implementationscience.biomedcentral.com/articles/10.1186/s13012-014-0123-y","DOI":"10.1186/s13012-014-0123-y","ISSN":"1748-5908","shortTitle":"Disentangling rhetoric and reality","language":"en","author":[{"family":"Robert","given":"Robert"},{"family":"Harlock","given":"Jenny"},{"family":"Williams","given":"Iestyn"}],"issued":{"date-parts":[["2014",12]]},"accessed":{"date-parts":[["2016",11,23]]}}}],"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(Robert </w:t>
      </w:r>
      <w:r w:rsidR="0016778A" w:rsidRPr="0016778A">
        <w:rPr>
          <w:rFonts w:ascii="Calibri" w:hAnsi="Calibri" w:cs="Calibri"/>
          <w:i/>
          <w:iCs/>
          <w:sz w:val="24"/>
          <w:szCs w:val="24"/>
        </w:rPr>
        <w:t>et al.</w:t>
      </w:r>
      <w:r w:rsidR="0016778A" w:rsidRPr="0016778A">
        <w:rPr>
          <w:rFonts w:ascii="Calibri" w:hAnsi="Calibri" w:cs="Calibri"/>
          <w:sz w:val="24"/>
          <w:szCs w:val="24"/>
        </w:rPr>
        <w:t>, 2014)</w:t>
      </w:r>
      <w:r w:rsidR="00EB1658" w:rsidRPr="00B33B7E">
        <w:rPr>
          <w:rFonts w:cstheme="minorHAnsi"/>
          <w:sz w:val="24"/>
          <w:szCs w:val="24"/>
        </w:rPr>
        <w:fldChar w:fldCharType="end"/>
      </w:r>
      <w:r w:rsidR="00AD0DFD" w:rsidRPr="00B33B7E">
        <w:rPr>
          <w:rFonts w:cstheme="minorHAnsi"/>
          <w:sz w:val="24"/>
          <w:szCs w:val="24"/>
        </w:rPr>
        <w:t xml:space="preserve">, de-adoption </w:t>
      </w:r>
      <w:r w:rsidR="0054161E" w:rsidRPr="00B33B7E">
        <w:rPr>
          <w:rFonts w:cstheme="minorHAnsi"/>
          <w:sz w:val="24"/>
          <w:szCs w:val="24"/>
        </w:rPr>
        <w:t xml:space="preserve">and de-implementation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{"citationID":"2MSw0fTd","properties":{"formattedCitation":"{\\rtf (Prasad \\i et al.\\i0{}, 2012)}","plainCitation":"(Prasad et al., 2012)"},"citationItems":[{"id":471,"uris":["http://zotero.org/users/1078909/items/M72D5CR5"],"uri":["http://zotero.org/users/1078909/items/M72D5CR5"],"itemData":{"id":471,"type":"article-journal","title":"Reversals of established medical practices: Evidence to abandon ship","container-title":"JAMA: The Journal of the American Medical Association","page":"37-38","volume":"307","issue":"1","DOI":"10.1001/jama.2011.1960","author":[{"family":"Prasad","given":"V"},{"family":"Cifu","given":"A"},{"family":"Ioannidis","given":"J.P"}],"issued":{"date-parts":[["2012"]]}}}],"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(Prasad </w:t>
      </w:r>
      <w:r w:rsidR="0016778A" w:rsidRPr="0016778A">
        <w:rPr>
          <w:rFonts w:ascii="Calibri" w:hAnsi="Calibri" w:cs="Calibri"/>
          <w:i/>
          <w:iCs/>
          <w:sz w:val="24"/>
          <w:szCs w:val="24"/>
        </w:rPr>
        <w:t>et al.</w:t>
      </w:r>
      <w:r w:rsidR="0016778A" w:rsidRPr="0016778A">
        <w:rPr>
          <w:rFonts w:ascii="Calibri" w:hAnsi="Calibri" w:cs="Calibri"/>
          <w:sz w:val="24"/>
          <w:szCs w:val="24"/>
        </w:rPr>
        <w:t>, 2012)</w:t>
      </w:r>
      <w:r w:rsidR="00EB1658" w:rsidRPr="00B33B7E">
        <w:rPr>
          <w:rFonts w:cstheme="minorHAnsi"/>
          <w:sz w:val="24"/>
          <w:szCs w:val="24"/>
        </w:rPr>
        <w:fldChar w:fldCharType="end"/>
      </w:r>
      <w:r w:rsidR="00AD0DFD" w:rsidRPr="00B33B7E">
        <w:rPr>
          <w:rFonts w:cstheme="minorHAnsi"/>
          <w:sz w:val="24"/>
          <w:szCs w:val="24"/>
        </w:rPr>
        <w:t>, as well as more com</w:t>
      </w:r>
      <w:r w:rsidR="004259A9" w:rsidRPr="00B33B7E">
        <w:rPr>
          <w:rFonts w:cstheme="minorHAnsi"/>
          <w:sz w:val="24"/>
          <w:szCs w:val="24"/>
        </w:rPr>
        <w:t>mon-</w:t>
      </w:r>
      <w:r w:rsidR="004259A9" w:rsidRPr="00B33B7E">
        <w:rPr>
          <w:rFonts w:cstheme="minorHAnsi"/>
          <w:sz w:val="24"/>
          <w:szCs w:val="24"/>
        </w:rPr>
        <w:lastRenderedPageBreak/>
        <w:t xml:space="preserve">sense terminology such as  termination, closure, </w:t>
      </w:r>
      <w:r w:rsidR="00600A3A" w:rsidRPr="00B33B7E">
        <w:rPr>
          <w:rFonts w:cstheme="minorHAnsi"/>
          <w:sz w:val="24"/>
          <w:szCs w:val="24"/>
        </w:rPr>
        <w:t xml:space="preserve">or </w:t>
      </w:r>
      <w:r w:rsidR="00157F3A" w:rsidRPr="00B33B7E">
        <w:rPr>
          <w:rFonts w:cstheme="minorHAnsi"/>
          <w:sz w:val="24"/>
          <w:szCs w:val="24"/>
        </w:rPr>
        <w:t>discontinuation</w:t>
      </w:r>
      <w:r w:rsidR="00AD0DFD" w:rsidRPr="00B33B7E">
        <w:rPr>
          <w:rFonts w:cstheme="minorHAnsi"/>
          <w:sz w:val="24"/>
          <w:szCs w:val="24"/>
        </w:rPr>
        <w:t xml:space="preserve">.  </w:t>
      </w:r>
      <w:r w:rsidR="00E53395" w:rsidRPr="00B33B7E">
        <w:rPr>
          <w:rFonts w:cstheme="minorHAnsi"/>
          <w:sz w:val="24"/>
          <w:szCs w:val="24"/>
        </w:rPr>
        <w:t>There are a range of possible drivers for disinvestment including</w:t>
      </w:r>
      <w:r w:rsidR="00B7313D" w:rsidRPr="00B33B7E">
        <w:rPr>
          <w:rFonts w:cstheme="minorHAnsi"/>
          <w:sz w:val="24"/>
          <w:szCs w:val="24"/>
        </w:rPr>
        <w:t>:</w:t>
      </w:r>
      <w:r w:rsidR="00E53395" w:rsidRPr="00B33B7E">
        <w:rPr>
          <w:rFonts w:cstheme="minorHAnsi"/>
          <w:sz w:val="24"/>
          <w:szCs w:val="24"/>
        </w:rPr>
        <w:t xml:space="preserve"> optimising service</w:t>
      </w:r>
      <w:r w:rsidR="00B7313D" w:rsidRPr="00B33B7E">
        <w:rPr>
          <w:rFonts w:cstheme="minorHAnsi"/>
          <w:sz w:val="24"/>
          <w:szCs w:val="24"/>
        </w:rPr>
        <w:t xml:space="preserve"> outcomes;</w:t>
      </w:r>
      <w:r w:rsidR="00E53395" w:rsidRPr="00B33B7E">
        <w:rPr>
          <w:rFonts w:cstheme="minorHAnsi"/>
          <w:sz w:val="24"/>
          <w:szCs w:val="24"/>
        </w:rPr>
        <w:t xml:space="preserve"> rele</w:t>
      </w:r>
      <w:r w:rsidR="00B7313D" w:rsidRPr="00B33B7E">
        <w:rPr>
          <w:rFonts w:cstheme="minorHAnsi"/>
          <w:sz w:val="24"/>
          <w:szCs w:val="24"/>
        </w:rPr>
        <w:t xml:space="preserve">asing resources for reinvestment, </w:t>
      </w:r>
      <w:r w:rsidR="00E53395" w:rsidRPr="00B33B7E">
        <w:rPr>
          <w:rFonts w:cstheme="minorHAnsi"/>
          <w:sz w:val="24"/>
          <w:szCs w:val="24"/>
        </w:rPr>
        <w:t>and</w:t>
      </w:r>
      <w:r w:rsidR="00B7313D" w:rsidRPr="00B33B7E">
        <w:rPr>
          <w:rFonts w:cstheme="minorHAnsi"/>
          <w:sz w:val="24"/>
          <w:szCs w:val="24"/>
        </w:rPr>
        <w:t>;</w:t>
      </w:r>
      <w:r w:rsidR="00E53395" w:rsidRPr="00B33B7E">
        <w:rPr>
          <w:rFonts w:cstheme="minorHAnsi"/>
          <w:sz w:val="24"/>
          <w:szCs w:val="24"/>
        </w:rPr>
        <w:t xml:space="preserve"> balancing budgets.  </w:t>
      </w:r>
      <w:r w:rsidR="00204AAA" w:rsidRPr="00B33B7E">
        <w:rPr>
          <w:rFonts w:cstheme="minorHAnsi"/>
          <w:sz w:val="24"/>
          <w:szCs w:val="24"/>
        </w:rPr>
        <w:t xml:space="preserve">Disinvestment activity can take place at </w:t>
      </w:r>
      <w:r w:rsidR="00B7313D" w:rsidRPr="00B33B7E">
        <w:rPr>
          <w:rFonts w:cstheme="minorHAnsi"/>
          <w:sz w:val="24"/>
          <w:szCs w:val="24"/>
        </w:rPr>
        <w:t>multiple</w:t>
      </w:r>
      <w:r w:rsidR="00AD0DFD" w:rsidRPr="00B33B7E">
        <w:rPr>
          <w:rFonts w:cstheme="minorHAnsi"/>
          <w:sz w:val="24"/>
          <w:szCs w:val="24"/>
        </w:rPr>
        <w:t xml:space="preserve"> decision making</w:t>
      </w:r>
      <w:r w:rsidR="00204AAA" w:rsidRPr="00B33B7E">
        <w:rPr>
          <w:rFonts w:cstheme="minorHAnsi"/>
          <w:sz w:val="24"/>
          <w:szCs w:val="24"/>
        </w:rPr>
        <w:t xml:space="preserve"> levels</w:t>
      </w:r>
      <w:r w:rsidR="00B7313D" w:rsidRPr="00B33B7E">
        <w:rPr>
          <w:rFonts w:cstheme="minorHAnsi"/>
          <w:sz w:val="24"/>
          <w:szCs w:val="24"/>
        </w:rPr>
        <w:t xml:space="preserve"> including: the</w:t>
      </w:r>
      <w:r w:rsidR="00600A3A" w:rsidRPr="00B33B7E">
        <w:rPr>
          <w:rFonts w:cstheme="minorHAnsi"/>
          <w:sz w:val="24"/>
          <w:szCs w:val="24"/>
        </w:rPr>
        <w:t xml:space="preserve"> </w:t>
      </w:r>
      <w:r w:rsidR="00600A3A" w:rsidRPr="00B33B7E">
        <w:rPr>
          <w:rFonts w:cstheme="minorHAnsi"/>
          <w:i/>
          <w:sz w:val="24"/>
          <w:szCs w:val="24"/>
        </w:rPr>
        <w:t>macro</w:t>
      </w:r>
      <w:r w:rsidR="00600A3A" w:rsidRPr="00B33B7E">
        <w:rPr>
          <w:rFonts w:cstheme="minorHAnsi"/>
          <w:sz w:val="24"/>
          <w:szCs w:val="24"/>
        </w:rPr>
        <w:t xml:space="preserve"> or</w:t>
      </w:r>
      <w:r w:rsidR="00B7313D" w:rsidRPr="00B33B7E">
        <w:rPr>
          <w:rFonts w:cstheme="minorHAnsi"/>
          <w:sz w:val="24"/>
          <w:szCs w:val="24"/>
        </w:rPr>
        <w:t xml:space="preserve"> </w:t>
      </w:r>
      <w:r w:rsidR="00204AAA" w:rsidRPr="00B33B7E">
        <w:rPr>
          <w:rFonts w:cstheme="minorHAnsi"/>
          <w:sz w:val="24"/>
          <w:szCs w:val="24"/>
        </w:rPr>
        <w:t>health system level</w:t>
      </w:r>
      <w:r w:rsidR="00B7313D" w:rsidRPr="00B33B7E">
        <w:rPr>
          <w:rFonts w:cstheme="minorHAnsi"/>
          <w:sz w:val="24"/>
          <w:szCs w:val="24"/>
        </w:rPr>
        <w:t>;</w:t>
      </w:r>
      <w:r w:rsidR="00204AAA" w:rsidRPr="00B33B7E">
        <w:rPr>
          <w:rFonts w:cstheme="minorHAnsi"/>
          <w:sz w:val="24"/>
          <w:szCs w:val="24"/>
        </w:rPr>
        <w:t xml:space="preserve"> the </w:t>
      </w:r>
      <w:r w:rsidR="00204AAA" w:rsidRPr="00B33B7E">
        <w:rPr>
          <w:rFonts w:cstheme="minorHAnsi"/>
          <w:i/>
          <w:sz w:val="24"/>
          <w:szCs w:val="24"/>
        </w:rPr>
        <w:t>meso</w:t>
      </w:r>
      <w:r w:rsidR="00204AAA" w:rsidRPr="00B33B7E">
        <w:rPr>
          <w:rFonts w:cstheme="minorHAnsi"/>
          <w:sz w:val="24"/>
          <w:szCs w:val="24"/>
        </w:rPr>
        <w:t xml:space="preserve"> or programme level</w:t>
      </w:r>
      <w:r w:rsidR="00600A3A" w:rsidRPr="00B33B7E">
        <w:rPr>
          <w:rFonts w:cstheme="minorHAnsi"/>
          <w:sz w:val="24"/>
          <w:szCs w:val="24"/>
        </w:rPr>
        <w:t xml:space="preserve"> where funding is prioritised between different specialties or treatments</w:t>
      </w:r>
      <w:r w:rsidR="00204AAA" w:rsidRPr="00B33B7E">
        <w:rPr>
          <w:rFonts w:cstheme="minorHAnsi"/>
          <w:sz w:val="24"/>
          <w:szCs w:val="24"/>
        </w:rPr>
        <w:t xml:space="preserve">, and the </w:t>
      </w:r>
      <w:r w:rsidR="00204AAA" w:rsidRPr="00B33B7E">
        <w:rPr>
          <w:rFonts w:cstheme="minorHAnsi"/>
          <w:i/>
          <w:sz w:val="24"/>
          <w:szCs w:val="24"/>
        </w:rPr>
        <w:t>micro</w:t>
      </w:r>
      <w:r w:rsidR="00204AAA" w:rsidRPr="00B33B7E">
        <w:rPr>
          <w:rFonts w:cstheme="minorHAnsi"/>
          <w:sz w:val="24"/>
          <w:szCs w:val="24"/>
        </w:rPr>
        <w:t xml:space="preserve"> or patient level where funding is prioritised between individu</w:t>
      </w:r>
      <w:r w:rsidR="00133A5F" w:rsidRPr="00B33B7E">
        <w:rPr>
          <w:rFonts w:cstheme="minorHAnsi"/>
          <w:sz w:val="24"/>
          <w:szCs w:val="24"/>
        </w:rPr>
        <w:t xml:space="preserve">al patients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{"citationID":"KFYx2ONg","properties":{"formattedCitation":"{\\rtf (Litva \\i et al.\\i0{}, 2002)}","plainCitation":"(Litva et al., 2002)"},"citationItems":[{"id":276,"uris":["http://zotero.org/users/1078909/items/DBT399IC"],"uri":["http://zotero.org/users/1078909/items/DBT399IC"],"itemData":{"id":276,"type":"article-journal","title":"The public is too subjective: public involvement at different levels of health-care decision making","container-title":"Social Science &amp; Medicine","page":"1825-1837","volume":"54","issue":"12","DOI":"10.1016/S0277-9536(01)00151-4","ISSN":"0277-9536","journalAbbreviation":"Social Science &amp; Medicine","author":[{"family":"Litva","given":"Andrea"},{"family":"Coast","given":"Joanna"},{"family":"Donovan","given":"Jenny"},{"family":"Eyles","given":"John"},{"family":"Shepherd","given":"Michael"},{"family":"Tacchi","given":"Jo"},{"family":"Abelson","given":"Julia"},{"family":"Morgan","given":"Kieran"}],"issued":{"date-parts":[["2002",6]]}}}],"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(Litva </w:t>
      </w:r>
      <w:r w:rsidR="0016778A" w:rsidRPr="008D3B80">
        <w:rPr>
          <w:rFonts w:ascii="Calibri" w:hAnsi="Calibri"/>
          <w:i/>
          <w:sz w:val="24"/>
        </w:rPr>
        <w:t>et al.</w:t>
      </w:r>
      <w:r w:rsidR="0016778A" w:rsidRPr="008D3B80">
        <w:rPr>
          <w:rFonts w:ascii="Calibri" w:hAnsi="Calibri"/>
          <w:sz w:val="24"/>
        </w:rPr>
        <w:t>, 2002)</w:t>
      </w:r>
      <w:r w:rsidR="00EB1658" w:rsidRPr="00B33B7E">
        <w:rPr>
          <w:rFonts w:cstheme="minorHAnsi"/>
          <w:sz w:val="24"/>
          <w:szCs w:val="24"/>
        </w:rPr>
        <w:fldChar w:fldCharType="end"/>
      </w:r>
      <w:r w:rsidR="00204AAA" w:rsidRPr="00B33B7E">
        <w:rPr>
          <w:rFonts w:cstheme="minorHAnsi"/>
          <w:sz w:val="24"/>
          <w:szCs w:val="24"/>
        </w:rPr>
        <w:t xml:space="preserve">.  In practice, disinvestment can take </w:t>
      </w:r>
      <w:r w:rsidR="004259A9" w:rsidRPr="00B33B7E">
        <w:rPr>
          <w:rFonts w:cstheme="minorHAnsi"/>
          <w:sz w:val="24"/>
          <w:szCs w:val="24"/>
        </w:rPr>
        <w:t>a number of forms ranging from substitution</w:t>
      </w:r>
      <w:r w:rsidR="00204AAA" w:rsidRPr="00B33B7E">
        <w:rPr>
          <w:rFonts w:cstheme="minorHAnsi"/>
          <w:sz w:val="24"/>
          <w:szCs w:val="24"/>
        </w:rPr>
        <w:t xml:space="preserve"> of services th</w:t>
      </w:r>
      <w:r w:rsidR="004259A9" w:rsidRPr="00B33B7E">
        <w:rPr>
          <w:rFonts w:cstheme="minorHAnsi"/>
          <w:sz w:val="24"/>
          <w:szCs w:val="24"/>
        </w:rPr>
        <w:t xml:space="preserve">rough to </w:t>
      </w:r>
      <w:r w:rsidR="00204AAA" w:rsidRPr="00B33B7E">
        <w:rPr>
          <w:rFonts w:cstheme="minorHAnsi"/>
          <w:sz w:val="24"/>
          <w:szCs w:val="24"/>
        </w:rPr>
        <w:t>full wi</w:t>
      </w:r>
      <w:r w:rsidR="004259A9" w:rsidRPr="00B33B7E">
        <w:rPr>
          <w:rFonts w:cstheme="minorHAnsi"/>
          <w:sz w:val="24"/>
          <w:szCs w:val="24"/>
        </w:rPr>
        <w:t>thdrawal</w:t>
      </w:r>
      <w:r w:rsidR="00133A5F"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{"citationID":"QoRQ4pVr","properties":{"formattedCitation":"{\\rtf (Daniels \\i et al.\\i0{}, 2013)}","plainCitation":"(Daniels et al., 2013)"},"citationItems":[{"id":402,"uris":["http://zotero.org/users/1078909/items/IP56DHWD"],"uri":["http://zotero.org/users/1078909/items/IP56DHWD"],"itemData":{"id":402,"type":"article-journal","title":"Tackling disinvestment in health care services: The views of resource allocators in the English NHS","container-title":"Journal of Health Organization and Management","page":"762-780","volume":"27","issue":"6","source":"CrossRef","DOI":"10.1108/JHOM-11-2012-0225","ISSN":"1477-7266","shortTitle":"Tackling disinvestment in health care services","author":[{"family":"Daniels","given":"Tom"},{"family":"Williams","given":"Iestyn"},{"family":"Robinson","given":"Suzanne"},{"family":"Spence","given":"Katie"}],"issued":{"date-parts":[["2013"]]},"accessed":{"date-parts":[["2013",11,22]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(Daniels </w:t>
      </w:r>
      <w:r w:rsidR="0016778A" w:rsidRPr="008D3B80">
        <w:rPr>
          <w:rFonts w:ascii="Calibri" w:hAnsi="Calibri"/>
          <w:i/>
          <w:sz w:val="24"/>
        </w:rPr>
        <w:t>et al.</w:t>
      </w:r>
      <w:r w:rsidR="0016778A" w:rsidRPr="008D3B80">
        <w:rPr>
          <w:rFonts w:ascii="Calibri" w:hAnsi="Calibri"/>
          <w:sz w:val="24"/>
        </w:rPr>
        <w:t>, 2013)</w:t>
      </w:r>
      <w:r w:rsidR="00EB1658" w:rsidRPr="00B33B7E">
        <w:rPr>
          <w:rFonts w:cstheme="minorHAnsi"/>
          <w:sz w:val="24"/>
          <w:szCs w:val="24"/>
        </w:rPr>
        <w:fldChar w:fldCharType="end"/>
      </w:r>
      <w:r w:rsidR="00204AAA" w:rsidRPr="00B33B7E">
        <w:rPr>
          <w:rFonts w:cstheme="minorHAnsi"/>
          <w:sz w:val="24"/>
          <w:szCs w:val="24"/>
        </w:rPr>
        <w:t xml:space="preserve">.  </w:t>
      </w:r>
    </w:p>
    <w:p w14:paraId="656DB337" w14:textId="68BE2926" w:rsidR="00AD0DFD" w:rsidRPr="00B33B7E" w:rsidRDefault="00AD0DFD" w:rsidP="00B33B7E">
      <w:pPr>
        <w:spacing w:line="480" w:lineRule="auto"/>
        <w:rPr>
          <w:rFonts w:cstheme="minorHAnsi"/>
          <w:sz w:val="24"/>
          <w:szCs w:val="24"/>
        </w:rPr>
      </w:pPr>
      <w:r w:rsidRPr="00B33B7E">
        <w:rPr>
          <w:rFonts w:cstheme="minorHAnsi"/>
          <w:sz w:val="24"/>
          <w:szCs w:val="24"/>
        </w:rPr>
        <w:t>Developments in the disinvestment field in many ways echo those previously rehearsed in the broade</w:t>
      </w:r>
      <w:r w:rsidR="004259A9" w:rsidRPr="00B33B7E">
        <w:rPr>
          <w:rFonts w:cstheme="minorHAnsi"/>
          <w:sz w:val="24"/>
          <w:szCs w:val="24"/>
        </w:rPr>
        <w:t>r priority setting literature in which i</w:t>
      </w:r>
      <w:r w:rsidR="00DA0B01" w:rsidRPr="00B33B7E">
        <w:rPr>
          <w:rFonts w:cstheme="minorHAnsi"/>
          <w:sz w:val="24"/>
          <w:szCs w:val="24"/>
        </w:rPr>
        <w:t xml:space="preserve">mplicit </w:t>
      </w:r>
      <w:r w:rsidRPr="00B33B7E">
        <w:rPr>
          <w:rFonts w:cstheme="minorHAnsi"/>
          <w:sz w:val="24"/>
          <w:szCs w:val="24"/>
        </w:rPr>
        <w:t xml:space="preserve">(or non-criteria-based) approaches to resource allocation have </w:t>
      </w:r>
      <w:r w:rsidR="00DA0B01" w:rsidRPr="00B33B7E">
        <w:rPr>
          <w:rFonts w:cstheme="minorHAnsi"/>
          <w:sz w:val="24"/>
          <w:szCs w:val="24"/>
        </w:rPr>
        <w:t>been rejected in favour of</w:t>
      </w:r>
      <w:r w:rsidRPr="00B33B7E">
        <w:rPr>
          <w:rFonts w:cstheme="minorHAnsi"/>
          <w:sz w:val="24"/>
          <w:szCs w:val="24"/>
        </w:rPr>
        <w:t xml:space="preserve"> technocratic models</w:t>
      </w:r>
      <w:r w:rsidR="00DA0B01" w:rsidRPr="00B33B7E">
        <w:rPr>
          <w:rFonts w:cstheme="minorHAnsi"/>
          <w:sz w:val="24"/>
          <w:szCs w:val="24"/>
        </w:rPr>
        <w:t xml:space="preserve"> driven by</w:t>
      </w:r>
      <w:r w:rsidR="00081408" w:rsidRPr="00B33B7E">
        <w:rPr>
          <w:rFonts w:cstheme="minorHAnsi"/>
          <w:sz w:val="24"/>
          <w:szCs w:val="24"/>
        </w:rPr>
        <w:t xml:space="preserve"> </w:t>
      </w:r>
      <w:r w:rsidR="004259A9" w:rsidRPr="00B33B7E">
        <w:rPr>
          <w:rFonts w:cstheme="minorHAnsi"/>
          <w:sz w:val="24"/>
          <w:szCs w:val="24"/>
        </w:rPr>
        <w:t>assessments of clinical and cost effectiveness</w:t>
      </w:r>
      <w:r w:rsidR="00081408" w:rsidRPr="00B33B7E">
        <w:rPr>
          <w:rFonts w:cstheme="minorHAnsi"/>
          <w:sz w:val="24"/>
          <w:szCs w:val="24"/>
        </w:rPr>
        <w:t xml:space="preserve">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{"citationID":"w5X7t1X8","properties":{"formattedCitation":"{\\rtf (Goddard \\i et al.\\i0{}, 2005)}","plainCitation":"(Goddard et al., 2005)"},"citationItems":[{"id":461,"uris":["http://zotero.org/users/1078909/items/KSCQIUE2"],"uri":["http://zotero.org/users/1078909/items/KSCQIUE2"],"itemData":{"id":461,"type":"article-journal","title":"Priority setting in health – a political economy perspective","container-title":"Health Economics, Policy and Law","page":"79","volume":"1","issue":"1","source":"CrossRef","DOI":"10.1017/S1744133105001040","ISSN":"1744-1331, 1744-134X","author":[{"family":"Goddard","given":"Maria"},{"family":"Hauck","given":"Katharina"},{"family":"Smith","given":"Peter C."}],"issued":{"date-parts":[["2005",12,2]]},"accessed":{"date-parts":[["2014",2,6]]}}}],"schema":"https://github.com/citation-style-language/schema/raw/master/csl-citation.json"}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(Goddard </w:t>
      </w:r>
      <w:r w:rsidR="0016778A" w:rsidRPr="0016778A">
        <w:rPr>
          <w:rFonts w:ascii="Calibri" w:hAnsi="Calibri" w:cs="Calibri"/>
          <w:i/>
          <w:iCs/>
          <w:sz w:val="24"/>
          <w:szCs w:val="24"/>
        </w:rPr>
        <w:t>et al.</w:t>
      </w:r>
      <w:r w:rsidR="0016778A" w:rsidRPr="0016778A">
        <w:rPr>
          <w:rFonts w:ascii="Calibri" w:hAnsi="Calibri" w:cs="Calibri"/>
          <w:sz w:val="24"/>
          <w:szCs w:val="24"/>
        </w:rPr>
        <w:t>, 2005)</w:t>
      </w:r>
      <w:r w:rsidR="00EB1658" w:rsidRPr="00B33B7E">
        <w:rPr>
          <w:rFonts w:cstheme="minorHAnsi"/>
          <w:sz w:val="24"/>
          <w:szCs w:val="24"/>
        </w:rPr>
        <w:fldChar w:fldCharType="end"/>
      </w:r>
      <w:r w:rsidR="004259A9" w:rsidRPr="00B33B7E">
        <w:rPr>
          <w:rFonts w:cstheme="minorHAnsi"/>
          <w:sz w:val="24"/>
          <w:szCs w:val="24"/>
        </w:rPr>
        <w:t xml:space="preserve">.  These </w:t>
      </w:r>
      <w:r w:rsidR="00DA0B01" w:rsidRPr="00B33B7E">
        <w:rPr>
          <w:rFonts w:cstheme="minorHAnsi"/>
          <w:sz w:val="24"/>
          <w:szCs w:val="24"/>
        </w:rPr>
        <w:t xml:space="preserve">in turn have been </w:t>
      </w:r>
      <w:r w:rsidR="004259A9" w:rsidRPr="00B33B7E">
        <w:rPr>
          <w:rFonts w:cstheme="minorHAnsi"/>
          <w:sz w:val="24"/>
          <w:szCs w:val="24"/>
        </w:rPr>
        <w:t xml:space="preserve">attenuated </w:t>
      </w:r>
      <w:r w:rsidR="00DA0B01" w:rsidRPr="00B33B7E">
        <w:rPr>
          <w:rFonts w:cstheme="minorHAnsi"/>
          <w:sz w:val="24"/>
          <w:szCs w:val="24"/>
        </w:rPr>
        <w:t>by</w:t>
      </w:r>
      <w:r w:rsidRPr="00B33B7E">
        <w:rPr>
          <w:rFonts w:cstheme="minorHAnsi"/>
          <w:sz w:val="24"/>
          <w:szCs w:val="24"/>
        </w:rPr>
        <w:t xml:space="preserve"> </w:t>
      </w:r>
      <w:r w:rsidR="004259A9" w:rsidRPr="00B33B7E">
        <w:rPr>
          <w:rFonts w:cstheme="minorHAnsi"/>
          <w:sz w:val="24"/>
          <w:szCs w:val="24"/>
        </w:rPr>
        <w:t>increased appreciation of the</w:t>
      </w:r>
      <w:r w:rsidRPr="00B33B7E">
        <w:rPr>
          <w:rFonts w:cstheme="minorHAnsi"/>
          <w:sz w:val="24"/>
          <w:szCs w:val="24"/>
        </w:rPr>
        <w:t xml:space="preserve"> </w:t>
      </w:r>
      <w:r w:rsidR="004259A9" w:rsidRPr="00B33B7E">
        <w:rPr>
          <w:rFonts w:cstheme="minorHAnsi"/>
          <w:sz w:val="24"/>
          <w:szCs w:val="24"/>
        </w:rPr>
        <w:t xml:space="preserve">pluralistic and </w:t>
      </w:r>
      <w:r w:rsidRPr="00B33B7E">
        <w:rPr>
          <w:rFonts w:cstheme="minorHAnsi"/>
          <w:sz w:val="24"/>
          <w:szCs w:val="24"/>
        </w:rPr>
        <w:t xml:space="preserve">deliberative </w:t>
      </w:r>
      <w:r w:rsidR="004259A9" w:rsidRPr="00B33B7E">
        <w:rPr>
          <w:rFonts w:cstheme="minorHAnsi"/>
          <w:sz w:val="24"/>
          <w:szCs w:val="24"/>
        </w:rPr>
        <w:t>requirements of successful decision making</w:t>
      </w:r>
      <w:r w:rsidRPr="00B33B7E">
        <w:rPr>
          <w:rFonts w:cstheme="minorHAnsi"/>
          <w:sz w:val="24"/>
          <w:szCs w:val="24"/>
        </w:rPr>
        <w:t xml:space="preserve">.  In a similar way, the development of </w:t>
      </w:r>
      <w:r w:rsidR="00DA0B01" w:rsidRPr="00B33B7E">
        <w:rPr>
          <w:rFonts w:cstheme="minorHAnsi"/>
          <w:sz w:val="24"/>
          <w:szCs w:val="24"/>
        </w:rPr>
        <w:t xml:space="preserve">approaches to </w:t>
      </w:r>
      <w:r w:rsidRPr="00B33B7E">
        <w:rPr>
          <w:rFonts w:cstheme="minorHAnsi"/>
          <w:sz w:val="24"/>
          <w:szCs w:val="24"/>
        </w:rPr>
        <w:t>disinvestment has be</w:t>
      </w:r>
      <w:r w:rsidR="00DA0B01" w:rsidRPr="00B33B7E">
        <w:rPr>
          <w:rFonts w:cstheme="minorHAnsi"/>
          <w:sz w:val="24"/>
          <w:szCs w:val="24"/>
        </w:rPr>
        <w:t xml:space="preserve">en accompanied </w:t>
      </w:r>
      <w:r w:rsidR="004259A9" w:rsidRPr="00B33B7E">
        <w:rPr>
          <w:rFonts w:cstheme="minorHAnsi"/>
          <w:sz w:val="24"/>
          <w:szCs w:val="24"/>
        </w:rPr>
        <w:t>in recent times</w:t>
      </w:r>
      <w:r w:rsidR="00DA0B01" w:rsidRPr="00B33B7E">
        <w:rPr>
          <w:rFonts w:cstheme="minorHAnsi"/>
          <w:sz w:val="24"/>
          <w:szCs w:val="24"/>
        </w:rPr>
        <w:t xml:space="preserve"> by</w:t>
      </w:r>
      <w:r w:rsidRPr="00B33B7E">
        <w:rPr>
          <w:rFonts w:cstheme="minorHAnsi"/>
          <w:sz w:val="24"/>
          <w:szCs w:val="24"/>
        </w:rPr>
        <w:t xml:space="preserve"> call</w:t>
      </w:r>
      <w:r w:rsidR="00DA0B01" w:rsidRPr="00B33B7E">
        <w:rPr>
          <w:rFonts w:cstheme="minorHAnsi"/>
          <w:sz w:val="24"/>
          <w:szCs w:val="24"/>
        </w:rPr>
        <w:t>s</w:t>
      </w:r>
      <w:r w:rsidRPr="00B33B7E">
        <w:rPr>
          <w:rFonts w:cstheme="minorHAnsi"/>
          <w:sz w:val="24"/>
          <w:szCs w:val="24"/>
        </w:rPr>
        <w:t xml:space="preserve"> for engagement with those implicated </w:t>
      </w:r>
      <w:r w:rsidR="004C32E6" w:rsidRPr="00B33B7E">
        <w:rPr>
          <w:rFonts w:cstheme="minorHAnsi"/>
          <w:sz w:val="24"/>
          <w:szCs w:val="24"/>
        </w:rPr>
        <w:t xml:space="preserve">in </w:t>
      </w:r>
      <w:r w:rsidRPr="00B33B7E">
        <w:rPr>
          <w:rFonts w:cstheme="minorHAnsi"/>
          <w:sz w:val="24"/>
          <w:szCs w:val="24"/>
        </w:rPr>
        <w:t>and affected by decisions</w:t>
      </w:r>
      <w:r w:rsidR="00133A5F" w:rsidRPr="00B33B7E">
        <w:rPr>
          <w:rFonts w:cstheme="minorHAnsi"/>
          <w:sz w:val="24"/>
          <w:szCs w:val="24"/>
        </w:rPr>
        <w:t xml:space="preserve">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{"citationID":"d244eyIt","properties":{"formattedCitation":"{\\rtf (Mitton \\i et al.\\i0{}, 2011; Robert \\i et al.\\i0{}, 2014)}","plainCitation":"(Mitton et al., 2011; Robert et al., 2014)"},"citationItems":[{"id":627,"uris":["http://zotero.org/users/1078909/items/T4EP23WT"],"uri":["http://zotero.org/users/1078909/items/T4EP23WT"],"itemData":{"id":627,"type":"article-journal","title":"Difficult decisions in times of constraint: Criteria based Resource Allocation in the Vancouver Coastal Health Authority","container-title":"BMC Health Services Research","page":"169","volume":"11","issue":"1","source":"CrossRef","abstract":"OBJECTIVES: The aim of the project was to develop a plan to address a forecasted deficit of approximately $4.65 million for fiscal year 2010/11 in the Vancouver Communities division of the Vancouver Coastal Health Authority. For disinvestment opportunities identified beyond the forecasted deficit, a commitment was made to consider options for resource re-allocation within the Vancouver Communities division. METHODS: A standard approach to program budgeting and marginal analysis (PBMA) was taken with a priority setting working committee and a broader advisory panel. An experienced, non-vested internal project manager worked closely with the two-member external research team throughout the process. Face to face evaluation interviews were held with 10 decision makers immediately following the process. RESULTS: The recommendations of the working committee included the implementation of 44 disinvestment initiatives with an annualized value of CAD $4.9 million, as well as consideration of possible investments if the realized savings match expectations. Overall, decision makers viewed the process favorably and the primary aim of addressing the deficit gap was met. DISCUSSION: A key challenge was the tight timeline which likely lead to less evidence informed decision making then one would hope for. Despite this, decision makers felt that better decisions were made then had the process not been in place. In the end, this project adds value in finding that PBMA can be used to cover a deficit and minimize opportunity cost through systematic application of criteria whilst ensuring process fairness through focusing on communication, transparency and decision maker engagement","DOI":"10.1186/1472-6963-11-169","ISSN":"1472-6963","shortTitle":"Difficult decisions in times of constraint","author":[{"family":"Mitton","given":"Craig"},{"family":"Dionne","given":"Francois"},{"family":"Damji","given":"Rizwan"},{"family":"Campbell","given":"Duncan"},{"family":"Bryan","given":"Stirling"}],"issued":{"date-parts":[["2011"]]},"accessed":{"date-parts":[["2012",8,30]]}}},{"id":1258,"uris":["http://zotero.org/users/1078909/items/S4SAM2B6"],"uri":["http://zotero.org/users/1078909/items/S4SAM2B6"],"itemData":{"id":1258,"type":"article-journal","title":"Disentangling rhetoric and reality: an international Delphi study of factors and processes that facilitate the successful implementation of decisions to decommission healthcare services","container-title":"Implementation Science","volume":"9","issue":"1","source":"CrossRef","URL":"http://implementationscience.biomedcentral.com/articles/10.1186/s13012-014-0123-y","DOI":"10.1186/s13012-014-0123-y","ISSN":"1748-5908","shortTitle":"Disentangling rhetoric and reality","language":"en","author":[{"family":"Robert","given":"Robert"},{"family":"Harlock","given":"Jenny"},{"family":"Williams","given":"Iestyn"}],"issued":{"date-parts":[["2014",12]]},"accessed":{"date-parts":[["2016",11,23]]}}}],"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(Mitton </w:t>
      </w:r>
      <w:r w:rsidR="0016778A" w:rsidRPr="0016778A">
        <w:rPr>
          <w:rFonts w:ascii="Calibri" w:hAnsi="Calibri" w:cs="Calibri"/>
          <w:i/>
          <w:iCs/>
          <w:sz w:val="24"/>
          <w:szCs w:val="24"/>
        </w:rPr>
        <w:t>et al.</w:t>
      </w:r>
      <w:r w:rsidR="0016778A" w:rsidRPr="0016778A">
        <w:rPr>
          <w:rFonts w:ascii="Calibri" w:hAnsi="Calibri" w:cs="Calibri"/>
          <w:sz w:val="24"/>
          <w:szCs w:val="24"/>
        </w:rPr>
        <w:t xml:space="preserve">, 2011; Robert </w:t>
      </w:r>
      <w:r w:rsidR="0016778A" w:rsidRPr="0016778A">
        <w:rPr>
          <w:rFonts w:ascii="Calibri" w:hAnsi="Calibri" w:cs="Calibri"/>
          <w:i/>
          <w:iCs/>
          <w:sz w:val="24"/>
          <w:szCs w:val="24"/>
        </w:rPr>
        <w:t>et al.</w:t>
      </w:r>
      <w:r w:rsidR="0016778A" w:rsidRPr="0016778A">
        <w:rPr>
          <w:rFonts w:ascii="Calibri" w:hAnsi="Calibri" w:cs="Calibri"/>
          <w:sz w:val="24"/>
          <w:szCs w:val="24"/>
        </w:rPr>
        <w:t>, 2014)</w:t>
      </w:r>
      <w:r w:rsidR="00EB1658" w:rsidRPr="00B33B7E">
        <w:rPr>
          <w:rFonts w:cstheme="minorHAnsi"/>
          <w:sz w:val="24"/>
          <w:szCs w:val="24"/>
        </w:rPr>
        <w:fldChar w:fldCharType="end"/>
      </w:r>
      <w:r w:rsidRPr="00B33B7E">
        <w:rPr>
          <w:rFonts w:cstheme="minorHAnsi"/>
          <w:sz w:val="24"/>
          <w:szCs w:val="24"/>
        </w:rPr>
        <w:t xml:space="preserve">.   </w:t>
      </w:r>
    </w:p>
    <w:p w14:paraId="443CC549" w14:textId="4B515E0C" w:rsidR="006B6B46" w:rsidRPr="00B33B7E" w:rsidRDefault="0020336E" w:rsidP="00470E37">
      <w:pPr>
        <w:spacing w:line="480" w:lineRule="auto"/>
        <w:rPr>
          <w:rFonts w:cstheme="minorHAnsi"/>
          <w:sz w:val="24"/>
          <w:szCs w:val="24"/>
        </w:rPr>
      </w:pPr>
      <w:r w:rsidRPr="00B33B7E">
        <w:rPr>
          <w:rFonts w:cstheme="minorHAnsi"/>
          <w:sz w:val="24"/>
          <w:szCs w:val="24"/>
        </w:rPr>
        <w:t xml:space="preserve">The normative case for public involvement </w:t>
      </w:r>
      <w:r w:rsidR="00470E37">
        <w:rPr>
          <w:rFonts w:cstheme="minorHAnsi"/>
          <w:sz w:val="24"/>
          <w:szCs w:val="24"/>
        </w:rPr>
        <w:t xml:space="preserve">in decision making </w:t>
      </w:r>
      <w:r w:rsidR="00D51A07" w:rsidRPr="00B33B7E">
        <w:rPr>
          <w:rFonts w:cstheme="minorHAnsi"/>
          <w:sz w:val="24"/>
          <w:szCs w:val="24"/>
        </w:rPr>
        <w:t xml:space="preserve">suggests that </w:t>
      </w:r>
      <w:r w:rsidR="00AD0DFD" w:rsidRPr="00B33B7E">
        <w:rPr>
          <w:rFonts w:cstheme="minorHAnsi"/>
          <w:sz w:val="24"/>
          <w:szCs w:val="24"/>
        </w:rPr>
        <w:t>it</w:t>
      </w:r>
      <w:r w:rsidR="00D51A07" w:rsidRPr="00B33B7E">
        <w:rPr>
          <w:rFonts w:cstheme="minorHAnsi"/>
          <w:sz w:val="24"/>
          <w:szCs w:val="24"/>
        </w:rPr>
        <w:t xml:space="preserve"> can serve a range of functions including</w:t>
      </w:r>
      <w:r w:rsidR="00AD0DFD" w:rsidRPr="00B33B7E">
        <w:rPr>
          <w:rFonts w:cstheme="minorHAnsi"/>
          <w:sz w:val="24"/>
          <w:szCs w:val="24"/>
        </w:rPr>
        <w:t>:</w:t>
      </w:r>
      <w:r w:rsidR="004259A9" w:rsidRPr="00B33B7E">
        <w:rPr>
          <w:rFonts w:cstheme="minorHAnsi"/>
          <w:sz w:val="24"/>
          <w:szCs w:val="24"/>
        </w:rPr>
        <w:t xml:space="preserve"> improving decision outcomes and credibility</w:t>
      </w:r>
      <w:r w:rsidR="00E168B3" w:rsidRPr="00B33B7E">
        <w:rPr>
          <w:rFonts w:cstheme="minorHAnsi"/>
          <w:sz w:val="24"/>
          <w:szCs w:val="24"/>
        </w:rPr>
        <w:t xml:space="preserve"> (instrumental benefits)</w:t>
      </w:r>
      <w:r w:rsidR="00DA0B01" w:rsidRPr="00B33B7E">
        <w:rPr>
          <w:rFonts w:cstheme="minorHAnsi"/>
          <w:sz w:val="24"/>
          <w:szCs w:val="24"/>
        </w:rPr>
        <w:t>;</w:t>
      </w:r>
      <w:r w:rsidR="00D51A07" w:rsidRPr="00B33B7E">
        <w:rPr>
          <w:rFonts w:cstheme="minorHAnsi"/>
          <w:sz w:val="24"/>
          <w:szCs w:val="24"/>
        </w:rPr>
        <w:t xml:space="preserve"> supporting democratic engagement</w:t>
      </w:r>
      <w:r w:rsidR="00E168B3" w:rsidRPr="00B33B7E">
        <w:rPr>
          <w:rFonts w:cstheme="minorHAnsi"/>
          <w:sz w:val="24"/>
          <w:szCs w:val="24"/>
        </w:rPr>
        <w:t xml:space="preserve"> (democratic benefits)</w:t>
      </w:r>
      <w:r w:rsidR="00DA0B01" w:rsidRPr="00B33B7E">
        <w:rPr>
          <w:rFonts w:cstheme="minorHAnsi"/>
          <w:sz w:val="24"/>
          <w:szCs w:val="24"/>
        </w:rPr>
        <w:t>,</w:t>
      </w:r>
      <w:r w:rsidR="00D51A07" w:rsidRPr="00B33B7E">
        <w:rPr>
          <w:rFonts w:cstheme="minorHAnsi"/>
          <w:sz w:val="24"/>
          <w:szCs w:val="24"/>
        </w:rPr>
        <w:t xml:space="preserve"> and</w:t>
      </w:r>
      <w:r w:rsidR="00DA0B01" w:rsidRPr="00B33B7E">
        <w:rPr>
          <w:rFonts w:cstheme="minorHAnsi"/>
          <w:sz w:val="24"/>
          <w:szCs w:val="24"/>
        </w:rPr>
        <w:t>;</w:t>
      </w:r>
      <w:r w:rsidR="00D51A07" w:rsidRPr="00B33B7E">
        <w:rPr>
          <w:rFonts w:cstheme="minorHAnsi"/>
          <w:sz w:val="24"/>
          <w:szCs w:val="24"/>
        </w:rPr>
        <w:t xml:space="preserve"> raising awareness of </w:t>
      </w:r>
      <w:r w:rsidR="001C04AA" w:rsidRPr="00B33B7E">
        <w:rPr>
          <w:rFonts w:cstheme="minorHAnsi"/>
          <w:sz w:val="24"/>
          <w:szCs w:val="24"/>
        </w:rPr>
        <w:t xml:space="preserve">the complexities of </w:t>
      </w:r>
      <w:r w:rsidR="00D51A07" w:rsidRPr="00B33B7E">
        <w:rPr>
          <w:rFonts w:cstheme="minorHAnsi"/>
          <w:sz w:val="24"/>
          <w:szCs w:val="24"/>
        </w:rPr>
        <w:t>decision making</w:t>
      </w:r>
      <w:r w:rsidR="00E168B3" w:rsidRPr="00B33B7E">
        <w:rPr>
          <w:rFonts w:cstheme="minorHAnsi"/>
          <w:sz w:val="24"/>
          <w:szCs w:val="24"/>
        </w:rPr>
        <w:t xml:space="preserve"> (educative benefits)</w:t>
      </w:r>
      <w:r w:rsidR="00133A5F" w:rsidRPr="00B33B7E">
        <w:rPr>
          <w:rFonts w:cstheme="minorHAnsi"/>
          <w:sz w:val="24"/>
          <w:szCs w:val="24"/>
        </w:rPr>
        <w:t xml:space="preserve">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{"citationID":"6srTwuFx","properties":{"formattedCitation":"{\\rtf (Williams \\i et al.\\i0{}, 2012)}","plainCitation":"(Williams et al., 2012)"},"citationItems":[{"id":729,"uris":["http://zotero.org/users/1078909/items/WRZGZDZ7"],"uri":["http://zotero.org/users/1078909/items/WRZGZDZ7"],"itemData":{"id":729,"type":"book","title":"Rationing in health care : the theory and practice of priority setting","publisher":"Policy","publisher-place":"Bristol","source":"Open WorldCat","event-place":"Bristol","ISBN":"9781847427755  1847427758  9781847427748  184742774X","shortTitle":"Rationing in health care","language":"English","author":[{"family":"Williams","given":"Iestyn"},{"family":"Robinson","given":"Suzanne"},{"family":"Dickinson","given":"Helen"}],"issued":{"date-parts":[["2012"]]}}}],"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(Williams </w:t>
      </w:r>
      <w:r w:rsidR="0016778A" w:rsidRPr="0016778A">
        <w:rPr>
          <w:rFonts w:ascii="Calibri" w:hAnsi="Calibri" w:cs="Calibri"/>
          <w:i/>
          <w:iCs/>
          <w:sz w:val="24"/>
          <w:szCs w:val="24"/>
        </w:rPr>
        <w:t>et al.</w:t>
      </w:r>
      <w:r w:rsidR="0016778A" w:rsidRPr="0016778A">
        <w:rPr>
          <w:rFonts w:ascii="Calibri" w:hAnsi="Calibri" w:cs="Calibri"/>
          <w:sz w:val="24"/>
          <w:szCs w:val="24"/>
        </w:rPr>
        <w:t>, 2012)</w:t>
      </w:r>
      <w:r w:rsidR="00EB1658" w:rsidRPr="00B33B7E">
        <w:rPr>
          <w:rFonts w:cstheme="minorHAnsi"/>
          <w:sz w:val="24"/>
          <w:szCs w:val="24"/>
        </w:rPr>
        <w:fldChar w:fldCharType="end"/>
      </w:r>
      <w:r w:rsidR="00D51A07" w:rsidRPr="00B33B7E">
        <w:rPr>
          <w:rFonts w:cstheme="minorHAnsi"/>
          <w:sz w:val="24"/>
          <w:szCs w:val="24"/>
        </w:rPr>
        <w:t>.  However, operationalising these aims</w:t>
      </w:r>
      <w:r w:rsidR="003A6382" w:rsidRPr="00B33B7E">
        <w:rPr>
          <w:rFonts w:cstheme="minorHAnsi"/>
          <w:sz w:val="24"/>
          <w:szCs w:val="24"/>
        </w:rPr>
        <w:t xml:space="preserve">, and </w:t>
      </w:r>
      <w:r w:rsidR="00DA0B01" w:rsidRPr="00B33B7E">
        <w:rPr>
          <w:rFonts w:cstheme="minorHAnsi"/>
          <w:sz w:val="24"/>
          <w:szCs w:val="24"/>
        </w:rPr>
        <w:t xml:space="preserve">realising </w:t>
      </w:r>
      <w:r w:rsidR="004259A9" w:rsidRPr="00B33B7E">
        <w:rPr>
          <w:rFonts w:cstheme="minorHAnsi"/>
          <w:sz w:val="24"/>
          <w:szCs w:val="24"/>
        </w:rPr>
        <w:t xml:space="preserve">their </w:t>
      </w:r>
      <w:r w:rsidR="00DA0B01" w:rsidRPr="00B33B7E">
        <w:rPr>
          <w:rFonts w:cstheme="minorHAnsi"/>
          <w:sz w:val="24"/>
          <w:szCs w:val="24"/>
        </w:rPr>
        <w:lastRenderedPageBreak/>
        <w:t>associated</w:t>
      </w:r>
      <w:r w:rsidR="003A6382" w:rsidRPr="00B33B7E">
        <w:rPr>
          <w:rFonts w:cstheme="minorHAnsi"/>
          <w:sz w:val="24"/>
          <w:szCs w:val="24"/>
        </w:rPr>
        <w:t xml:space="preserve"> benefits </w:t>
      </w:r>
      <w:r w:rsidR="00DA0B01" w:rsidRPr="00B33B7E">
        <w:rPr>
          <w:rFonts w:cstheme="minorHAnsi"/>
          <w:sz w:val="24"/>
          <w:szCs w:val="24"/>
        </w:rPr>
        <w:t>i</w:t>
      </w:r>
      <w:r w:rsidR="00D51A07" w:rsidRPr="00B33B7E">
        <w:rPr>
          <w:rFonts w:cstheme="minorHAnsi"/>
          <w:sz w:val="24"/>
          <w:szCs w:val="24"/>
        </w:rPr>
        <w:t xml:space="preserve">s </w:t>
      </w:r>
      <w:r w:rsidR="00DA0B01" w:rsidRPr="00B33B7E">
        <w:rPr>
          <w:rFonts w:cstheme="minorHAnsi"/>
          <w:sz w:val="24"/>
          <w:szCs w:val="24"/>
        </w:rPr>
        <w:t>rarely</w:t>
      </w:r>
      <w:r w:rsidR="00D51A07" w:rsidRPr="00B33B7E">
        <w:rPr>
          <w:rFonts w:cstheme="minorHAnsi"/>
          <w:sz w:val="24"/>
          <w:szCs w:val="24"/>
        </w:rPr>
        <w:t xml:space="preserve"> straightforward in practice</w:t>
      </w:r>
      <w:r w:rsidR="00081408"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{"citationID":"wwu4LswS","properties":{"formattedCitation":"(Wait and Nolte, 2006)","plainCitation":"(Wait and Nolte, 2006)"},"citationItems":[{"id":1254,"uris":["http://zotero.org/users/1078909/items/9DD824FS"],"uri":["http://zotero.org/users/1078909/items/9DD824FS"],"itemData":{"id":1254,"type":"article-journal","title":"Public involvement policies in health: exploring their conceptual basis","container-title":"Health Economics, Policy and Law","page":"149","volume":"1","issue":"02","source":"CrossRef","DOI":"10.1017/S174413310500112X","ISSN":"1744-1331, 1744-134X","shortTitle":"Public involvement policies in health","language":"en","author":[{"family":"Wait","given":"Suzanne"},{"family":"Nolte","given":"Ellen"}],"issued":{"date-parts":[["2006",3,23]]},"accessed":{"date-parts":[["2016",11,23]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(Wait and Nolte, 2006)</w:t>
      </w:r>
      <w:r w:rsidR="00EB1658" w:rsidRPr="00B33B7E">
        <w:rPr>
          <w:rFonts w:cstheme="minorHAnsi"/>
          <w:sz w:val="24"/>
          <w:szCs w:val="24"/>
        </w:rPr>
        <w:fldChar w:fldCharType="end"/>
      </w:r>
      <w:r w:rsidR="00D51A07" w:rsidRPr="00B33B7E">
        <w:rPr>
          <w:rFonts w:cstheme="minorHAnsi"/>
          <w:sz w:val="24"/>
          <w:szCs w:val="24"/>
        </w:rPr>
        <w:t xml:space="preserve">. </w:t>
      </w:r>
      <w:r w:rsidR="00133A5F" w:rsidRPr="00B33B7E">
        <w:rPr>
          <w:rFonts w:cstheme="minorHAnsi"/>
          <w:sz w:val="24"/>
          <w:szCs w:val="24"/>
        </w:rPr>
        <w:t xml:space="preserve">For example, Litva </w:t>
      </w:r>
      <w:r w:rsidR="00133A5F" w:rsidRPr="00B33B7E">
        <w:rPr>
          <w:rFonts w:cstheme="minorHAnsi"/>
          <w:i/>
          <w:sz w:val="24"/>
          <w:szCs w:val="24"/>
        </w:rPr>
        <w:t>et al</w:t>
      </w:r>
      <w:r w:rsidR="004259A9" w:rsidRPr="00B33B7E">
        <w:rPr>
          <w:rFonts w:cstheme="minorHAnsi"/>
          <w:i/>
          <w:sz w:val="24"/>
          <w:szCs w:val="24"/>
        </w:rPr>
        <w:t>.</w:t>
      </w:r>
      <w:r w:rsidR="00133A5F" w:rsidRPr="00B33B7E">
        <w:rPr>
          <w:rFonts w:cstheme="minorHAnsi"/>
          <w:sz w:val="24"/>
          <w:szCs w:val="24"/>
        </w:rPr>
        <w:t xml:space="preserve"> </w:t>
      </w:r>
      <w:r w:rsidR="00EB1658" w:rsidRPr="00B33B7E">
        <w:rPr>
          <w:rFonts w:cstheme="minorHAnsi"/>
          <w:sz w:val="24"/>
          <w:szCs w:val="24"/>
        </w:rPr>
        <w:fldChar w:fldCharType="begin"/>
      </w:r>
      <w:r w:rsidR="00EB1658" w:rsidRPr="00B33B7E">
        <w:rPr>
          <w:rFonts w:cstheme="minorHAnsi"/>
          <w:sz w:val="24"/>
          <w:szCs w:val="24"/>
        </w:rPr>
        <w:instrText xml:space="preserve"> ADDIN ZOTERO_ITEM CSL_CITATION {"citationID":"cPRFoajW","properties":{"formattedCitation":"(2002)","plainCitation":"(2002)"},"citationItems":[{"id":276,"uris":["http://zotero.org/users/1078909/items/DBT399IC"],"uri":["http://zotero.org/users/1078909/items/DBT399IC"],"itemData":{"id":276,"type":"article-journal","title":"The public is too subjective: public involvement at different levels of health-care decision making","container-title":"Social Science &amp; Medicine","page":"1825-1837","volume":"54","issue":"12","DOI":"10.1016/S0277-9536(01)00151-4","ISSN":"0277-9536","journalAbbreviation":"Social Science &amp; Medicine","author":[{"family":"Litva","given":"Andrea"},{"family":"Coast","given":"Joanna"},{"family":"Donovan","given":"Jenny"},{"family":"Eyles","given":"John"},{"family":"Shepherd","given":"Michael"},{"family":"Tacchi","given":"Jo"},{"family":"Abelson","given":"Julia"},{"family":"Morgan","given":"Kieran"}],"issued":{"date-parts":[["2002",6]]}},"suppress-author":true}],"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(2002)</w:t>
      </w:r>
      <w:r w:rsidR="00EB1658" w:rsidRPr="00B33B7E">
        <w:rPr>
          <w:rFonts w:cstheme="minorHAnsi"/>
          <w:sz w:val="24"/>
          <w:szCs w:val="24"/>
        </w:rPr>
        <w:fldChar w:fldCharType="end"/>
      </w:r>
      <w:r w:rsidR="00AD0DFD" w:rsidRPr="00B33B7E">
        <w:rPr>
          <w:rFonts w:cstheme="minorHAnsi"/>
          <w:sz w:val="24"/>
          <w:szCs w:val="24"/>
        </w:rPr>
        <w:t xml:space="preserve"> find that the public wish to be involved in decision making at the system (macro</w:t>
      </w:r>
      <w:r w:rsidR="00F62447" w:rsidRPr="00B33B7E">
        <w:rPr>
          <w:rFonts w:cstheme="minorHAnsi"/>
          <w:sz w:val="24"/>
          <w:szCs w:val="24"/>
        </w:rPr>
        <w:t>) and programme (meso) levels</w:t>
      </w:r>
      <w:r w:rsidR="00AD0DFD" w:rsidRPr="00B33B7E">
        <w:rPr>
          <w:rFonts w:cstheme="minorHAnsi"/>
          <w:sz w:val="24"/>
          <w:szCs w:val="24"/>
        </w:rPr>
        <w:t xml:space="preserve"> but </w:t>
      </w:r>
      <w:r w:rsidR="00470E37">
        <w:rPr>
          <w:rFonts w:cstheme="minorHAnsi"/>
          <w:sz w:val="24"/>
          <w:szCs w:val="24"/>
        </w:rPr>
        <w:t>a</w:t>
      </w:r>
      <w:r w:rsidR="00470E37" w:rsidRPr="00B33B7E">
        <w:rPr>
          <w:rFonts w:cstheme="minorHAnsi"/>
          <w:sz w:val="24"/>
          <w:szCs w:val="24"/>
        </w:rPr>
        <w:t xml:space="preserve">re  </w:t>
      </w:r>
      <w:r w:rsidR="00F62447" w:rsidRPr="00B33B7E">
        <w:rPr>
          <w:rFonts w:cstheme="minorHAnsi"/>
          <w:sz w:val="24"/>
          <w:szCs w:val="24"/>
        </w:rPr>
        <w:t xml:space="preserve">less </w:t>
      </w:r>
      <w:r w:rsidR="00AD0DFD" w:rsidRPr="00B33B7E">
        <w:rPr>
          <w:rFonts w:cstheme="minorHAnsi"/>
          <w:sz w:val="24"/>
          <w:szCs w:val="24"/>
        </w:rPr>
        <w:t>willing to be i</w:t>
      </w:r>
      <w:r w:rsidR="00F62447" w:rsidRPr="00B33B7E">
        <w:rPr>
          <w:rFonts w:cstheme="minorHAnsi"/>
          <w:sz w:val="24"/>
          <w:szCs w:val="24"/>
        </w:rPr>
        <w:t xml:space="preserve">nvolved at an individual level in which treatment </w:t>
      </w:r>
      <w:r w:rsidR="00AD0DFD" w:rsidRPr="00B33B7E">
        <w:rPr>
          <w:rFonts w:cstheme="minorHAnsi"/>
          <w:sz w:val="24"/>
          <w:szCs w:val="24"/>
        </w:rPr>
        <w:t xml:space="preserve">access </w:t>
      </w:r>
      <w:r w:rsidR="00F62447" w:rsidRPr="00B33B7E">
        <w:rPr>
          <w:rFonts w:cstheme="minorHAnsi"/>
          <w:sz w:val="24"/>
          <w:szCs w:val="24"/>
        </w:rPr>
        <w:t>for particular patients is determined</w:t>
      </w:r>
      <w:r w:rsidR="00AD0DFD" w:rsidRPr="00B33B7E">
        <w:rPr>
          <w:rFonts w:cstheme="minorHAnsi"/>
          <w:sz w:val="24"/>
          <w:szCs w:val="24"/>
        </w:rPr>
        <w:t>. Furthermore, the range of views held by the public can mean that involving them in decision making leads to a pro</w:t>
      </w:r>
      <w:r w:rsidR="00BF564B" w:rsidRPr="00B33B7E">
        <w:rPr>
          <w:rFonts w:cstheme="minorHAnsi"/>
          <w:sz w:val="24"/>
          <w:szCs w:val="24"/>
        </w:rPr>
        <w:t xml:space="preserve">tracted process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{"citationID":"EWrAgTbQ","properties":{"formattedCitation":"(Lenaghan, 1999)","plainCitation":"(Lenaghan, 1999)"},"citationItems":[{"id":28,"uris":["http://zotero.org/users/1078909/items/39EZ3MQT"],"uri":["http://zotero.org/users/1078909/items/39EZ3MQT"],"itemData":{"id":28,"type":"article-journal","title":"Involving the public in rationing decisions. The experience of citizens juries","container-title":"Health Policy","page":"45-61","volume":"49","issue":"1-2","source":"CrossRef","DOI":"10.1016/S0168-8510(99)00042-1","ISSN":"01688510","author":[{"family":"Lenaghan","given":"Jo"}],"issued":{"date-parts":[["1999",9]]},"accessed":{"date-parts":[["2012",8,22]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(Lenaghan, 1999)</w:t>
      </w:r>
      <w:r w:rsidR="00EB1658" w:rsidRPr="00B33B7E">
        <w:rPr>
          <w:rFonts w:cstheme="minorHAnsi"/>
          <w:sz w:val="24"/>
          <w:szCs w:val="24"/>
        </w:rPr>
        <w:fldChar w:fldCharType="end"/>
      </w:r>
      <w:r w:rsidR="00AD0DFD" w:rsidRPr="00B33B7E">
        <w:rPr>
          <w:rFonts w:cstheme="minorHAnsi"/>
          <w:sz w:val="24"/>
          <w:szCs w:val="24"/>
        </w:rPr>
        <w:t>.  Others have argued that the public are either insufficiently informed</w:t>
      </w:r>
      <w:r w:rsidR="00BF564B"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{"citationID":"ZPWBMYT7","properties":{"formattedCitation":"(Knox and McAlister, 1995)","plainCitation":"(Knox and McAlister, 1995)"},"citationItems":[{"id":31,"uris":["http://zotero.org/users/1078909/items/3EKK7CJ3"],"uri":["http://zotero.org/users/1078909/items/3EKK7CJ3"],"itemData":{"id":31,"type":"article-journal","title":"Policy Evaluation: Incorporating Users Views","container-title":"Public Administration","page":"413-436","volume":"73","issue":"3","source":"CrossRef","DOI":"10.1111/j.1467-9299.1995.tb00836.x","ISSN":"0033-3298, 1467-9299","shortTitle":"POLICY EVALUATION","author":[{"family":"Knox","given":"Colin"},{"family":"McAlister","given":"Denise"}],"issued":{"date-parts":[["1995",9]]},"accessed":{"date-parts":[["2012",8,22]]}}}],"schema":"https://github.com/citation-style-language/schema/raw/master/csl-citation.json"}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(Knox and McAlister, 1995)</w:t>
      </w:r>
      <w:r w:rsidR="00EB1658" w:rsidRPr="00B33B7E">
        <w:rPr>
          <w:rFonts w:cstheme="minorHAnsi"/>
          <w:sz w:val="24"/>
          <w:szCs w:val="24"/>
        </w:rPr>
        <w:fldChar w:fldCharType="end"/>
      </w:r>
      <w:r w:rsidR="00AD0DFD" w:rsidRPr="00B33B7E">
        <w:rPr>
          <w:rFonts w:cstheme="minorHAnsi"/>
          <w:sz w:val="24"/>
          <w:szCs w:val="24"/>
        </w:rPr>
        <w:t xml:space="preserve"> or </w:t>
      </w:r>
      <w:r w:rsidR="00DA0B01" w:rsidRPr="00B33B7E">
        <w:rPr>
          <w:rFonts w:cstheme="minorHAnsi"/>
          <w:sz w:val="24"/>
          <w:szCs w:val="24"/>
        </w:rPr>
        <w:t>excessively</w:t>
      </w:r>
      <w:r w:rsidR="00AD0DFD" w:rsidRPr="00B33B7E">
        <w:rPr>
          <w:rFonts w:cstheme="minorHAnsi"/>
          <w:sz w:val="24"/>
          <w:szCs w:val="24"/>
        </w:rPr>
        <w:t xml:space="preserve"> self-interested</w:t>
      </w:r>
      <w:r w:rsidR="00BF564B"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{"citationID":"ofEIDIO1","properties":{"formattedCitation":"{\\rtf (Bruni \\i et al.\\i0{}, 2008)}","plainCitation":"(Bruni et al., 2008)"},"citationItems":[{"id":104,"uris":["http://zotero.org/users/1078909/items/5XMXBMEN"],"uri":["http://zotero.org/users/1078909/items/5XMXBMEN"],"itemData":{"id":104,"type":"article-journal","title":"Public engagement in setting priorities in health care","container-title":"Canadian Medical Association Journal","page":"15-18","volume":"179","issue":"1","source":"CrossRef","DOI":"10.1503/cmaj.071656","ISSN":"0820-3946, 1488-2329","author":[{"family":"Bruni","given":"R. A."},{"family":"Laupacis","given":"A."},{"family":"Martin","given":"D. K."},{"family":"The University of Toronto Priority Setting in Health Care Research Group","given":""}],"issued":{"date-parts":[["2008",6,12]]},"accessed":{"date-parts":[["2012",8,22]]}}}],"schema":"https://github.com/citation-style-language/schema/raw/master/csl-citation.json"}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(Bruni </w:t>
      </w:r>
      <w:r w:rsidR="0016778A" w:rsidRPr="008D3B80">
        <w:rPr>
          <w:rFonts w:ascii="Calibri" w:hAnsi="Calibri"/>
          <w:i/>
          <w:sz w:val="24"/>
        </w:rPr>
        <w:t>et al.</w:t>
      </w:r>
      <w:r w:rsidR="0016778A" w:rsidRPr="008D3B80">
        <w:rPr>
          <w:rFonts w:ascii="Calibri" w:hAnsi="Calibri"/>
          <w:sz w:val="24"/>
        </w:rPr>
        <w:t>, 2008)</w:t>
      </w:r>
      <w:r w:rsidR="00EB1658" w:rsidRPr="00B33B7E">
        <w:rPr>
          <w:rFonts w:cstheme="minorHAnsi"/>
          <w:sz w:val="24"/>
          <w:szCs w:val="24"/>
        </w:rPr>
        <w:fldChar w:fldCharType="end"/>
      </w:r>
      <w:r w:rsidR="00AD0DFD" w:rsidRPr="00B33B7E">
        <w:rPr>
          <w:rFonts w:cstheme="minorHAnsi"/>
          <w:sz w:val="24"/>
          <w:szCs w:val="24"/>
        </w:rPr>
        <w:t xml:space="preserve"> to contribute </w:t>
      </w:r>
      <w:r w:rsidR="00F62447" w:rsidRPr="00B33B7E">
        <w:rPr>
          <w:rFonts w:cstheme="minorHAnsi"/>
          <w:sz w:val="24"/>
          <w:szCs w:val="24"/>
        </w:rPr>
        <w:t xml:space="preserve">constructively </w:t>
      </w:r>
      <w:r w:rsidR="00AD0DFD" w:rsidRPr="00B33B7E">
        <w:rPr>
          <w:rFonts w:cstheme="minorHAnsi"/>
          <w:sz w:val="24"/>
          <w:szCs w:val="24"/>
        </w:rPr>
        <w:t xml:space="preserve">to disinvestment decision making.  </w:t>
      </w:r>
    </w:p>
    <w:p w14:paraId="6A6949AC" w14:textId="5E757088" w:rsidR="008556AF" w:rsidRPr="00B33B7E" w:rsidRDefault="00AD0DFD" w:rsidP="00B33B7E">
      <w:pPr>
        <w:spacing w:line="480" w:lineRule="auto"/>
        <w:rPr>
          <w:rFonts w:cstheme="minorHAnsi"/>
          <w:sz w:val="24"/>
          <w:szCs w:val="24"/>
        </w:rPr>
      </w:pPr>
      <w:r w:rsidRPr="00B33B7E">
        <w:rPr>
          <w:rFonts w:cstheme="minorHAnsi"/>
          <w:sz w:val="24"/>
          <w:szCs w:val="24"/>
        </w:rPr>
        <w:t xml:space="preserve">This combination of </w:t>
      </w:r>
      <w:r w:rsidR="00EF1675" w:rsidRPr="00B33B7E">
        <w:rPr>
          <w:rFonts w:cstheme="minorHAnsi"/>
          <w:sz w:val="24"/>
          <w:szCs w:val="24"/>
        </w:rPr>
        <w:t>challenges</w:t>
      </w:r>
      <w:r w:rsidR="00342FF5" w:rsidRPr="00B33B7E">
        <w:rPr>
          <w:rFonts w:cstheme="minorHAnsi"/>
          <w:sz w:val="24"/>
          <w:szCs w:val="24"/>
        </w:rPr>
        <w:t>,</w:t>
      </w:r>
      <w:r w:rsidR="00EF1675" w:rsidRPr="00B33B7E">
        <w:rPr>
          <w:rFonts w:cstheme="minorHAnsi"/>
          <w:sz w:val="24"/>
          <w:szCs w:val="24"/>
        </w:rPr>
        <w:t xml:space="preserve"> </w:t>
      </w:r>
      <w:r w:rsidR="00725A9F" w:rsidRPr="00B33B7E">
        <w:rPr>
          <w:rFonts w:cstheme="minorHAnsi"/>
          <w:sz w:val="24"/>
          <w:szCs w:val="24"/>
        </w:rPr>
        <w:t xml:space="preserve">risks </w:t>
      </w:r>
      <w:r w:rsidR="00EF1675" w:rsidRPr="00B33B7E">
        <w:rPr>
          <w:rFonts w:cstheme="minorHAnsi"/>
          <w:sz w:val="24"/>
          <w:szCs w:val="24"/>
        </w:rPr>
        <w:t xml:space="preserve">and </w:t>
      </w:r>
      <w:r w:rsidR="005B18CB">
        <w:rPr>
          <w:rFonts w:cstheme="minorHAnsi"/>
          <w:sz w:val="24"/>
          <w:szCs w:val="24"/>
        </w:rPr>
        <w:t xml:space="preserve">apparent </w:t>
      </w:r>
      <w:r w:rsidRPr="00B33B7E">
        <w:rPr>
          <w:rFonts w:cstheme="minorHAnsi"/>
          <w:sz w:val="24"/>
          <w:szCs w:val="24"/>
        </w:rPr>
        <w:t>drawbacks may go some way to</w:t>
      </w:r>
      <w:r w:rsidR="004C32E6" w:rsidRPr="00B33B7E">
        <w:rPr>
          <w:rFonts w:cstheme="minorHAnsi"/>
          <w:sz w:val="24"/>
          <w:szCs w:val="24"/>
        </w:rPr>
        <w:t>wards</w:t>
      </w:r>
      <w:r w:rsidRPr="00B33B7E">
        <w:rPr>
          <w:rFonts w:cstheme="minorHAnsi"/>
          <w:sz w:val="24"/>
          <w:szCs w:val="24"/>
        </w:rPr>
        <w:t xml:space="preserve"> explaining the reluctance of system actors to engage their communities in decision making</w:t>
      </w:r>
      <w:r w:rsidR="0016426D"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{"citationID":"kCUVkrNr","properties":{"formattedCitation":"(Stewart and Aitken, 2015)","plainCitation":"(Stewart and Aitken, 2015)"},"citationItems":[{"id":1266,"uris":["http://zotero.org/users/1078909/items/HI68CVPP"],"uri":["http://zotero.org/users/1078909/items/HI68CVPP"],"itemData":{"id":1266,"type":"article-journal","title":"Beyond NIMBYs and NOOMBYs: what can wind farm controversies teach us about public involvement in hospital closures?","container-title":"BMC Health Services Research","volume":"15","issue":"1","source":"CrossRef","URL":"http://www.biomedcentral.com/1472-6963/15/530","DOI":"10.1186/s12913-015-1172-x","ISSN":"1472-6963","shortTitle":"Beyond NIMBYs and NOOMBYs","language":"en","author":[{"family":"Stewart","given":"Ellen"},{"family":"Aitken","given":"Mhairi"}],"issued":{"date-parts":[["2015",6]]},"accessed":{"date-parts":[["2017",3,14]]}}}],"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(Stewart and Aitken, 2015)</w:t>
      </w:r>
      <w:r w:rsidR="00EB1658" w:rsidRPr="00B33B7E">
        <w:rPr>
          <w:rFonts w:cstheme="minorHAnsi"/>
          <w:sz w:val="24"/>
          <w:szCs w:val="24"/>
        </w:rPr>
        <w:fldChar w:fldCharType="end"/>
      </w:r>
      <w:r w:rsidRPr="00B33B7E">
        <w:rPr>
          <w:rFonts w:cstheme="minorHAnsi"/>
          <w:sz w:val="24"/>
          <w:szCs w:val="24"/>
        </w:rPr>
        <w:t xml:space="preserve">.  </w:t>
      </w:r>
      <w:r w:rsidR="008556AF" w:rsidRPr="00B33B7E">
        <w:rPr>
          <w:rFonts w:cstheme="minorHAnsi"/>
          <w:sz w:val="24"/>
          <w:szCs w:val="24"/>
        </w:rPr>
        <w:t xml:space="preserve">For some commentators, engagement </w:t>
      </w:r>
      <w:r w:rsidR="0016426D" w:rsidRPr="00B33B7E">
        <w:rPr>
          <w:rFonts w:cstheme="minorHAnsi"/>
          <w:sz w:val="24"/>
          <w:szCs w:val="24"/>
        </w:rPr>
        <w:t>has become</w:t>
      </w:r>
      <w:r w:rsidR="008556AF" w:rsidRPr="00B33B7E">
        <w:rPr>
          <w:rFonts w:cstheme="minorHAnsi"/>
          <w:sz w:val="24"/>
          <w:szCs w:val="24"/>
        </w:rPr>
        <w:t xml:space="preserve"> primarily a ‘technology of legitimation’ serving to consolidate managerial power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{"citationID":"AFjdnQgw","properties":{"formattedCitation":"(Harrison and Mort, 1998)","plainCitation":"(Harrison and Mort, 1998)"},"citationItems":[{"id":338,"uris":["http://zotero.org/users/1078909/items/G4JGVFWD"],"uri":["http://zotero.org/users/1078909/items/G4JGVFWD"],"itemData":{"id":338,"type":"article-journal","title":"Which Champions, Which People? Public and User Involvement in Health Care as a Technology of Legitimation","container-title":"Social Policy and Administration","page":"60-70","volume":"32","issue":"1","source":"CrossRef","DOI":"10.1111/1467-9515.00086","ISSN":"0144-5596, 1467-9515","shortTitle":"Which Champions, Which People?","author":[{"family":"Harrison","given":"Stephen"},{"family":"Mort","given":"Maggie"}],"issued":{"date-parts":[["1998",3]]},"accessed":{"date-parts":[["2013",5,31]]}}}],"schema":"https://github.com/citation-style-language/schema/raw/master/csl-citation.json"}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(Harrison and Mort, 1998)</w:t>
      </w:r>
      <w:r w:rsidR="00EB1658" w:rsidRPr="00B33B7E">
        <w:rPr>
          <w:rFonts w:cstheme="minorHAnsi"/>
          <w:sz w:val="24"/>
          <w:szCs w:val="24"/>
        </w:rPr>
        <w:fldChar w:fldCharType="end"/>
      </w:r>
      <w:r w:rsidR="0016426D" w:rsidRPr="00B33B7E">
        <w:rPr>
          <w:rFonts w:cstheme="minorHAnsi"/>
          <w:sz w:val="24"/>
          <w:szCs w:val="24"/>
        </w:rPr>
        <w:t xml:space="preserve">, whilst others </w:t>
      </w:r>
      <w:r w:rsidR="008556AF" w:rsidRPr="00B33B7E">
        <w:rPr>
          <w:rFonts w:cstheme="minorHAnsi"/>
          <w:sz w:val="24"/>
          <w:szCs w:val="24"/>
        </w:rPr>
        <w:t xml:space="preserve">suggest a more complex picture in which power and legitimacy are negotiated according to context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{"citationID":"TimZ8ZKA","properties":{"formattedCitation":"(Martin, 2008)","plainCitation":"(Martin, 2008)"},"citationItems":[{"id":149,"uris":["http://zotero.org/users/1078909/items/7KCJAJ5F"],"uri":["http://zotero.org/users/1078909/items/7KCJAJ5F"],"itemData":{"id":149,"type":"article-journal","title":"Representativeness, legitimacy and power in public involvement in health-service management","container-title":"Social Science &amp; Medicine","page":"1757-1765","volume":"67","issue":"11","source":"CrossRef","DOI":"10.1016/j.socscimed.2008.09.024","ISSN":"02779536","author":[{"family":"Martin","given":"Graham P."}],"issued":{"date-parts":[["2008",12]]},"accessed":{"date-parts":[["2012",8,2]]}}}],"schema":"https://github.com/citation-style-language/schema/raw/master/csl-citation.json"}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(Martin, 2008)</w:t>
      </w:r>
      <w:r w:rsidR="00EB1658" w:rsidRPr="00B33B7E">
        <w:rPr>
          <w:rFonts w:cstheme="minorHAnsi"/>
          <w:sz w:val="24"/>
          <w:szCs w:val="24"/>
        </w:rPr>
        <w:fldChar w:fldCharType="end"/>
      </w:r>
      <w:r w:rsidR="008556AF" w:rsidRPr="00B33B7E">
        <w:rPr>
          <w:rFonts w:cstheme="minorHAnsi"/>
          <w:sz w:val="24"/>
          <w:szCs w:val="24"/>
        </w:rPr>
        <w:t xml:space="preserve">.  </w:t>
      </w:r>
      <w:r w:rsidR="00EF1675" w:rsidRPr="00B33B7E">
        <w:rPr>
          <w:rFonts w:cstheme="minorHAnsi"/>
          <w:sz w:val="24"/>
          <w:szCs w:val="24"/>
        </w:rPr>
        <w:t xml:space="preserve">Overall, although public involvement is often seen to be a crucial component of decision making, there are arguments against it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{"citationID":"QIEP5kRB","properties":{"formattedCitation":"{\\rtf (Bruni \\i et al.\\i0{}, 2008)}","plainCitation":"(Bruni et al., 2008)"},"citationItems":[{"id":104,"uris":["http://zotero.org/users/1078909/items/5XMXBMEN"],"uri":["http://zotero.org/users/1078909/items/5XMXBMEN"],"itemData":{"id":104,"type":"article-journal","title":"Public engagement in setting priorities in health care","container-title":"Canadian Medical Association Journal","page":"15-18","volume":"179","issue":"1","source":"CrossRef","DOI":"10.1503/cmaj.071656","ISSN":"0820-3946, 1488-2329","author":[{"family":"Bruni","given":"R. A."},{"family":"Laupacis","given":"A."},{"family":"Martin","given":"D. K."},{"family":"The University of Toronto Priority Setting in Health Care Research Group","given":""}],"issued":{"date-parts":[["2008",6,12]]},"accessed":{"date-parts":[["2012",8,22]]}}}],"schema":"https://github.com/citation-style-language/schema/raw/master/csl-citation.json"}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(Bruni </w:t>
      </w:r>
      <w:r w:rsidR="0016778A" w:rsidRPr="008D3B80">
        <w:rPr>
          <w:rFonts w:ascii="Calibri" w:hAnsi="Calibri"/>
          <w:i/>
          <w:sz w:val="24"/>
        </w:rPr>
        <w:t>et al.</w:t>
      </w:r>
      <w:r w:rsidR="0016778A" w:rsidRPr="008D3B80">
        <w:rPr>
          <w:rFonts w:ascii="Calibri" w:hAnsi="Calibri"/>
          <w:sz w:val="24"/>
        </w:rPr>
        <w:t>, 2008)</w:t>
      </w:r>
      <w:r w:rsidR="00EB1658" w:rsidRPr="00B33B7E">
        <w:rPr>
          <w:rFonts w:cstheme="minorHAnsi"/>
          <w:sz w:val="24"/>
          <w:szCs w:val="24"/>
        </w:rPr>
        <w:fldChar w:fldCharType="end"/>
      </w:r>
      <w:r w:rsidR="00EF1675" w:rsidRPr="00B33B7E">
        <w:rPr>
          <w:rFonts w:cstheme="minorHAnsi"/>
          <w:sz w:val="24"/>
          <w:szCs w:val="24"/>
        </w:rPr>
        <w:t xml:space="preserve">, and questions have been raised as to how it has been carried out in practice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{"citationID":"jwhiAw85","properties":{"formattedCitation":"(Anderson and Florin, 2000)","plainCitation":"(Anderson and Florin, 2000)"},"citationItems":[{"id":594,"uris":["http://zotero.org/users/1078909/items/RRUFQ2AR"],"uri":["http://zotero.org/users/1078909/items/RRUFQ2AR"],"itemData":{"id":594,"type":"article-journal","title":"Consulting the public about the NHS","container-title":"BMJ","page":"1553-1554","volume":"320","issue":"7249","source":"CrossRef","DOI":"10.1136/bmj.320.7249.1553","ISSN":"09598138","author":[{"family":"Anderson","given":"W."},{"family":"Florin","given":"D."}],"issued":{"date-parts":[["2000",6,10]]},"accessed":{"date-parts":[["2014",4,10]]}}}],"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(Anderson and Florin, 2000)</w:t>
      </w:r>
      <w:r w:rsidR="00EB1658" w:rsidRPr="00B33B7E">
        <w:rPr>
          <w:rFonts w:cstheme="minorHAnsi"/>
          <w:sz w:val="24"/>
          <w:szCs w:val="24"/>
        </w:rPr>
        <w:fldChar w:fldCharType="end"/>
      </w:r>
      <w:r w:rsidR="00EF1675" w:rsidRPr="00B33B7E">
        <w:rPr>
          <w:rFonts w:cstheme="minorHAnsi"/>
          <w:sz w:val="24"/>
          <w:szCs w:val="24"/>
        </w:rPr>
        <w:t xml:space="preserve">. </w:t>
      </w:r>
      <w:r w:rsidR="00E411E4" w:rsidRPr="00B33B7E">
        <w:rPr>
          <w:rFonts w:cstheme="minorHAnsi"/>
          <w:sz w:val="24"/>
          <w:szCs w:val="24"/>
        </w:rPr>
        <w:t xml:space="preserve">This study seeks to </w:t>
      </w:r>
      <w:r w:rsidR="00EF1675" w:rsidRPr="00B33B7E">
        <w:rPr>
          <w:rFonts w:cstheme="minorHAnsi"/>
          <w:sz w:val="24"/>
          <w:szCs w:val="24"/>
        </w:rPr>
        <w:t xml:space="preserve">improve </w:t>
      </w:r>
      <w:r w:rsidR="00E411E4" w:rsidRPr="00B33B7E">
        <w:rPr>
          <w:rFonts w:cstheme="minorHAnsi"/>
          <w:sz w:val="24"/>
          <w:szCs w:val="24"/>
        </w:rPr>
        <w:t>understand</w:t>
      </w:r>
      <w:r w:rsidR="00EF1675" w:rsidRPr="00B33B7E">
        <w:rPr>
          <w:rFonts w:cstheme="minorHAnsi"/>
          <w:sz w:val="24"/>
          <w:szCs w:val="24"/>
        </w:rPr>
        <w:t xml:space="preserve">ing </w:t>
      </w:r>
      <w:r w:rsidR="00E411E4" w:rsidRPr="00B33B7E">
        <w:rPr>
          <w:rFonts w:cstheme="minorHAnsi"/>
          <w:sz w:val="24"/>
          <w:szCs w:val="24"/>
        </w:rPr>
        <w:t xml:space="preserve">by focussing on the perspectives of health system actors at the </w:t>
      </w:r>
      <w:r w:rsidR="00E411E4" w:rsidRPr="00B33B7E">
        <w:rPr>
          <w:rFonts w:cstheme="minorHAnsi"/>
          <w:i/>
          <w:sz w:val="24"/>
          <w:szCs w:val="24"/>
        </w:rPr>
        <w:t>meso</w:t>
      </w:r>
      <w:r w:rsidR="00E411E4" w:rsidRPr="00B33B7E">
        <w:rPr>
          <w:rFonts w:cstheme="minorHAnsi"/>
          <w:sz w:val="24"/>
          <w:szCs w:val="24"/>
        </w:rPr>
        <w:t xml:space="preserve"> level in relation </w:t>
      </w:r>
      <w:r w:rsidR="000F0C9B" w:rsidRPr="00B33B7E">
        <w:rPr>
          <w:rFonts w:cstheme="minorHAnsi"/>
          <w:sz w:val="24"/>
          <w:szCs w:val="24"/>
        </w:rPr>
        <w:t>involvement</w:t>
      </w:r>
      <w:r w:rsidR="00E411E4" w:rsidRPr="00B33B7E">
        <w:rPr>
          <w:rFonts w:cstheme="minorHAnsi"/>
          <w:sz w:val="24"/>
          <w:szCs w:val="24"/>
        </w:rPr>
        <w:t xml:space="preserve"> of the public in disinvestment decision making. </w:t>
      </w:r>
    </w:p>
    <w:p w14:paraId="40F19306" w14:textId="0870B5FC" w:rsidR="00F9701A" w:rsidRDefault="00F9701A" w:rsidP="00F9701A">
      <w:pPr>
        <w:spacing w:line="480" w:lineRule="auto"/>
        <w:rPr>
          <w:rFonts w:cstheme="minorHAnsi"/>
          <w:sz w:val="24"/>
          <w:szCs w:val="24"/>
        </w:rPr>
      </w:pPr>
      <w:r w:rsidRPr="00D233F1">
        <w:rPr>
          <w:rFonts w:cstheme="minorHAnsi"/>
          <w:b/>
          <w:sz w:val="24"/>
          <w:szCs w:val="24"/>
        </w:rPr>
        <w:t>Setting</w:t>
      </w:r>
      <w:r w:rsidRPr="001F5957">
        <w:rPr>
          <w:rFonts w:cstheme="minorHAnsi"/>
          <w:sz w:val="24"/>
          <w:szCs w:val="24"/>
        </w:rPr>
        <w:t xml:space="preserve"> </w:t>
      </w:r>
    </w:p>
    <w:p w14:paraId="015FCA5E" w14:textId="36816401" w:rsidR="00F9701A" w:rsidRDefault="00F9701A" w:rsidP="00F9701A">
      <w:pPr>
        <w:spacing w:line="480" w:lineRule="auto"/>
        <w:rPr>
          <w:rFonts w:cstheme="minorHAnsi"/>
          <w:sz w:val="24"/>
          <w:szCs w:val="24"/>
        </w:rPr>
      </w:pPr>
      <w:r>
        <w:rPr>
          <w:rFonts w:cstheme="minorHAnsi"/>
          <w:sz w:val="24"/>
          <w:szCs w:val="24"/>
        </w:rPr>
        <w:lastRenderedPageBreak/>
        <w:t xml:space="preserve">Like most publicly funded systems, the English NHS </w:t>
      </w:r>
      <w:r w:rsidR="004B2C14">
        <w:rPr>
          <w:rFonts w:cstheme="minorHAnsi"/>
          <w:sz w:val="24"/>
          <w:szCs w:val="24"/>
        </w:rPr>
        <w:t xml:space="preserve">has sought to respond </w:t>
      </w:r>
      <w:r w:rsidR="00FF0564">
        <w:rPr>
          <w:rFonts w:cstheme="minorHAnsi"/>
          <w:sz w:val="24"/>
          <w:szCs w:val="24"/>
        </w:rPr>
        <w:t xml:space="preserve">to </w:t>
      </w:r>
      <w:r>
        <w:rPr>
          <w:rFonts w:cstheme="minorHAnsi"/>
          <w:sz w:val="24"/>
          <w:szCs w:val="24"/>
        </w:rPr>
        <w:t xml:space="preserve">the challenges posed by an ageing </w:t>
      </w:r>
      <w:r w:rsidRPr="004A19EF">
        <w:rPr>
          <w:rFonts w:cstheme="minorHAnsi"/>
          <w:sz w:val="24"/>
          <w:szCs w:val="24"/>
        </w:rPr>
        <w:t xml:space="preserve">population, </w:t>
      </w:r>
      <w:r>
        <w:rPr>
          <w:rFonts w:cstheme="minorHAnsi"/>
          <w:sz w:val="24"/>
          <w:szCs w:val="24"/>
        </w:rPr>
        <w:t>new</w:t>
      </w:r>
      <w:r w:rsidRPr="004A19EF">
        <w:rPr>
          <w:rFonts w:cstheme="minorHAnsi"/>
          <w:sz w:val="24"/>
          <w:szCs w:val="24"/>
        </w:rPr>
        <w:t xml:space="preserve"> treatments and te</w:t>
      </w:r>
      <w:r>
        <w:rPr>
          <w:rFonts w:cstheme="minorHAnsi"/>
          <w:sz w:val="24"/>
          <w:szCs w:val="24"/>
        </w:rPr>
        <w:t>chnologies</w:t>
      </w:r>
      <w:r w:rsidR="001C2756">
        <w:rPr>
          <w:rFonts w:cstheme="minorHAnsi"/>
          <w:sz w:val="24"/>
          <w:szCs w:val="24"/>
        </w:rPr>
        <w:t>,</w:t>
      </w:r>
      <w:r>
        <w:rPr>
          <w:rFonts w:cstheme="minorHAnsi"/>
          <w:sz w:val="24"/>
          <w:szCs w:val="24"/>
        </w:rPr>
        <w:t xml:space="preserve"> and limited funding</w:t>
      </w:r>
      <w:r w:rsidR="002F0251">
        <w:rPr>
          <w:rFonts w:cstheme="minorHAnsi"/>
          <w:sz w:val="24"/>
          <w:szCs w:val="24"/>
        </w:rPr>
        <w:t xml:space="preserve"> </w:t>
      </w:r>
      <w:r w:rsidR="00B160C1">
        <w:rPr>
          <w:rFonts w:ascii="Calibri" w:hAnsi="Calibri" w:cs="Calibri"/>
          <w:sz w:val="24"/>
          <w:szCs w:val="24"/>
        </w:rPr>
        <w:fldChar w:fldCharType="begin"/>
      </w:r>
      <w:r w:rsidR="00B160C1">
        <w:rPr>
          <w:rFonts w:ascii="Calibri" w:hAnsi="Calibri" w:cs="Calibri"/>
          <w:sz w:val="24"/>
          <w:szCs w:val="24"/>
        </w:rPr>
        <w:instrText xml:space="preserve"> ADDIN ZOTERO_ITEM CSL_CITATION {"citationID":"pcqop92Q","properties":{"formattedCitation":"{\\rtf (Amalberti \\i et al.\\i0{}, 2016)}","plainCitation":"(Amalberti et al., 2016)"},"citationItems":[{"id":1267,"uris":["http://zotero.org/users/1078909/items/VMZVTMW6"],"uri":["http://zotero.org/users/1078909/items/VMZVTMW6"],"itemData":{"id":1267,"type":"article-journal","title":"Preparing national health systems to cope with the impending tsunami of ageing and its associated complexities: Towards more sustainable health care","container-title":"International Journal for Quality in Health Care","page":"412-414","volume":"28","issue":"3","source":"CrossRef","DOI":"10.1093/intqhc/mzw021","ISSN":"1353-4505, 1464-3677","shortTitle":"Preparing national health systems to cope with the impending tsunami of ageing and its associated complexities","language":"en","author":[{"family":"Amalberti","given":"René"},{"family":"Nicklin","given":"Wendy"},{"family":"Braithwaite","given":"Jeffrey"}],"issued":{"date-parts":[["2016",6]]},"accessed":{"date-parts":[["2017",8,16]]}}}],"schema":"https://github.com/citation-style-language/schema/raw/master/csl-citation.json"} </w:instrText>
      </w:r>
      <w:r w:rsidR="00B160C1">
        <w:rPr>
          <w:rFonts w:ascii="Calibri" w:hAnsi="Calibri" w:cs="Calibri"/>
          <w:sz w:val="24"/>
          <w:szCs w:val="24"/>
        </w:rPr>
        <w:fldChar w:fldCharType="separate"/>
      </w:r>
      <w:r w:rsidR="00B160C1" w:rsidRPr="00B160C1">
        <w:rPr>
          <w:rFonts w:ascii="Calibri" w:hAnsi="Calibri" w:cs="Calibri"/>
          <w:sz w:val="24"/>
          <w:szCs w:val="24"/>
        </w:rPr>
        <w:t xml:space="preserve">(Amalberti </w:t>
      </w:r>
      <w:r w:rsidR="00B160C1" w:rsidRPr="00B160C1">
        <w:rPr>
          <w:rFonts w:ascii="Calibri" w:hAnsi="Calibri" w:cs="Calibri"/>
          <w:i/>
          <w:iCs/>
          <w:sz w:val="24"/>
          <w:szCs w:val="24"/>
        </w:rPr>
        <w:t>et al.</w:t>
      </w:r>
      <w:r w:rsidR="00B160C1" w:rsidRPr="00B160C1">
        <w:rPr>
          <w:rFonts w:ascii="Calibri" w:hAnsi="Calibri" w:cs="Calibri"/>
          <w:sz w:val="24"/>
          <w:szCs w:val="24"/>
        </w:rPr>
        <w:t>, 2016)</w:t>
      </w:r>
      <w:r w:rsidR="00B160C1">
        <w:rPr>
          <w:rFonts w:ascii="Calibri" w:hAnsi="Calibri" w:cs="Calibri"/>
          <w:sz w:val="24"/>
          <w:szCs w:val="24"/>
        </w:rPr>
        <w:fldChar w:fldCharType="end"/>
      </w:r>
      <w:r w:rsidRPr="004A19EF">
        <w:rPr>
          <w:rFonts w:cstheme="minorHAnsi"/>
          <w:sz w:val="24"/>
          <w:szCs w:val="24"/>
        </w:rPr>
        <w:t xml:space="preserve">. </w:t>
      </w:r>
      <w:r w:rsidR="004B2C14">
        <w:rPr>
          <w:rFonts w:cstheme="minorHAnsi"/>
          <w:sz w:val="24"/>
          <w:szCs w:val="24"/>
        </w:rPr>
        <w:t>F</w:t>
      </w:r>
      <w:r>
        <w:rPr>
          <w:rFonts w:cstheme="minorHAnsi"/>
          <w:sz w:val="24"/>
          <w:szCs w:val="24"/>
        </w:rPr>
        <w:t xml:space="preserve">inancial </w:t>
      </w:r>
      <w:r w:rsidR="004B2C14">
        <w:rPr>
          <w:rFonts w:cstheme="minorHAnsi"/>
          <w:sz w:val="24"/>
          <w:szCs w:val="24"/>
        </w:rPr>
        <w:t>pressures</w:t>
      </w:r>
      <w:r>
        <w:rPr>
          <w:rFonts w:cstheme="minorHAnsi"/>
          <w:sz w:val="24"/>
          <w:szCs w:val="24"/>
        </w:rPr>
        <w:t xml:space="preserve"> </w:t>
      </w:r>
      <w:r w:rsidR="00FF0564">
        <w:rPr>
          <w:rFonts w:cstheme="minorHAnsi"/>
          <w:sz w:val="24"/>
          <w:szCs w:val="24"/>
        </w:rPr>
        <w:t xml:space="preserve">in particular </w:t>
      </w:r>
      <w:r>
        <w:rPr>
          <w:rFonts w:cstheme="minorHAnsi"/>
          <w:sz w:val="24"/>
          <w:szCs w:val="24"/>
        </w:rPr>
        <w:t xml:space="preserve">have </w:t>
      </w:r>
      <w:r w:rsidR="004B2C14">
        <w:rPr>
          <w:rFonts w:cstheme="minorHAnsi"/>
          <w:sz w:val="24"/>
          <w:szCs w:val="24"/>
        </w:rPr>
        <w:t xml:space="preserve">intensified </w:t>
      </w:r>
      <w:r>
        <w:rPr>
          <w:rFonts w:cstheme="minorHAnsi"/>
          <w:sz w:val="24"/>
          <w:szCs w:val="24"/>
        </w:rPr>
        <w:t>in recent years with, for example,</w:t>
      </w:r>
      <w:r w:rsidRPr="004A19EF">
        <w:rPr>
          <w:rFonts w:cstheme="minorHAnsi"/>
          <w:sz w:val="24"/>
          <w:szCs w:val="24"/>
        </w:rPr>
        <w:t xml:space="preserve"> 95% of </w:t>
      </w:r>
      <w:r w:rsidR="004B2C14">
        <w:rPr>
          <w:rFonts w:cstheme="minorHAnsi"/>
          <w:sz w:val="24"/>
          <w:szCs w:val="24"/>
        </w:rPr>
        <w:t>provider</w:t>
      </w:r>
      <w:r w:rsidR="00FF0564">
        <w:rPr>
          <w:rFonts w:cstheme="minorHAnsi"/>
          <w:sz w:val="24"/>
          <w:szCs w:val="24"/>
        </w:rPr>
        <w:t xml:space="preserve"> organisations</w:t>
      </w:r>
      <w:r w:rsidRPr="004A19EF">
        <w:rPr>
          <w:rFonts w:cstheme="minorHAnsi"/>
          <w:sz w:val="24"/>
          <w:szCs w:val="24"/>
        </w:rPr>
        <w:t xml:space="preserve"> reporting a deficit </w:t>
      </w:r>
      <w:r>
        <w:rPr>
          <w:rFonts w:cstheme="minorHAnsi"/>
          <w:sz w:val="24"/>
          <w:szCs w:val="24"/>
        </w:rPr>
        <w:t>in 2016</w:t>
      </w:r>
      <w:r w:rsidR="002F0251">
        <w:rPr>
          <w:rFonts w:cstheme="minorHAnsi"/>
          <w:sz w:val="24"/>
          <w:szCs w:val="24"/>
        </w:rPr>
        <w:t xml:space="preserve"> </w:t>
      </w:r>
      <w:r w:rsidR="002F0251">
        <w:rPr>
          <w:rFonts w:cstheme="minorHAnsi"/>
          <w:sz w:val="24"/>
          <w:szCs w:val="24"/>
        </w:rPr>
        <w:fldChar w:fldCharType="begin"/>
      </w:r>
      <w:r w:rsidR="0016778A">
        <w:rPr>
          <w:rFonts w:cstheme="minorHAnsi"/>
          <w:sz w:val="24"/>
          <w:szCs w:val="24"/>
        </w:rPr>
        <w:instrText xml:space="preserve"> ADDIN ZOTERO_ITEM CSL_CITATION {"citationID":"hicdm5u4o","properties":{"formattedCitation":"{\\rtf (Dunn \\i et al.\\i0{}, 2016)}","plainCitation":"(Dunn et al., 2016)"},"citationItems":[{"id":1270,"uris":["http://zotero.org/users/1078909/items/ZPWSHMPT"],"uri":["http://zotero.org/users/1078909/items/ZPWSHMPT"],"itemData":{"id":1270,"type":"book","title":"Deficits in the NHS 2016","publisher":"The King's Fund","publisher-place":"London","event-place":"London","author":[{"family":"Dunn","given":"P"},{"family":"McKenna","given":"H"},{"family":"Murray","given":"R"}],"issued":{"date-parts":[["2016"]]}}}],"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szCs w:val="24"/>
        </w:rPr>
        <w:t xml:space="preserve">(Dunn </w:t>
      </w:r>
      <w:r w:rsidR="0016778A" w:rsidRPr="0016778A">
        <w:rPr>
          <w:rFonts w:ascii="Calibri" w:hAnsi="Calibri" w:cs="Calibri"/>
          <w:i/>
          <w:iCs/>
          <w:sz w:val="24"/>
          <w:szCs w:val="24"/>
        </w:rPr>
        <w:t>et al.</w:t>
      </w:r>
      <w:r w:rsidR="0016778A" w:rsidRPr="0016778A">
        <w:rPr>
          <w:rFonts w:ascii="Calibri" w:hAnsi="Calibri" w:cs="Calibri"/>
          <w:sz w:val="24"/>
          <w:szCs w:val="24"/>
        </w:rPr>
        <w:t>, 2016)</w:t>
      </w:r>
      <w:r w:rsidR="002F0251">
        <w:rPr>
          <w:rFonts w:cstheme="minorHAnsi"/>
          <w:sz w:val="24"/>
          <w:szCs w:val="24"/>
        </w:rPr>
        <w:fldChar w:fldCharType="end"/>
      </w:r>
      <w:r w:rsidRPr="004A19EF">
        <w:rPr>
          <w:rFonts w:cstheme="minorHAnsi"/>
          <w:sz w:val="24"/>
          <w:szCs w:val="24"/>
        </w:rPr>
        <w:t xml:space="preserve">. This has led to </w:t>
      </w:r>
      <w:r w:rsidR="004B2C14">
        <w:rPr>
          <w:rFonts w:cstheme="minorHAnsi"/>
          <w:sz w:val="24"/>
          <w:szCs w:val="24"/>
        </w:rPr>
        <w:t>the drawing up of regional</w:t>
      </w:r>
      <w:r>
        <w:rPr>
          <w:rFonts w:cstheme="minorHAnsi"/>
          <w:sz w:val="24"/>
          <w:szCs w:val="24"/>
        </w:rPr>
        <w:t xml:space="preserve"> </w:t>
      </w:r>
      <w:r w:rsidR="004B2C14">
        <w:rPr>
          <w:rFonts w:cstheme="minorHAnsi"/>
          <w:sz w:val="24"/>
          <w:szCs w:val="24"/>
        </w:rPr>
        <w:t xml:space="preserve">transformation programmes </w:t>
      </w:r>
      <w:r w:rsidRPr="004A19EF">
        <w:rPr>
          <w:rFonts w:cstheme="minorHAnsi"/>
          <w:sz w:val="24"/>
          <w:szCs w:val="24"/>
        </w:rPr>
        <w:t xml:space="preserve">involving accelerated processes of change </w:t>
      </w:r>
      <w:r>
        <w:rPr>
          <w:rFonts w:cstheme="minorHAnsi"/>
          <w:sz w:val="24"/>
          <w:szCs w:val="24"/>
        </w:rPr>
        <w:t>across multiple organisations</w:t>
      </w:r>
      <w:r w:rsidR="008F4EFF">
        <w:rPr>
          <w:rFonts w:cstheme="minorHAnsi"/>
          <w:sz w:val="24"/>
          <w:szCs w:val="24"/>
        </w:rPr>
        <w:t>, with substa</w:t>
      </w:r>
      <w:r w:rsidR="00673E6E">
        <w:rPr>
          <w:rFonts w:cstheme="minorHAnsi"/>
          <w:sz w:val="24"/>
          <w:szCs w:val="24"/>
        </w:rPr>
        <w:t>ntial disinvestment planned</w:t>
      </w:r>
      <w:r>
        <w:rPr>
          <w:rFonts w:cstheme="minorHAnsi"/>
          <w:sz w:val="24"/>
          <w:szCs w:val="24"/>
        </w:rPr>
        <w:t xml:space="preserve">.  </w:t>
      </w:r>
      <w:r w:rsidR="00673E6E">
        <w:rPr>
          <w:rFonts w:cstheme="minorHAnsi"/>
          <w:sz w:val="24"/>
          <w:szCs w:val="24"/>
        </w:rPr>
        <w:t xml:space="preserve">However the </w:t>
      </w:r>
      <w:r w:rsidR="00673E6E" w:rsidRPr="00673E6E">
        <w:rPr>
          <w:rFonts w:cstheme="minorHAnsi"/>
          <w:sz w:val="24"/>
          <w:szCs w:val="24"/>
        </w:rPr>
        <w:t xml:space="preserve">scale of change proposed </w:t>
      </w:r>
      <w:r w:rsidR="00FF0564">
        <w:rPr>
          <w:rFonts w:cstheme="minorHAnsi"/>
          <w:sz w:val="24"/>
          <w:szCs w:val="24"/>
        </w:rPr>
        <w:t>combined with a</w:t>
      </w:r>
      <w:r w:rsidR="00673E6E" w:rsidRPr="00673E6E">
        <w:rPr>
          <w:rFonts w:cstheme="minorHAnsi"/>
          <w:sz w:val="24"/>
          <w:szCs w:val="24"/>
        </w:rPr>
        <w:t xml:space="preserve"> lack of </w:t>
      </w:r>
      <w:r w:rsidR="00FF0564">
        <w:rPr>
          <w:rFonts w:cstheme="minorHAnsi"/>
          <w:sz w:val="24"/>
          <w:szCs w:val="24"/>
        </w:rPr>
        <w:t xml:space="preserve">public </w:t>
      </w:r>
      <w:r w:rsidR="00673E6E" w:rsidRPr="00673E6E">
        <w:rPr>
          <w:rFonts w:cstheme="minorHAnsi"/>
          <w:sz w:val="24"/>
          <w:szCs w:val="24"/>
        </w:rPr>
        <w:t xml:space="preserve">engagement </w:t>
      </w:r>
      <w:r w:rsidR="00673E6E">
        <w:rPr>
          <w:rFonts w:cstheme="minorHAnsi"/>
          <w:sz w:val="24"/>
          <w:szCs w:val="24"/>
        </w:rPr>
        <w:t xml:space="preserve">has </w:t>
      </w:r>
      <w:r w:rsidR="00673E6E" w:rsidRPr="00673E6E">
        <w:rPr>
          <w:rFonts w:cstheme="minorHAnsi"/>
          <w:sz w:val="24"/>
          <w:szCs w:val="24"/>
        </w:rPr>
        <w:t xml:space="preserve">prompted </w:t>
      </w:r>
      <w:r w:rsidR="00673E6E">
        <w:rPr>
          <w:rFonts w:cstheme="minorHAnsi"/>
          <w:sz w:val="24"/>
          <w:szCs w:val="24"/>
        </w:rPr>
        <w:t xml:space="preserve">senior NHS figures to warn that </w:t>
      </w:r>
      <w:r w:rsidR="00FF0564">
        <w:rPr>
          <w:rFonts w:cstheme="minorHAnsi"/>
          <w:sz w:val="24"/>
          <w:szCs w:val="24"/>
        </w:rPr>
        <w:t xml:space="preserve">local communities </w:t>
      </w:r>
      <w:r w:rsidR="00673E6E" w:rsidRPr="00673E6E">
        <w:rPr>
          <w:rFonts w:cstheme="minorHAnsi"/>
          <w:sz w:val="24"/>
          <w:szCs w:val="24"/>
        </w:rPr>
        <w:t>might ‘s</w:t>
      </w:r>
      <w:r w:rsidR="00673E6E">
        <w:rPr>
          <w:rFonts w:cstheme="minorHAnsi"/>
          <w:sz w:val="24"/>
          <w:szCs w:val="24"/>
        </w:rPr>
        <w:t xml:space="preserve">ink plans they don’t support’ </w:t>
      </w:r>
      <w:r w:rsidR="002F0251">
        <w:rPr>
          <w:rFonts w:cstheme="minorHAnsi"/>
          <w:sz w:val="24"/>
          <w:szCs w:val="24"/>
        </w:rPr>
        <w:fldChar w:fldCharType="begin"/>
      </w:r>
      <w:r w:rsidR="002F0251">
        <w:rPr>
          <w:rFonts w:cstheme="minorHAnsi"/>
          <w:sz w:val="24"/>
          <w:szCs w:val="24"/>
        </w:rPr>
        <w:instrText xml:space="preserve"> ADDIN ZOTERO_ITEM CSL_CITATION {"citationID":"1a20cqcut1","properties":{"formattedCitation":"(Bodkin, 2016)","plainCitation":"(Bodkin, 2016)"},"citationItems":[{"id":1268,"uris":["http://zotero.org/users/1078909/items/C6D9W7CR"],"uri":["http://zotero.org/users/1078909/items/C6D9W7CR"],"itemData":{"id":1268,"type":"webpage","title":"“Street protests could halt hospital closures” NHS Boss","container-title":"The Daily Telegraph","URL":"http://www.telegraph.co.uk/news/2016/11/16/street-protests-could-halt-hospital-closures---nhs-boss/","author":[{"family":"Bodkin","given":"Henry"}],"issued":{"date-parts":[["2016",11,16]]},"accessed":{"date-parts":[["2017",12,14]]}}}],"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rPr>
        <w:t>(Bodkin, 2016)</w:t>
      </w:r>
      <w:r w:rsidR="002F0251">
        <w:rPr>
          <w:rFonts w:cstheme="minorHAnsi"/>
          <w:sz w:val="24"/>
          <w:szCs w:val="24"/>
        </w:rPr>
        <w:fldChar w:fldCharType="end"/>
      </w:r>
      <w:r w:rsidR="00673E6E" w:rsidRPr="00673E6E">
        <w:rPr>
          <w:rFonts w:cstheme="minorHAnsi"/>
          <w:sz w:val="24"/>
          <w:szCs w:val="24"/>
        </w:rPr>
        <w:t>.</w:t>
      </w:r>
      <w:r w:rsidR="007F4099" w:rsidRPr="007F4099">
        <w:rPr>
          <w:rFonts w:cstheme="minorHAnsi"/>
          <w:sz w:val="24"/>
          <w:szCs w:val="24"/>
        </w:rPr>
        <w:t xml:space="preserve"> </w:t>
      </w:r>
      <w:r w:rsidR="007F4099">
        <w:rPr>
          <w:rFonts w:cstheme="minorHAnsi"/>
          <w:sz w:val="24"/>
          <w:szCs w:val="24"/>
        </w:rPr>
        <w:t xml:space="preserve">According to government policy, </w:t>
      </w:r>
      <w:r w:rsidRPr="004A19EF">
        <w:rPr>
          <w:rFonts w:cstheme="minorHAnsi"/>
          <w:sz w:val="24"/>
          <w:szCs w:val="24"/>
        </w:rPr>
        <w:t>local communities have a right to be involved in major system change</w:t>
      </w:r>
      <w:r>
        <w:rPr>
          <w:rFonts w:cstheme="minorHAnsi"/>
          <w:sz w:val="24"/>
          <w:szCs w:val="24"/>
        </w:rPr>
        <w:t xml:space="preserve"> and </w:t>
      </w:r>
      <w:r w:rsidRPr="004A19EF">
        <w:rPr>
          <w:rFonts w:cstheme="minorHAnsi"/>
          <w:sz w:val="24"/>
          <w:szCs w:val="24"/>
        </w:rPr>
        <w:t>statutory authorities have a legal duty to consult the</w:t>
      </w:r>
      <w:r>
        <w:rPr>
          <w:rFonts w:cstheme="minorHAnsi"/>
          <w:sz w:val="24"/>
          <w:szCs w:val="24"/>
        </w:rPr>
        <w:t xml:space="preserve">m </w:t>
      </w:r>
      <w:r w:rsidR="002F0251">
        <w:rPr>
          <w:rFonts w:cstheme="minorHAnsi"/>
          <w:sz w:val="24"/>
          <w:szCs w:val="24"/>
        </w:rPr>
        <w:fldChar w:fldCharType="begin"/>
      </w:r>
      <w:r w:rsidR="002F0251">
        <w:rPr>
          <w:rFonts w:cstheme="minorHAnsi"/>
          <w:sz w:val="24"/>
          <w:szCs w:val="24"/>
        </w:rPr>
        <w:instrText xml:space="preserve"> ADDIN ZOTERO_ITEM CSL_CITATION {"citationID":"1m5ni6ki6l","properties":{"formattedCitation":"(Department of Health, 2012; NHS England, 2015)","plainCitation":"(Department of Health, 2012; NHS England, 2015)"},"citationItems":[{"id":1269,"uris":["http://zotero.org/users/1078909/items/QP28ZA83"],"uri":["http://zotero.org/users/1078909/items/QP28ZA83"],"itemData":{"id":1269,"type":"book","title":"Health and Social Care Act","publisher":"TSO","publisher-place":"Norwich","event-place":"Norwich","author":[{"family":"Department of Health","given":""}],"issued":{"date-parts":[["2012"]]}}},{"id":1277,"uris":["http://zotero.org/users/1078909/items/P9AMHU9Z"],"uri":["http://zotero.org/users/1078909/items/P9AMHU9Z"],"itemData":{"id":1277,"type":"report","title":"Planning, assuring and delivering service change for patients","publisher":"NHS England","publisher-place":"Leeds","event-place":"Leeds","author":[{"family":"NHS England","given":""}],"issued":{"date-parts":[["2015"]]}}}],"schema":"https://github.com/citation-style-language/schema/raw/master/csl-citation.json"}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rPr>
        <w:t>(Department of Health, 2012; NHS England, 2015)</w:t>
      </w:r>
      <w:r w:rsidR="002F0251">
        <w:rPr>
          <w:rFonts w:cstheme="minorHAnsi"/>
          <w:sz w:val="24"/>
          <w:szCs w:val="24"/>
        </w:rPr>
        <w:fldChar w:fldCharType="end"/>
      </w:r>
      <w:r>
        <w:rPr>
          <w:rFonts w:cstheme="minorHAnsi"/>
          <w:sz w:val="24"/>
          <w:szCs w:val="24"/>
        </w:rPr>
        <w:t xml:space="preserve">. </w:t>
      </w:r>
      <w:r w:rsidR="00FF0564">
        <w:rPr>
          <w:rFonts w:cstheme="minorHAnsi"/>
          <w:sz w:val="24"/>
          <w:szCs w:val="24"/>
        </w:rPr>
        <w:t>What’s more, a</w:t>
      </w:r>
      <w:r w:rsidR="00FF0564" w:rsidRPr="004A19EF">
        <w:rPr>
          <w:rFonts w:cstheme="minorHAnsi"/>
          <w:sz w:val="24"/>
          <w:szCs w:val="24"/>
        </w:rPr>
        <w:t xml:space="preserve"> </w:t>
      </w:r>
      <w:r w:rsidR="00FF0564">
        <w:rPr>
          <w:rFonts w:cstheme="minorHAnsi"/>
          <w:sz w:val="24"/>
          <w:szCs w:val="24"/>
        </w:rPr>
        <w:t xml:space="preserve">public </w:t>
      </w:r>
      <w:r w:rsidR="00FF0564" w:rsidRPr="004A19EF">
        <w:rPr>
          <w:rFonts w:cstheme="minorHAnsi"/>
          <w:sz w:val="24"/>
          <w:szCs w:val="24"/>
        </w:rPr>
        <w:t xml:space="preserve">poll </w:t>
      </w:r>
      <w:r w:rsidR="00FF0564">
        <w:rPr>
          <w:rFonts w:cstheme="minorHAnsi"/>
          <w:sz w:val="24"/>
          <w:szCs w:val="24"/>
        </w:rPr>
        <w:t>found that only</w:t>
      </w:r>
      <w:r w:rsidR="00FF0564" w:rsidRPr="004A19EF">
        <w:rPr>
          <w:rFonts w:cstheme="minorHAnsi"/>
          <w:sz w:val="24"/>
          <w:szCs w:val="24"/>
        </w:rPr>
        <w:t xml:space="preserve"> 17% </w:t>
      </w:r>
      <w:r w:rsidR="00FF0564">
        <w:rPr>
          <w:rFonts w:cstheme="minorHAnsi"/>
          <w:sz w:val="24"/>
          <w:szCs w:val="24"/>
        </w:rPr>
        <w:t>were</w:t>
      </w:r>
      <w:r w:rsidR="00FF0564" w:rsidRPr="004A19EF">
        <w:rPr>
          <w:rFonts w:cstheme="minorHAnsi"/>
          <w:sz w:val="24"/>
          <w:szCs w:val="24"/>
        </w:rPr>
        <w:t xml:space="preserve"> happy </w:t>
      </w:r>
      <w:r w:rsidR="00FF0564">
        <w:rPr>
          <w:rFonts w:cstheme="minorHAnsi"/>
          <w:sz w:val="24"/>
          <w:szCs w:val="24"/>
        </w:rPr>
        <w:t xml:space="preserve">for such </w:t>
      </w:r>
      <w:r w:rsidR="00FF0564" w:rsidRPr="004A19EF">
        <w:rPr>
          <w:rFonts w:cstheme="minorHAnsi"/>
          <w:sz w:val="24"/>
          <w:szCs w:val="24"/>
        </w:rPr>
        <w:t xml:space="preserve">changes </w:t>
      </w:r>
      <w:r w:rsidR="00FF0564">
        <w:rPr>
          <w:rFonts w:cstheme="minorHAnsi"/>
          <w:sz w:val="24"/>
          <w:szCs w:val="24"/>
        </w:rPr>
        <w:t xml:space="preserve">to be </w:t>
      </w:r>
      <w:r w:rsidR="00FF0564" w:rsidRPr="004A19EF">
        <w:rPr>
          <w:rFonts w:cstheme="minorHAnsi"/>
          <w:sz w:val="24"/>
          <w:szCs w:val="24"/>
        </w:rPr>
        <w:t>implement</w:t>
      </w:r>
      <w:r w:rsidR="00FF0564">
        <w:rPr>
          <w:rFonts w:cstheme="minorHAnsi"/>
          <w:sz w:val="24"/>
          <w:szCs w:val="24"/>
        </w:rPr>
        <w:t xml:space="preserve">ed </w:t>
      </w:r>
      <w:r w:rsidR="00FF0564" w:rsidRPr="004A19EF">
        <w:rPr>
          <w:rFonts w:cstheme="minorHAnsi"/>
          <w:sz w:val="24"/>
          <w:szCs w:val="24"/>
        </w:rPr>
        <w:t xml:space="preserve">without </w:t>
      </w:r>
      <w:r w:rsidR="00FF0564">
        <w:rPr>
          <w:rFonts w:cstheme="minorHAnsi"/>
          <w:sz w:val="24"/>
          <w:szCs w:val="24"/>
        </w:rPr>
        <w:t>them</w:t>
      </w:r>
      <w:r w:rsidR="00FF0564" w:rsidRPr="004A19EF">
        <w:rPr>
          <w:rFonts w:cstheme="minorHAnsi"/>
          <w:sz w:val="24"/>
          <w:szCs w:val="24"/>
        </w:rPr>
        <w:t xml:space="preserve"> having a say </w:t>
      </w:r>
      <w:r w:rsidR="002F0251">
        <w:rPr>
          <w:rFonts w:cstheme="minorHAnsi"/>
          <w:sz w:val="24"/>
          <w:szCs w:val="24"/>
        </w:rPr>
        <w:fldChar w:fldCharType="begin"/>
      </w:r>
      <w:r w:rsidR="002F0251">
        <w:rPr>
          <w:rFonts w:cstheme="minorHAnsi"/>
          <w:sz w:val="24"/>
          <w:szCs w:val="24"/>
        </w:rPr>
        <w:instrText xml:space="preserve"> ADDIN ZOTERO_ITEM CSL_CITATION {"citationID":"17umqscp9b","properties":{"formattedCitation":"(Ipsos-Mori, 2017)","plainCitation":"(Ipsos-Mori, 2017)"},"citationItems":[{"id":1275,"uris":["http://zotero.org/users/1078909/items/EX26VBM8"],"uri":["http://zotero.org/users/1078909/items/EX26VBM8"],"itemData":{"id":1275,"type":"webpage","title":"Engaging the public in STPs: lessons from the past","URL":"https://www.ipsos.com/ipsos-mori/en-uk/engaging-public-stps-lessons-past","author":[{"family":"Ipsos-Mori","given":""}],"issued":{"date-parts":[["2017"]]},"accessed":{"date-parts":[["2017",8,16]]}}}],"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rPr>
        <w:t>(Ipsos-Mori, 2017)</w:t>
      </w:r>
      <w:r w:rsidR="002F0251">
        <w:rPr>
          <w:rFonts w:cstheme="minorHAnsi"/>
          <w:sz w:val="24"/>
          <w:szCs w:val="24"/>
        </w:rPr>
        <w:fldChar w:fldCharType="end"/>
      </w:r>
      <w:r w:rsidR="00FF0564" w:rsidRPr="004A19EF">
        <w:rPr>
          <w:rFonts w:cstheme="minorHAnsi"/>
          <w:sz w:val="24"/>
          <w:szCs w:val="24"/>
        </w:rPr>
        <w:t>.</w:t>
      </w:r>
      <w:r w:rsidR="00FF0564">
        <w:rPr>
          <w:rFonts w:cstheme="minorHAnsi"/>
          <w:sz w:val="24"/>
          <w:szCs w:val="24"/>
        </w:rPr>
        <w:t xml:space="preserve">  However</w:t>
      </w:r>
      <w:r>
        <w:rPr>
          <w:rFonts w:cstheme="minorHAnsi"/>
          <w:sz w:val="24"/>
          <w:szCs w:val="24"/>
        </w:rPr>
        <w:t xml:space="preserve">, the specific requirements of engaging the public in decisions </w:t>
      </w:r>
      <w:r w:rsidR="00B76216">
        <w:rPr>
          <w:rFonts w:cstheme="minorHAnsi"/>
          <w:sz w:val="24"/>
          <w:szCs w:val="24"/>
        </w:rPr>
        <w:t>to disinvest in services</w:t>
      </w:r>
      <w:r>
        <w:rPr>
          <w:rFonts w:cstheme="minorHAnsi"/>
          <w:sz w:val="24"/>
          <w:szCs w:val="24"/>
        </w:rPr>
        <w:t xml:space="preserve"> are not well </w:t>
      </w:r>
      <w:r w:rsidR="00B76216">
        <w:rPr>
          <w:rFonts w:cstheme="minorHAnsi"/>
          <w:sz w:val="24"/>
          <w:szCs w:val="24"/>
        </w:rPr>
        <w:t>understood</w:t>
      </w:r>
      <w:r>
        <w:rPr>
          <w:rFonts w:cstheme="minorHAnsi"/>
          <w:sz w:val="24"/>
          <w:szCs w:val="24"/>
        </w:rPr>
        <w:t xml:space="preserve"> and it is not clear that </w:t>
      </w:r>
      <w:r w:rsidR="007F4099">
        <w:rPr>
          <w:rFonts w:cstheme="minorHAnsi"/>
          <w:sz w:val="24"/>
          <w:szCs w:val="24"/>
        </w:rPr>
        <w:t>this</w:t>
      </w:r>
      <w:r>
        <w:rPr>
          <w:rFonts w:cstheme="minorHAnsi"/>
          <w:sz w:val="24"/>
          <w:szCs w:val="24"/>
        </w:rPr>
        <w:t xml:space="preserve"> responsibility has been fully grasped</w:t>
      </w:r>
      <w:r w:rsidR="00B76216">
        <w:rPr>
          <w:rFonts w:cstheme="minorHAnsi"/>
          <w:sz w:val="24"/>
          <w:szCs w:val="24"/>
        </w:rPr>
        <w:t xml:space="preserve"> by the relevant health system actors</w:t>
      </w:r>
      <w:r>
        <w:rPr>
          <w:rFonts w:cstheme="minorHAnsi"/>
          <w:sz w:val="24"/>
          <w:szCs w:val="24"/>
        </w:rPr>
        <w:t xml:space="preserve"> </w:t>
      </w:r>
      <w:r w:rsidR="002F0251">
        <w:rPr>
          <w:rFonts w:cstheme="minorHAnsi"/>
          <w:sz w:val="24"/>
          <w:szCs w:val="24"/>
        </w:rPr>
        <w:fldChar w:fldCharType="begin"/>
      </w:r>
      <w:r w:rsidR="002F0251">
        <w:rPr>
          <w:rFonts w:cstheme="minorHAnsi"/>
          <w:sz w:val="24"/>
          <w:szCs w:val="24"/>
        </w:rPr>
        <w:instrText xml:space="preserve"> ADDIN ZOTERO_ITEM CSL_CITATION {"citationID":"1hb74623vo","properties":{"formattedCitation":"(Health Foundation, 2016; Taylor, 2017)","plainCitation":"(Health Foundation, 2016; Taylor, 2017)"},"citationItems":[{"id":1274,"uris":["http://zotero.org/users/1078909/items/6ZCHG85M"],"uri":["http://zotero.org/users/1078909/items/6ZCHG85M"],"itemData":{"id":1274,"type":"book","title":"Changing together: Brokering Constructive Conversations,","publisher":"The Health Foundation","publisher-place":"London","event-place":"London","author":[{"family":"Health Foundation","given":""}],"issued":{"date-parts":[["2016"]]}}},{"id":1278,"uris":["http://zotero.org/users/1078909/items/AWXNW49Z"],"uri":["http://zotero.org/users/1078909/items/AWXNW49Z"],"itemData":{"id":1278,"type":"webpage","title":"Why are local campaigns fighting to save the NHS from transformation?","URL":"http://www.nhsconfed.org/blog/2017/06/why-are-local-campaigns-fighting-to-save-the-nhs-from-transformation","author":[{"family":"Taylor","given":"J"}],"issued":{"date-parts":[["2017"]]},"accessed":{"date-parts":[["2017",8,16]]}}}],"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rPr>
        <w:t>(Health Foundation, 2016; Taylor, 2017)</w:t>
      </w:r>
      <w:r w:rsidR="002F0251">
        <w:rPr>
          <w:rFonts w:cstheme="minorHAnsi"/>
          <w:sz w:val="24"/>
          <w:szCs w:val="24"/>
        </w:rPr>
        <w:fldChar w:fldCharType="end"/>
      </w:r>
      <w:r w:rsidR="002F0251">
        <w:rPr>
          <w:rFonts w:cstheme="minorHAnsi"/>
          <w:sz w:val="24"/>
          <w:szCs w:val="24"/>
        </w:rPr>
        <w:t>.</w:t>
      </w:r>
      <w:r>
        <w:rPr>
          <w:rFonts w:cstheme="minorHAnsi"/>
          <w:sz w:val="24"/>
          <w:szCs w:val="24"/>
        </w:rPr>
        <w:t xml:space="preserve">  </w:t>
      </w:r>
    </w:p>
    <w:p w14:paraId="4CC28FC4" w14:textId="0988040A" w:rsidR="00C5764F" w:rsidRDefault="00B76216" w:rsidP="00B76216">
      <w:pPr>
        <w:spacing w:line="480" w:lineRule="auto"/>
        <w:rPr>
          <w:rFonts w:cstheme="minorHAnsi"/>
          <w:sz w:val="24"/>
          <w:szCs w:val="24"/>
        </w:rPr>
      </w:pPr>
      <w:r>
        <w:rPr>
          <w:rFonts w:cstheme="minorHAnsi"/>
          <w:sz w:val="24"/>
          <w:szCs w:val="24"/>
        </w:rPr>
        <w:t>Against this backdrop, this paper</w:t>
      </w:r>
      <w:r w:rsidR="007F4099" w:rsidRPr="00B33B7E">
        <w:rPr>
          <w:rFonts w:cstheme="minorHAnsi"/>
          <w:sz w:val="24"/>
          <w:szCs w:val="24"/>
        </w:rPr>
        <w:t xml:space="preserve"> </w:t>
      </w:r>
      <w:r>
        <w:rPr>
          <w:rFonts w:cstheme="minorHAnsi"/>
          <w:sz w:val="24"/>
          <w:szCs w:val="24"/>
        </w:rPr>
        <w:t xml:space="preserve">reports from a study of the key constituencies influencing such processes at local levels of the NHS in England. These include clinical and managerial professionals (or both) in both service provider and commissioner roles. In an English context the term ‘commissioning’ refers to the process of identifying and procuring health care services for a given population.  </w:t>
      </w:r>
      <w:r w:rsidR="00C5764F">
        <w:rPr>
          <w:rFonts w:cstheme="minorHAnsi"/>
          <w:sz w:val="24"/>
          <w:szCs w:val="24"/>
        </w:rPr>
        <w:t xml:space="preserve">Although </w:t>
      </w:r>
      <w:r>
        <w:rPr>
          <w:rFonts w:cstheme="minorHAnsi"/>
          <w:sz w:val="24"/>
          <w:szCs w:val="24"/>
        </w:rPr>
        <w:t>Clinical Commissioning Groups (</w:t>
      </w:r>
      <w:r w:rsidR="00C5764F">
        <w:rPr>
          <w:rFonts w:cstheme="minorHAnsi"/>
          <w:sz w:val="24"/>
          <w:szCs w:val="24"/>
        </w:rPr>
        <w:t>CCGs</w:t>
      </w:r>
      <w:r>
        <w:rPr>
          <w:rFonts w:cstheme="minorHAnsi"/>
          <w:sz w:val="24"/>
          <w:szCs w:val="24"/>
        </w:rPr>
        <w:t>)</w:t>
      </w:r>
      <w:r w:rsidR="00C5764F">
        <w:rPr>
          <w:rFonts w:cstheme="minorHAnsi"/>
          <w:sz w:val="24"/>
          <w:szCs w:val="24"/>
        </w:rPr>
        <w:t xml:space="preserve"> are formally responsible for </w:t>
      </w:r>
      <w:r>
        <w:rPr>
          <w:rFonts w:cstheme="minorHAnsi"/>
          <w:sz w:val="24"/>
          <w:szCs w:val="24"/>
        </w:rPr>
        <w:lastRenderedPageBreak/>
        <w:t>allocating</w:t>
      </w:r>
      <w:r w:rsidR="00C5764F">
        <w:rPr>
          <w:rFonts w:cstheme="minorHAnsi"/>
          <w:sz w:val="24"/>
          <w:szCs w:val="24"/>
        </w:rPr>
        <w:t xml:space="preserve"> NHS budgets</w:t>
      </w:r>
      <w:r>
        <w:rPr>
          <w:rFonts w:cstheme="minorHAnsi"/>
          <w:sz w:val="24"/>
          <w:szCs w:val="24"/>
        </w:rPr>
        <w:t xml:space="preserve"> at the local level</w:t>
      </w:r>
      <w:r w:rsidR="00C5764F">
        <w:rPr>
          <w:rFonts w:cstheme="minorHAnsi"/>
          <w:sz w:val="24"/>
          <w:szCs w:val="24"/>
        </w:rPr>
        <w:t>, in reality they do so in partnership with larger NHS provider organisations and</w:t>
      </w:r>
      <w:r>
        <w:rPr>
          <w:rFonts w:cstheme="minorHAnsi"/>
          <w:sz w:val="24"/>
          <w:szCs w:val="24"/>
        </w:rPr>
        <w:t>,</w:t>
      </w:r>
      <w:r w:rsidR="00C5764F">
        <w:rPr>
          <w:rFonts w:cstheme="minorHAnsi"/>
          <w:sz w:val="24"/>
          <w:szCs w:val="24"/>
        </w:rPr>
        <w:t xml:space="preserve"> to a lesser</w:t>
      </w:r>
      <w:r w:rsidR="002C003C">
        <w:rPr>
          <w:rFonts w:cstheme="minorHAnsi"/>
          <w:sz w:val="24"/>
          <w:szCs w:val="24"/>
        </w:rPr>
        <w:t xml:space="preserve"> extent</w:t>
      </w:r>
      <w:r>
        <w:rPr>
          <w:rFonts w:cstheme="minorHAnsi"/>
          <w:sz w:val="24"/>
          <w:szCs w:val="24"/>
        </w:rPr>
        <w:t>,</w:t>
      </w:r>
      <w:r w:rsidR="00C5764F">
        <w:rPr>
          <w:rFonts w:cstheme="minorHAnsi"/>
          <w:sz w:val="24"/>
          <w:szCs w:val="24"/>
        </w:rPr>
        <w:t xml:space="preserve"> Local Government commissioners of public health and social care.  The main sample group for the study is therefore clinicians and managers involved at decision making levels within NHS commissioning and provider </w:t>
      </w:r>
      <w:r>
        <w:rPr>
          <w:rFonts w:cstheme="minorHAnsi"/>
          <w:sz w:val="24"/>
          <w:szCs w:val="24"/>
        </w:rPr>
        <w:t>organisations</w:t>
      </w:r>
      <w:r w:rsidR="00C5764F">
        <w:rPr>
          <w:rFonts w:cstheme="minorHAnsi"/>
          <w:sz w:val="24"/>
          <w:szCs w:val="24"/>
        </w:rPr>
        <w:t xml:space="preserve"> will a sub-sample of Local Government commissioners. </w:t>
      </w:r>
    </w:p>
    <w:p w14:paraId="5CAC6A87" w14:textId="21BFAD18" w:rsidR="00496AEC" w:rsidRPr="000A50FE" w:rsidRDefault="000A50FE" w:rsidP="000A50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7BA95E9" w14:textId="5D7FA2F2" w:rsidR="00B9665C" w:rsidRPr="00B33B7E" w:rsidRDefault="005840B3" w:rsidP="00F9701A">
      <w:pPr>
        <w:spacing w:line="480" w:lineRule="auto"/>
        <w:rPr>
          <w:rFonts w:cstheme="minorHAnsi"/>
          <w:b/>
          <w:sz w:val="24"/>
          <w:szCs w:val="24"/>
        </w:rPr>
      </w:pPr>
      <w:r w:rsidRPr="00B33B7E">
        <w:rPr>
          <w:rFonts w:cstheme="minorHAnsi"/>
          <w:b/>
          <w:sz w:val="24"/>
          <w:szCs w:val="24"/>
        </w:rPr>
        <w:t>Methods</w:t>
      </w:r>
    </w:p>
    <w:p w14:paraId="4C15F48B" w14:textId="6E10E914" w:rsidR="002F347D" w:rsidRPr="00B33B7E" w:rsidRDefault="00650309" w:rsidP="00B33B7E">
      <w:pPr>
        <w:spacing w:line="480" w:lineRule="auto"/>
        <w:rPr>
          <w:rFonts w:cstheme="minorHAnsi"/>
          <w:sz w:val="24"/>
          <w:szCs w:val="24"/>
        </w:rPr>
      </w:pPr>
      <w:r w:rsidRPr="00B33B7E">
        <w:rPr>
          <w:rFonts w:cstheme="minorHAnsi"/>
          <w:sz w:val="24"/>
          <w:szCs w:val="24"/>
        </w:rPr>
        <w:t>The population for this study was heal</w:t>
      </w:r>
      <w:r w:rsidR="00CA4A95" w:rsidRPr="00B33B7E">
        <w:rPr>
          <w:rFonts w:cstheme="minorHAnsi"/>
          <w:sz w:val="24"/>
          <w:szCs w:val="24"/>
        </w:rPr>
        <w:t xml:space="preserve">th professionals in front line </w:t>
      </w:r>
      <w:r w:rsidRPr="00B33B7E">
        <w:rPr>
          <w:rFonts w:cstheme="minorHAnsi"/>
          <w:sz w:val="24"/>
          <w:szCs w:val="24"/>
        </w:rPr>
        <w:t>middle</w:t>
      </w:r>
      <w:r w:rsidR="00AA7CA3" w:rsidRPr="00B33B7E">
        <w:rPr>
          <w:rFonts w:cstheme="minorHAnsi"/>
          <w:sz w:val="24"/>
          <w:szCs w:val="24"/>
        </w:rPr>
        <w:t xml:space="preserve"> to senior</w:t>
      </w:r>
      <w:r w:rsidRPr="00B33B7E">
        <w:rPr>
          <w:rFonts w:cstheme="minorHAnsi"/>
          <w:sz w:val="24"/>
          <w:szCs w:val="24"/>
        </w:rPr>
        <w:t xml:space="preserve"> </w:t>
      </w:r>
      <w:r w:rsidR="00AA7CA3" w:rsidRPr="00B33B7E">
        <w:rPr>
          <w:rFonts w:cstheme="minorHAnsi"/>
          <w:sz w:val="24"/>
          <w:szCs w:val="24"/>
        </w:rPr>
        <w:t xml:space="preserve">clinical and </w:t>
      </w:r>
      <w:r w:rsidRPr="00B33B7E">
        <w:rPr>
          <w:rFonts w:cstheme="minorHAnsi"/>
          <w:sz w:val="24"/>
          <w:szCs w:val="24"/>
        </w:rPr>
        <w:t>management roles in health provider or commissioning</w:t>
      </w:r>
      <w:r w:rsidR="00FC412F" w:rsidRPr="00B33B7E">
        <w:rPr>
          <w:rFonts w:cstheme="minorHAnsi"/>
          <w:sz w:val="24"/>
          <w:szCs w:val="24"/>
        </w:rPr>
        <w:t xml:space="preserve"> organisations</w:t>
      </w:r>
      <w:r w:rsidRPr="00B33B7E">
        <w:rPr>
          <w:rFonts w:cstheme="minorHAnsi"/>
          <w:sz w:val="24"/>
          <w:szCs w:val="24"/>
        </w:rPr>
        <w:t xml:space="preserve"> </w:t>
      </w:r>
      <w:r w:rsidR="0016426D" w:rsidRPr="00B33B7E">
        <w:rPr>
          <w:rFonts w:cstheme="minorHAnsi"/>
          <w:sz w:val="24"/>
          <w:szCs w:val="24"/>
        </w:rPr>
        <w:t xml:space="preserve">at the meso level </w:t>
      </w:r>
      <w:r w:rsidR="005840B3" w:rsidRPr="00B33B7E">
        <w:rPr>
          <w:rFonts w:cstheme="minorHAnsi"/>
          <w:sz w:val="24"/>
          <w:szCs w:val="24"/>
        </w:rPr>
        <w:t>in the English NHS.</w:t>
      </w:r>
      <w:r w:rsidR="00092043" w:rsidRPr="00B33B7E">
        <w:rPr>
          <w:rFonts w:cstheme="minorHAnsi"/>
          <w:sz w:val="24"/>
          <w:szCs w:val="24"/>
        </w:rPr>
        <w:t xml:space="preserve"> </w:t>
      </w:r>
      <w:r w:rsidR="00EA72BE">
        <w:rPr>
          <w:rFonts w:cstheme="minorHAnsi"/>
          <w:sz w:val="24"/>
          <w:szCs w:val="24"/>
        </w:rPr>
        <w:t xml:space="preserve"> </w:t>
      </w:r>
      <w:r w:rsidR="00092043" w:rsidRPr="00B33B7E">
        <w:rPr>
          <w:rFonts w:cstheme="minorHAnsi"/>
          <w:sz w:val="24"/>
          <w:szCs w:val="24"/>
        </w:rPr>
        <w:t xml:space="preserve">This </w:t>
      </w:r>
      <w:r w:rsidR="001C2756">
        <w:rPr>
          <w:rFonts w:cstheme="minorHAnsi"/>
          <w:sz w:val="24"/>
          <w:szCs w:val="24"/>
        </w:rPr>
        <w:t>group</w:t>
      </w:r>
      <w:r w:rsidR="001C2756" w:rsidRPr="00B33B7E">
        <w:rPr>
          <w:rFonts w:cstheme="minorHAnsi"/>
          <w:sz w:val="24"/>
          <w:szCs w:val="24"/>
        </w:rPr>
        <w:t xml:space="preserve"> </w:t>
      </w:r>
      <w:r w:rsidR="00092043" w:rsidRPr="00B33B7E">
        <w:rPr>
          <w:rFonts w:cstheme="minorHAnsi"/>
          <w:sz w:val="24"/>
          <w:szCs w:val="24"/>
        </w:rPr>
        <w:t xml:space="preserve">was targeted </w:t>
      </w:r>
      <w:r w:rsidR="002F347D" w:rsidRPr="00B33B7E">
        <w:rPr>
          <w:rFonts w:cstheme="minorHAnsi"/>
          <w:sz w:val="24"/>
          <w:szCs w:val="24"/>
        </w:rPr>
        <w:t xml:space="preserve">because it was found that their views were under-represented in the literature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{"citationID":"UpcSLCC6","properties":{"formattedCitation":"(Daniels, 2016)","plainCitation":"(Daniels, 2016)"},"citationItems":[{"id":1236,"uris":["http://zotero.org/users/1078909/items/XFJVB7UG"],"uri":["http://zotero.org/users/1078909/items/XFJVB7UG"],"itemData":{"id":1236,"type":"article-journal","title":"To what extent should the public be involved in health disinvestment decision making : a mixed methods investigation into the views of health professionals in the English NHS","source":"DataCite","URL":"https://doi.org/10.14288/1.0223694","DOI":"10.14288/1.0223694","shortTitle":"To what extent should the public be involved in health disinvestment decision making","author":[{"family":"Daniels","given":"Tom"}],"issued":{"date-parts":[["2016"]]},"accessed":{"date-parts":[["2016",11,23]]}}}],"schema":"https://github.com/citation-style-language/schema/raw/master/csl-citation.json"}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(Daniels, 2016)</w:t>
      </w:r>
      <w:r w:rsidR="00EB1658" w:rsidRPr="00B33B7E">
        <w:rPr>
          <w:rFonts w:cstheme="minorHAnsi"/>
          <w:sz w:val="24"/>
          <w:szCs w:val="24"/>
        </w:rPr>
        <w:fldChar w:fldCharType="end"/>
      </w:r>
      <w:r w:rsidR="00AA7CA3" w:rsidRPr="00B33B7E">
        <w:rPr>
          <w:rFonts w:cstheme="minorHAnsi"/>
          <w:sz w:val="24"/>
          <w:szCs w:val="24"/>
        </w:rPr>
        <w:t xml:space="preserve"> </w:t>
      </w:r>
      <w:r w:rsidR="002F347D" w:rsidRPr="00B33B7E">
        <w:rPr>
          <w:rFonts w:cstheme="minorHAnsi"/>
          <w:sz w:val="24"/>
          <w:szCs w:val="24"/>
        </w:rPr>
        <w:t xml:space="preserve">and </w:t>
      </w:r>
      <w:r w:rsidR="00092043" w:rsidRPr="00B33B7E">
        <w:rPr>
          <w:rFonts w:cstheme="minorHAnsi"/>
          <w:sz w:val="24"/>
          <w:szCs w:val="24"/>
        </w:rPr>
        <w:t>because</w:t>
      </w:r>
      <w:r w:rsidR="002F347D" w:rsidRPr="00B33B7E">
        <w:rPr>
          <w:rFonts w:cstheme="minorHAnsi"/>
          <w:sz w:val="24"/>
          <w:szCs w:val="24"/>
        </w:rPr>
        <w:t xml:space="preserve"> it has been suggested that health</w:t>
      </w:r>
      <w:r w:rsidR="00AA7CA3" w:rsidRPr="00B33B7E">
        <w:rPr>
          <w:rFonts w:cstheme="minorHAnsi"/>
          <w:sz w:val="24"/>
          <w:szCs w:val="24"/>
        </w:rPr>
        <w:t xml:space="preserve"> </w:t>
      </w:r>
      <w:r w:rsidR="002F347D" w:rsidRPr="00B33B7E">
        <w:rPr>
          <w:rFonts w:cstheme="minorHAnsi"/>
          <w:sz w:val="24"/>
          <w:szCs w:val="24"/>
        </w:rPr>
        <w:t>care leaders have, at times, put in place ineffective</w:t>
      </w:r>
      <w:r w:rsidR="001C2756">
        <w:rPr>
          <w:rFonts w:cstheme="minorHAnsi"/>
          <w:sz w:val="24"/>
          <w:szCs w:val="24"/>
        </w:rPr>
        <w:t xml:space="preserve"> and/or</w:t>
      </w:r>
      <w:r w:rsidR="002F347D" w:rsidRPr="00B33B7E">
        <w:rPr>
          <w:rFonts w:cstheme="minorHAnsi"/>
          <w:sz w:val="24"/>
          <w:szCs w:val="24"/>
        </w:rPr>
        <w:t xml:space="preserve"> tokenistic public i</w:t>
      </w:r>
      <w:r w:rsidR="009C1192" w:rsidRPr="00B33B7E">
        <w:rPr>
          <w:rFonts w:cstheme="minorHAnsi"/>
          <w:sz w:val="24"/>
          <w:szCs w:val="24"/>
        </w:rPr>
        <w:t xml:space="preserve">nvolvement processes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{"citationID":"zQLuILpT","properties":{"formattedCitation":"{\\rtf (Charles and DeMaio, 1993; Church \\i et al.\\i0{}, 2002)}","plainCitation":"(Charles and DeMaio, 1993; Church et al., 2002)"},"citationItems":[{"id":203,"uris":["http://zotero.org/users/1078909/items/AJWKT8M8"],"uri":["http://zotero.org/users/1078909/items/AJWKT8M8"],"itemData":{"id":203,"type":"article-journal","title":"Lay Participation in Health Care Decision Making: A Conceptual Framework","container-title":"Journal of Health Politics, Policy and Law","page":"881-904","volume":"18","issue":"4","source":"CrossRef","DOI":"10.1215/03616878-18-4-881","ISSN":"0361-6878, 1527-1927","shortTitle":"Lay Participation in Health Care Decision Making","author":[{"family":"Charles","given":"C."},{"family":"DeMaio","given":"S."}],"issued":{"date-parts":[["1993",1,1]]},"accessed":{"date-parts":[["2012",8,23]]}}},{"id":564,"uris":["http://zotero.org/users/1078909/items/QT2V73JH"],"uri":["http://zotero.org/users/1078909/items/QT2V73JH"],"itemData":{"id":564,"type":"article-journal","title":"Citizen Participation in Health Decision-Making: Past Experience and Future Prospects","container-title":"Journal of Public Health Policy","page":"12-32","volume":"23","issue":"1","source":"CrossRef","DOI":"10.2307/3343116","ISSN":"01975897","shortTitle":"Citizen Participation in Health Decision-Making","author":[{"family":"Church","given":"John"},{"family":"Saunders","given":"Duncan"},{"family":"Wanke","given":"Margaret"},{"family":"Pong","given":"Raymond"},{"family":"Spooner","given":"Carol"},{"family":"Dorgan","given":"Marlene"}],"issued":{"date-parts":[["2002"]]},"accessed":{"date-parts":[["2012",8,23]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 xml:space="preserve">(Charles and DeMaio, 1993; Church </w:t>
      </w:r>
      <w:r w:rsidR="0016778A" w:rsidRPr="008D3B80">
        <w:rPr>
          <w:rFonts w:ascii="Calibri" w:hAnsi="Calibri"/>
          <w:i/>
          <w:sz w:val="24"/>
        </w:rPr>
        <w:t>et al.</w:t>
      </w:r>
      <w:r w:rsidR="0016778A" w:rsidRPr="008D3B80">
        <w:rPr>
          <w:rFonts w:ascii="Calibri" w:hAnsi="Calibri"/>
          <w:sz w:val="24"/>
        </w:rPr>
        <w:t>, 2002)</w:t>
      </w:r>
      <w:r w:rsidR="00EB1658" w:rsidRPr="00B33B7E">
        <w:rPr>
          <w:rFonts w:cstheme="minorHAnsi"/>
          <w:sz w:val="24"/>
          <w:szCs w:val="24"/>
        </w:rPr>
        <w:fldChar w:fldCharType="end"/>
      </w:r>
      <w:r w:rsidR="002F347D" w:rsidRPr="00B33B7E">
        <w:rPr>
          <w:rFonts w:cstheme="minorHAnsi"/>
          <w:sz w:val="24"/>
          <w:szCs w:val="24"/>
        </w:rPr>
        <w:t>.</w:t>
      </w:r>
      <w:r w:rsidR="00EA72BE">
        <w:rPr>
          <w:rFonts w:cstheme="minorHAnsi"/>
          <w:sz w:val="24"/>
          <w:szCs w:val="24"/>
        </w:rPr>
        <w:t xml:space="preserve"> </w:t>
      </w:r>
    </w:p>
    <w:p w14:paraId="01535DBA" w14:textId="19CA84B3" w:rsidR="000F6218" w:rsidRPr="00B33B7E" w:rsidRDefault="00F6413D" w:rsidP="00B33B7E">
      <w:pPr>
        <w:spacing w:line="480" w:lineRule="auto"/>
        <w:rPr>
          <w:rFonts w:cstheme="minorHAnsi"/>
          <w:sz w:val="24"/>
          <w:szCs w:val="24"/>
        </w:rPr>
      </w:pPr>
      <w:r w:rsidRPr="00B33B7E">
        <w:rPr>
          <w:rFonts w:cstheme="minorHAnsi"/>
          <w:sz w:val="24"/>
          <w:szCs w:val="24"/>
        </w:rPr>
        <w:t xml:space="preserve">No </w:t>
      </w:r>
      <w:r w:rsidR="00E411E4" w:rsidRPr="00B33B7E">
        <w:rPr>
          <w:rFonts w:cstheme="minorHAnsi"/>
          <w:sz w:val="24"/>
          <w:szCs w:val="24"/>
        </w:rPr>
        <w:t>requirement</w:t>
      </w:r>
      <w:r w:rsidRPr="00B33B7E">
        <w:rPr>
          <w:rFonts w:cstheme="minorHAnsi"/>
          <w:sz w:val="24"/>
          <w:szCs w:val="24"/>
        </w:rPr>
        <w:t xml:space="preserve"> was set for prior involvement in disinvestment</w:t>
      </w:r>
      <w:r w:rsidR="00A518C4" w:rsidRPr="00B33B7E">
        <w:rPr>
          <w:rFonts w:cstheme="minorHAnsi"/>
          <w:sz w:val="24"/>
          <w:szCs w:val="24"/>
        </w:rPr>
        <w:t>,</w:t>
      </w:r>
      <w:r w:rsidR="0016426D" w:rsidRPr="00B33B7E">
        <w:rPr>
          <w:rFonts w:cstheme="minorHAnsi"/>
          <w:sz w:val="24"/>
          <w:szCs w:val="24"/>
        </w:rPr>
        <w:t xml:space="preserve"> and r</w:t>
      </w:r>
      <w:r w:rsidRPr="00B33B7E">
        <w:rPr>
          <w:rFonts w:cstheme="minorHAnsi"/>
          <w:sz w:val="24"/>
          <w:szCs w:val="24"/>
        </w:rPr>
        <w:t xml:space="preserve">ecruitment to the study was facilitated </w:t>
      </w:r>
      <w:r w:rsidR="00A518C4" w:rsidRPr="00B33B7E">
        <w:rPr>
          <w:rFonts w:cstheme="minorHAnsi"/>
          <w:sz w:val="24"/>
          <w:szCs w:val="24"/>
        </w:rPr>
        <w:t>by a variety of means including</w:t>
      </w:r>
      <w:r w:rsidR="005840B3" w:rsidRPr="00B33B7E">
        <w:rPr>
          <w:rFonts w:cstheme="minorHAnsi"/>
          <w:sz w:val="24"/>
          <w:szCs w:val="24"/>
        </w:rPr>
        <w:t xml:space="preserve"> </w:t>
      </w:r>
      <w:r w:rsidR="0016426D" w:rsidRPr="00B33B7E">
        <w:rPr>
          <w:rFonts w:cstheme="minorHAnsi"/>
          <w:sz w:val="24"/>
          <w:szCs w:val="24"/>
        </w:rPr>
        <w:t xml:space="preserve">written </w:t>
      </w:r>
      <w:r w:rsidR="005840B3" w:rsidRPr="00B33B7E">
        <w:rPr>
          <w:rFonts w:cstheme="minorHAnsi"/>
          <w:sz w:val="24"/>
          <w:szCs w:val="24"/>
        </w:rPr>
        <w:t>i</w:t>
      </w:r>
      <w:r w:rsidRPr="00B33B7E">
        <w:rPr>
          <w:rFonts w:cstheme="minorHAnsi"/>
          <w:sz w:val="24"/>
          <w:szCs w:val="24"/>
        </w:rPr>
        <w:t xml:space="preserve">nvitations to </w:t>
      </w:r>
      <w:r w:rsidR="005840B3" w:rsidRPr="00B33B7E">
        <w:rPr>
          <w:rFonts w:cstheme="minorHAnsi"/>
          <w:sz w:val="24"/>
          <w:szCs w:val="24"/>
        </w:rPr>
        <w:t>senior teams in NHS</w:t>
      </w:r>
      <w:r w:rsidRPr="00B33B7E">
        <w:rPr>
          <w:rFonts w:cstheme="minorHAnsi"/>
          <w:sz w:val="24"/>
          <w:szCs w:val="24"/>
        </w:rPr>
        <w:t xml:space="preserve"> organisations</w:t>
      </w:r>
      <w:r w:rsidR="0016426D" w:rsidRPr="00B33B7E">
        <w:rPr>
          <w:rFonts w:cstheme="minorHAnsi"/>
          <w:sz w:val="24"/>
          <w:szCs w:val="24"/>
        </w:rPr>
        <w:t xml:space="preserve"> and </w:t>
      </w:r>
      <w:r w:rsidRPr="00B33B7E">
        <w:rPr>
          <w:rFonts w:cstheme="minorHAnsi"/>
          <w:sz w:val="24"/>
          <w:szCs w:val="24"/>
        </w:rPr>
        <w:t xml:space="preserve">to </w:t>
      </w:r>
      <w:r w:rsidR="005840B3" w:rsidRPr="00B33B7E">
        <w:rPr>
          <w:rFonts w:cstheme="minorHAnsi"/>
          <w:sz w:val="24"/>
          <w:szCs w:val="24"/>
        </w:rPr>
        <w:t xml:space="preserve">named </w:t>
      </w:r>
      <w:r w:rsidRPr="00B33B7E">
        <w:rPr>
          <w:rFonts w:cstheme="minorHAnsi"/>
          <w:sz w:val="24"/>
          <w:szCs w:val="24"/>
        </w:rPr>
        <w:t>individual</w:t>
      </w:r>
      <w:r w:rsidR="005840B3" w:rsidRPr="00B33B7E">
        <w:rPr>
          <w:rFonts w:cstheme="minorHAnsi"/>
          <w:sz w:val="24"/>
          <w:szCs w:val="24"/>
        </w:rPr>
        <w:t>s registered on leadership programmes in the NHS</w:t>
      </w:r>
      <w:r w:rsidR="00A518C4" w:rsidRPr="00B33B7E">
        <w:rPr>
          <w:rFonts w:cstheme="minorHAnsi"/>
          <w:sz w:val="24"/>
          <w:szCs w:val="24"/>
        </w:rPr>
        <w:t>, and</w:t>
      </w:r>
      <w:r w:rsidR="000F6218" w:rsidRPr="00B33B7E">
        <w:rPr>
          <w:rFonts w:cstheme="minorHAnsi"/>
          <w:sz w:val="24"/>
          <w:szCs w:val="24"/>
        </w:rPr>
        <w:t xml:space="preserve"> snowball sampling based on responses to these invitations</w:t>
      </w:r>
      <w:r w:rsidR="00D56EDC"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{"citationID":"uBaEiuQ3","properties":{"formattedCitation":"(Steelman and Maguire, 1999)","plainCitation":"(Steelman and Maguire, 1999)"},"citationItems":[{"id":404,"uris":["http://zotero.org/users/1078909/items/IRAIZ3TP"],"uri":["http://zotero.org/users/1078909/items/IRAIZ3TP"],"itemData":{"id":404,"type":"article-journal","title":"Understanding participant perspectives: Q-methodology in national forest management","container-title":"Journal of Policy Analysis and Management","page":"361-388","volume":"18","issue":"3","source":"CrossRef","DOI":"10.1002/(SICI)1520-6688(199922)18:3&lt;361::AID-PAM3&gt;3.0.CO;2-K","ISSN":"0276-8739, 1520-6688","shortTitle":"Understanding participant perspectives","author":[{"family":"Steelman","given":"Toddi A."},{"family":"Maguire","given":"Lynn A."}],"issued":{"date-parts":[["1999"]]},"accessed":{"date-parts":[["2012",10,24]]}}}],"schema":"https://github.com/citation-style-language/schema/raw/master/csl-citation.json"}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(Steelman and Maguire, 1999)</w:t>
      </w:r>
      <w:r w:rsidR="00EB1658" w:rsidRPr="00B33B7E">
        <w:rPr>
          <w:rFonts w:cstheme="minorHAnsi"/>
          <w:sz w:val="24"/>
          <w:szCs w:val="24"/>
        </w:rPr>
        <w:fldChar w:fldCharType="end"/>
      </w:r>
      <w:r w:rsidR="000F6218" w:rsidRPr="00B33B7E">
        <w:rPr>
          <w:rFonts w:cstheme="minorHAnsi"/>
          <w:sz w:val="24"/>
          <w:szCs w:val="24"/>
        </w:rPr>
        <w:t>.</w:t>
      </w:r>
      <w:r w:rsidR="00291284" w:rsidRPr="00B33B7E">
        <w:rPr>
          <w:rFonts w:cstheme="minorHAnsi"/>
          <w:sz w:val="24"/>
          <w:szCs w:val="24"/>
        </w:rPr>
        <w:t xml:space="preserve"> </w:t>
      </w:r>
      <w:r w:rsidR="000F6218" w:rsidRPr="00B33B7E">
        <w:rPr>
          <w:rFonts w:cstheme="minorHAnsi"/>
          <w:sz w:val="24"/>
          <w:szCs w:val="24"/>
        </w:rPr>
        <w:t xml:space="preserve"> A total of </w:t>
      </w:r>
      <w:r w:rsidR="007237FC" w:rsidRPr="00B33B7E">
        <w:rPr>
          <w:rFonts w:cstheme="minorHAnsi"/>
          <w:sz w:val="24"/>
          <w:szCs w:val="24"/>
        </w:rPr>
        <w:t>219  invitations</w:t>
      </w:r>
      <w:r w:rsidR="000F6218" w:rsidRPr="00B33B7E">
        <w:rPr>
          <w:rFonts w:cstheme="minorHAnsi"/>
          <w:sz w:val="24"/>
          <w:szCs w:val="24"/>
        </w:rPr>
        <w:t xml:space="preserve"> </w:t>
      </w:r>
      <w:r w:rsidR="007237FC" w:rsidRPr="00B33B7E">
        <w:rPr>
          <w:rFonts w:cstheme="minorHAnsi"/>
          <w:sz w:val="24"/>
          <w:szCs w:val="24"/>
        </w:rPr>
        <w:t xml:space="preserve">were made to named individuals, with </w:t>
      </w:r>
      <w:r w:rsidR="000F6218" w:rsidRPr="00B33B7E">
        <w:rPr>
          <w:rFonts w:cstheme="minorHAnsi"/>
          <w:sz w:val="24"/>
          <w:szCs w:val="24"/>
        </w:rPr>
        <w:t xml:space="preserve">55 participants </w:t>
      </w:r>
      <w:r w:rsidR="0016426D" w:rsidRPr="00B33B7E">
        <w:rPr>
          <w:rFonts w:cstheme="minorHAnsi"/>
          <w:sz w:val="24"/>
          <w:szCs w:val="24"/>
        </w:rPr>
        <w:t>agreeing to take</w:t>
      </w:r>
      <w:r w:rsidR="000F6218" w:rsidRPr="00B33B7E">
        <w:rPr>
          <w:rFonts w:cstheme="minorHAnsi"/>
          <w:sz w:val="24"/>
          <w:szCs w:val="24"/>
        </w:rPr>
        <w:t xml:space="preserve"> part in the </w:t>
      </w:r>
      <w:r w:rsidR="00D038C7" w:rsidRPr="00B33B7E">
        <w:rPr>
          <w:rFonts w:cstheme="minorHAnsi"/>
          <w:sz w:val="24"/>
          <w:szCs w:val="24"/>
        </w:rPr>
        <w:t xml:space="preserve">Q </w:t>
      </w:r>
      <w:r w:rsidR="000F6218" w:rsidRPr="00B33B7E">
        <w:rPr>
          <w:rFonts w:cstheme="minorHAnsi"/>
          <w:sz w:val="24"/>
          <w:szCs w:val="24"/>
        </w:rPr>
        <w:t>study using</w:t>
      </w:r>
      <w:r w:rsidR="007237FC" w:rsidRPr="00B33B7E">
        <w:rPr>
          <w:rFonts w:cstheme="minorHAnsi"/>
          <w:sz w:val="24"/>
          <w:szCs w:val="24"/>
        </w:rPr>
        <w:t xml:space="preserve"> online</w:t>
      </w:r>
      <w:r w:rsidR="00CB26A9" w:rsidRPr="00B33B7E">
        <w:rPr>
          <w:rFonts w:cstheme="minorHAnsi"/>
          <w:sz w:val="24"/>
          <w:szCs w:val="24"/>
        </w:rPr>
        <w:t xml:space="preserve"> Q Methodology</w:t>
      </w:r>
      <w:r w:rsidR="000F6218" w:rsidRPr="00B33B7E">
        <w:rPr>
          <w:rFonts w:cstheme="minorHAnsi"/>
          <w:sz w:val="24"/>
          <w:szCs w:val="24"/>
        </w:rPr>
        <w:t xml:space="preserve"> software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{"citationID":"3kHskLFG","properties":{"formattedCitation":"{\\rtf (Jeffares \\i et al.\\i0{}, 2012)}","plainCitation":"(Jeffares et al., 2012)"},"citationItems":[{"id":1253,"uris":["http://zotero.org/users/1078909/items/8MX8NDCS"],"uri":["http://zotero.org/users/1078909/items/8MX8NDCS"],"itemData":{"id":1253,"type":"webpage","title":"iPOETQ (version 1.1)","URL":"http://poetqblog.blogspot.co.uk/","author":[{"family":"Jeffares","given":"Stephen"},{"family":"Dickinson","given":"Helen"},{"family":"Hughes","given":""}],"issued":{"date-parts":[["2012"]]}}}],"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(Jeffares </w:t>
      </w:r>
      <w:r w:rsidR="0016778A" w:rsidRPr="0016778A">
        <w:rPr>
          <w:rFonts w:ascii="Calibri" w:hAnsi="Calibri" w:cs="Calibri"/>
          <w:i/>
          <w:iCs/>
          <w:sz w:val="24"/>
          <w:szCs w:val="24"/>
        </w:rPr>
        <w:t>et al.</w:t>
      </w:r>
      <w:r w:rsidR="0016778A" w:rsidRPr="0016778A">
        <w:rPr>
          <w:rFonts w:ascii="Calibri" w:hAnsi="Calibri" w:cs="Calibri"/>
          <w:sz w:val="24"/>
          <w:szCs w:val="24"/>
        </w:rPr>
        <w:t>, 2012)</w:t>
      </w:r>
      <w:r w:rsidR="00EB1658" w:rsidRPr="00B33B7E">
        <w:rPr>
          <w:rFonts w:cstheme="minorHAnsi"/>
          <w:sz w:val="24"/>
          <w:szCs w:val="24"/>
        </w:rPr>
        <w:fldChar w:fldCharType="end"/>
      </w:r>
      <w:r w:rsidR="000F6218" w:rsidRPr="00B33B7E">
        <w:rPr>
          <w:rFonts w:cstheme="minorHAnsi"/>
          <w:sz w:val="24"/>
          <w:szCs w:val="24"/>
        </w:rPr>
        <w:t xml:space="preserve">. </w:t>
      </w:r>
      <w:r w:rsidR="00253CEE" w:rsidRPr="00B33B7E">
        <w:rPr>
          <w:rFonts w:cstheme="minorHAnsi"/>
          <w:sz w:val="24"/>
          <w:szCs w:val="24"/>
        </w:rPr>
        <w:t xml:space="preserve">Details of the organisational and professional backgrounds of the Q study participants are shown </w:t>
      </w:r>
      <w:r w:rsidR="00253CEE" w:rsidRPr="00B33B7E">
        <w:rPr>
          <w:rFonts w:cstheme="minorHAnsi"/>
          <w:sz w:val="24"/>
          <w:szCs w:val="24"/>
        </w:rPr>
        <w:lastRenderedPageBreak/>
        <w:t xml:space="preserve">in Table one. </w:t>
      </w:r>
      <w:r w:rsidR="00EA72BE">
        <w:rPr>
          <w:rFonts w:cstheme="minorHAnsi"/>
          <w:sz w:val="24"/>
          <w:szCs w:val="24"/>
        </w:rPr>
        <w:t xml:space="preserve">All clinicians that took part in the research were practicing at the time of their participation, including those in management positions. </w:t>
      </w:r>
    </w:p>
    <w:p w14:paraId="763F6B41" w14:textId="77777777" w:rsidR="00E92606" w:rsidRPr="00B33B7E" w:rsidRDefault="00291284" w:rsidP="00B33B7E">
      <w:pPr>
        <w:spacing w:line="480" w:lineRule="auto"/>
        <w:rPr>
          <w:rFonts w:cstheme="minorHAnsi"/>
          <w:sz w:val="24"/>
          <w:szCs w:val="24"/>
        </w:rPr>
      </w:pPr>
      <w:r w:rsidRPr="00B33B7E">
        <w:rPr>
          <w:rFonts w:cstheme="minorHAnsi"/>
          <w:sz w:val="24"/>
          <w:szCs w:val="24"/>
        </w:rPr>
        <w:t>Q</w:t>
      </w:r>
      <w:r w:rsidR="00D038C7" w:rsidRPr="00B33B7E">
        <w:rPr>
          <w:rFonts w:cstheme="minorHAnsi"/>
          <w:sz w:val="24"/>
          <w:szCs w:val="24"/>
        </w:rPr>
        <w:t xml:space="preserve"> </w:t>
      </w:r>
      <w:r w:rsidRPr="00B33B7E">
        <w:rPr>
          <w:rFonts w:cstheme="minorHAnsi"/>
          <w:sz w:val="24"/>
          <w:szCs w:val="24"/>
        </w:rPr>
        <w:t>methodology and in-depth interviews were applied in sequence, with the interviews designed to add in-depth exploration of themes a</w:t>
      </w:r>
      <w:r w:rsidR="00D038C7" w:rsidRPr="00B33B7E">
        <w:rPr>
          <w:rFonts w:cstheme="minorHAnsi"/>
          <w:sz w:val="24"/>
          <w:szCs w:val="24"/>
        </w:rPr>
        <w:t xml:space="preserve">nd questions arising from the Q </w:t>
      </w:r>
      <w:r w:rsidRPr="00B33B7E">
        <w:rPr>
          <w:rFonts w:cstheme="minorHAnsi"/>
          <w:sz w:val="24"/>
          <w:szCs w:val="24"/>
        </w:rPr>
        <w:t xml:space="preserve">study. </w:t>
      </w:r>
      <w:r w:rsidR="000F6218" w:rsidRPr="00B33B7E">
        <w:rPr>
          <w:rFonts w:cstheme="minorHAnsi"/>
          <w:sz w:val="24"/>
          <w:szCs w:val="24"/>
        </w:rPr>
        <w:t>A sub-sample of participants, selected follow</w:t>
      </w:r>
      <w:r w:rsidR="00D038C7" w:rsidRPr="00B33B7E">
        <w:rPr>
          <w:rFonts w:cstheme="minorHAnsi"/>
          <w:sz w:val="24"/>
          <w:szCs w:val="24"/>
        </w:rPr>
        <w:t xml:space="preserve">ing analysis of data from the Q </w:t>
      </w:r>
      <w:r w:rsidR="000F6218" w:rsidRPr="00B33B7E">
        <w:rPr>
          <w:rFonts w:cstheme="minorHAnsi"/>
          <w:sz w:val="24"/>
          <w:szCs w:val="24"/>
        </w:rPr>
        <w:t>study, w</w:t>
      </w:r>
      <w:r w:rsidR="00835DD3" w:rsidRPr="00B33B7E">
        <w:rPr>
          <w:rFonts w:cstheme="minorHAnsi"/>
          <w:sz w:val="24"/>
          <w:szCs w:val="24"/>
        </w:rPr>
        <w:t>as</w:t>
      </w:r>
      <w:r w:rsidR="000F6218" w:rsidRPr="00B33B7E">
        <w:rPr>
          <w:rFonts w:cstheme="minorHAnsi"/>
          <w:sz w:val="24"/>
          <w:szCs w:val="24"/>
        </w:rPr>
        <w:t xml:space="preserve"> invited to participate in a follow-up interview. Recruitment to this second stage ceased </w:t>
      </w:r>
      <w:r w:rsidR="00AE6D50" w:rsidRPr="00B33B7E">
        <w:rPr>
          <w:rFonts w:cstheme="minorHAnsi"/>
          <w:sz w:val="24"/>
          <w:szCs w:val="24"/>
        </w:rPr>
        <w:t xml:space="preserve">when </w:t>
      </w:r>
      <w:r w:rsidR="00CB26A9" w:rsidRPr="00B33B7E">
        <w:rPr>
          <w:rFonts w:cstheme="minorHAnsi"/>
          <w:sz w:val="24"/>
          <w:szCs w:val="24"/>
        </w:rPr>
        <w:t>no new substantive themes were being generated</w:t>
      </w:r>
      <w:r w:rsidR="00EF1675" w:rsidRPr="00B33B7E">
        <w:rPr>
          <w:rFonts w:cstheme="minorHAnsi"/>
          <w:sz w:val="24"/>
          <w:szCs w:val="24"/>
        </w:rPr>
        <w:t xml:space="preserve"> (data saturation)</w:t>
      </w:r>
      <w:r w:rsidR="00AE6D50" w:rsidRPr="00B33B7E">
        <w:rPr>
          <w:rFonts w:cstheme="minorHAnsi"/>
          <w:sz w:val="24"/>
          <w:szCs w:val="24"/>
        </w:rPr>
        <w:t>.</w:t>
      </w:r>
      <w:r w:rsidR="000F6218" w:rsidRPr="00B33B7E">
        <w:rPr>
          <w:rFonts w:cstheme="minorHAnsi"/>
          <w:sz w:val="24"/>
          <w:szCs w:val="24"/>
        </w:rPr>
        <w:t xml:space="preserve">  This enabled us to explore each of the perspec</w:t>
      </w:r>
      <w:r w:rsidR="00D038C7" w:rsidRPr="00B33B7E">
        <w:rPr>
          <w:rFonts w:cstheme="minorHAnsi"/>
          <w:sz w:val="24"/>
          <w:szCs w:val="24"/>
        </w:rPr>
        <w:t xml:space="preserve">tives identified in the prior Q </w:t>
      </w:r>
      <w:r w:rsidR="000F6218" w:rsidRPr="00B33B7E">
        <w:rPr>
          <w:rFonts w:cstheme="minorHAnsi"/>
          <w:sz w:val="24"/>
          <w:szCs w:val="24"/>
        </w:rPr>
        <w:t xml:space="preserve">study. </w:t>
      </w:r>
      <w:r w:rsidR="00147914" w:rsidRPr="00B33B7E">
        <w:rPr>
          <w:rFonts w:cstheme="minorHAnsi"/>
          <w:sz w:val="24"/>
          <w:szCs w:val="24"/>
        </w:rPr>
        <w:t xml:space="preserve"> In both stages the focus </w:t>
      </w:r>
      <w:r w:rsidR="00A518C4" w:rsidRPr="00B33B7E">
        <w:rPr>
          <w:rFonts w:cstheme="minorHAnsi"/>
          <w:sz w:val="24"/>
          <w:szCs w:val="24"/>
        </w:rPr>
        <w:t xml:space="preserve">of data collection </w:t>
      </w:r>
      <w:r w:rsidR="00147914" w:rsidRPr="00B33B7E">
        <w:rPr>
          <w:rFonts w:cstheme="minorHAnsi"/>
          <w:sz w:val="24"/>
          <w:szCs w:val="24"/>
        </w:rPr>
        <w:t>was on attitudes towards the involvement of the public</w:t>
      </w:r>
      <w:r w:rsidR="00E92606" w:rsidRPr="00B33B7E">
        <w:rPr>
          <w:rFonts w:cstheme="minorHAnsi"/>
          <w:sz w:val="24"/>
          <w:szCs w:val="24"/>
        </w:rPr>
        <w:t xml:space="preserve"> in decision making. </w:t>
      </w:r>
    </w:p>
    <w:p w14:paraId="44A48ADC" w14:textId="2788ADDD" w:rsidR="00B33B7E" w:rsidRPr="00B33B7E" w:rsidRDefault="00B33B7E" w:rsidP="00B33B7E">
      <w:pPr>
        <w:spacing w:line="480" w:lineRule="auto"/>
        <w:rPr>
          <w:rFonts w:cstheme="minorHAnsi"/>
          <w:b/>
          <w:sz w:val="24"/>
          <w:szCs w:val="24"/>
          <w:u w:val="single"/>
        </w:rPr>
      </w:pPr>
      <w:r w:rsidRPr="00B33B7E">
        <w:rPr>
          <w:rFonts w:cstheme="minorHAnsi"/>
          <w:b/>
          <w:sz w:val="24"/>
          <w:szCs w:val="24"/>
          <w:u w:val="single"/>
        </w:rPr>
        <w:t>‘Table One about here’</w:t>
      </w:r>
    </w:p>
    <w:p w14:paraId="19F2385E" w14:textId="77777777" w:rsidR="00132EB6" w:rsidRPr="00B33B7E" w:rsidRDefault="00D038C7" w:rsidP="00B33B7E">
      <w:pPr>
        <w:spacing w:line="480" w:lineRule="auto"/>
        <w:rPr>
          <w:rFonts w:cstheme="minorHAnsi"/>
          <w:i/>
          <w:sz w:val="24"/>
          <w:szCs w:val="24"/>
        </w:rPr>
      </w:pPr>
      <w:r w:rsidRPr="00B33B7E">
        <w:rPr>
          <w:rFonts w:cstheme="minorHAnsi"/>
          <w:i/>
          <w:sz w:val="24"/>
          <w:szCs w:val="24"/>
        </w:rPr>
        <w:t xml:space="preserve">Stage one: Q </w:t>
      </w:r>
      <w:r w:rsidR="00F03A31" w:rsidRPr="00B33B7E">
        <w:rPr>
          <w:rFonts w:cstheme="minorHAnsi"/>
          <w:i/>
          <w:sz w:val="24"/>
          <w:szCs w:val="24"/>
        </w:rPr>
        <w:t>study of health care professionals</w:t>
      </w:r>
    </w:p>
    <w:p w14:paraId="7C6939BF" w14:textId="4AD8786A" w:rsidR="002925E5" w:rsidRPr="00B33B7E" w:rsidRDefault="00CB6027" w:rsidP="00B33B7E">
      <w:pPr>
        <w:spacing w:line="480" w:lineRule="auto"/>
        <w:rPr>
          <w:rFonts w:cstheme="minorHAnsi"/>
          <w:sz w:val="24"/>
          <w:szCs w:val="24"/>
        </w:rPr>
      </w:pPr>
      <w:r w:rsidRPr="00B33B7E">
        <w:rPr>
          <w:rFonts w:cstheme="minorHAnsi"/>
          <w:sz w:val="24"/>
          <w:szCs w:val="24"/>
        </w:rPr>
        <w:t>Q</w:t>
      </w:r>
      <w:r w:rsidR="00D038C7" w:rsidRPr="00B33B7E">
        <w:rPr>
          <w:rFonts w:cstheme="minorHAnsi"/>
          <w:sz w:val="24"/>
          <w:szCs w:val="24"/>
        </w:rPr>
        <w:t xml:space="preserve"> </w:t>
      </w:r>
      <w:r w:rsidRPr="00B33B7E">
        <w:rPr>
          <w:rFonts w:cstheme="minorHAnsi"/>
          <w:sz w:val="24"/>
          <w:szCs w:val="24"/>
        </w:rPr>
        <w:t>Methodology uses a standard set of stimuli to assess the views of participants, and, by focussing on the ways that the participants p</w:t>
      </w:r>
      <w:r w:rsidR="007C6C62" w:rsidRPr="00B33B7E">
        <w:rPr>
          <w:rFonts w:cstheme="minorHAnsi"/>
          <w:sz w:val="24"/>
          <w:szCs w:val="24"/>
        </w:rPr>
        <w:t xml:space="preserve">rioritise these stimuli, </w:t>
      </w:r>
      <w:r w:rsidR="00F03A31" w:rsidRPr="00B33B7E">
        <w:rPr>
          <w:rFonts w:cstheme="minorHAnsi"/>
          <w:sz w:val="24"/>
          <w:szCs w:val="24"/>
        </w:rPr>
        <w:t>identifies</w:t>
      </w:r>
      <w:r w:rsidRPr="00B33B7E">
        <w:rPr>
          <w:rFonts w:cstheme="minorHAnsi"/>
          <w:sz w:val="24"/>
          <w:szCs w:val="24"/>
        </w:rPr>
        <w:t xml:space="preserve"> </w:t>
      </w:r>
      <w:r w:rsidR="004A506B" w:rsidRPr="00B33B7E">
        <w:rPr>
          <w:rFonts w:cstheme="minorHAnsi"/>
          <w:sz w:val="24"/>
          <w:szCs w:val="24"/>
        </w:rPr>
        <w:t>‘</w:t>
      </w:r>
      <w:r w:rsidRPr="00B33B7E">
        <w:rPr>
          <w:rFonts w:cstheme="minorHAnsi"/>
          <w:sz w:val="24"/>
          <w:szCs w:val="24"/>
        </w:rPr>
        <w:t>patterns of subjective perspectives across individuals</w:t>
      </w:r>
      <w:r w:rsidR="004A506B" w:rsidRPr="00B33B7E">
        <w:rPr>
          <w:rFonts w:cstheme="minorHAnsi"/>
          <w:sz w:val="24"/>
          <w:szCs w:val="24"/>
        </w:rPr>
        <w:t>’</w:t>
      </w:r>
      <w:r w:rsidRPr="00B33B7E">
        <w:rPr>
          <w:rFonts w:cstheme="minorHAnsi"/>
          <w:sz w:val="24"/>
          <w:szCs w:val="24"/>
        </w:rPr>
        <w:t xml:space="preserve">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{"citationID":"pthvAocW","properties":{"formattedCitation":"(Steelman and Maguire, 1999, p.363)","plainCitation":"(Steelman and Maguire, 1999, p.363)"},"citationItems":[{"id":404,"uris":["http://zotero.org/users/1078909/items/IRAIZ3TP"],"uri":["http://zotero.org/users/1078909/items/IRAIZ3TP"],"itemData":{"id":404,"type":"article-journal","title":"Understanding participant perspectives: Q-methodology in national forest management","container-title":"Journal of Policy Analysis and Management","page":"361-388","volume":"18","issue":"3","source":"CrossRef","DOI":"10.1002/(SICI)1520-6688(199922)18:3&lt;361::AID-PAM3&gt;3.0.CO;2-K","ISSN":"0276-8739, 1520-6688","shortTitle":"Understanding participant perspectives","author":[{"family":"Steelman","given":"Toddi A."},{"family":"Maguire","given":"Lynn A."}],"issued":{"date-parts":[["1999"]]},"accessed":{"date-parts":[["2012",10,24]]}},"locator":"363"}],"schema":"https://github.com/citation-style-language/schema/raw/master/csl-citation.json"}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(Steelman and Maguire, 1999, p.363)</w:t>
      </w:r>
      <w:r w:rsidR="00EB1658" w:rsidRPr="00B33B7E">
        <w:rPr>
          <w:rFonts w:cstheme="minorHAnsi"/>
          <w:sz w:val="24"/>
          <w:szCs w:val="24"/>
        </w:rPr>
        <w:fldChar w:fldCharType="end"/>
      </w:r>
      <w:r w:rsidR="007C6C62" w:rsidRPr="00B33B7E">
        <w:rPr>
          <w:rFonts w:cstheme="minorHAnsi"/>
          <w:sz w:val="24"/>
          <w:szCs w:val="24"/>
        </w:rPr>
        <w:t xml:space="preserve">. </w:t>
      </w:r>
      <w:r w:rsidR="004A506B" w:rsidRPr="00B33B7E">
        <w:rPr>
          <w:rFonts w:cstheme="minorHAnsi"/>
          <w:sz w:val="24"/>
          <w:szCs w:val="24"/>
        </w:rPr>
        <w:t>T</w:t>
      </w:r>
      <w:r w:rsidR="007C6C62" w:rsidRPr="00B33B7E">
        <w:rPr>
          <w:rFonts w:cstheme="minorHAnsi"/>
          <w:sz w:val="24"/>
          <w:szCs w:val="24"/>
        </w:rPr>
        <w:t>here are two main comp</w:t>
      </w:r>
      <w:r w:rsidR="004A506B" w:rsidRPr="00B33B7E">
        <w:rPr>
          <w:rFonts w:cstheme="minorHAnsi"/>
          <w:sz w:val="24"/>
          <w:szCs w:val="24"/>
        </w:rPr>
        <w:t>onents which make up a Q</w:t>
      </w:r>
      <w:r w:rsidR="00D038C7" w:rsidRPr="00B33B7E">
        <w:rPr>
          <w:rFonts w:cstheme="minorHAnsi"/>
          <w:sz w:val="24"/>
          <w:szCs w:val="24"/>
        </w:rPr>
        <w:t xml:space="preserve"> </w:t>
      </w:r>
      <w:r w:rsidR="004A506B" w:rsidRPr="00B33B7E">
        <w:rPr>
          <w:rFonts w:cstheme="minorHAnsi"/>
          <w:sz w:val="24"/>
          <w:szCs w:val="24"/>
        </w:rPr>
        <w:t xml:space="preserve">study: </w:t>
      </w:r>
      <w:r w:rsidR="0016426D" w:rsidRPr="00B33B7E">
        <w:rPr>
          <w:rFonts w:cstheme="minorHAnsi"/>
          <w:sz w:val="24"/>
          <w:szCs w:val="24"/>
        </w:rPr>
        <w:t>the Q</w:t>
      </w:r>
      <w:r w:rsidR="00D038C7" w:rsidRPr="00B33B7E">
        <w:rPr>
          <w:rFonts w:cstheme="minorHAnsi"/>
          <w:sz w:val="24"/>
          <w:szCs w:val="24"/>
        </w:rPr>
        <w:t xml:space="preserve"> </w:t>
      </w:r>
      <w:r w:rsidR="0016426D" w:rsidRPr="00B33B7E">
        <w:rPr>
          <w:rFonts w:cstheme="minorHAnsi"/>
          <w:sz w:val="24"/>
          <w:szCs w:val="24"/>
        </w:rPr>
        <w:t>sort</w:t>
      </w:r>
      <w:r w:rsidR="007C6C62" w:rsidRPr="00B33B7E">
        <w:rPr>
          <w:rFonts w:cstheme="minorHAnsi"/>
          <w:sz w:val="24"/>
          <w:szCs w:val="24"/>
        </w:rPr>
        <w:t xml:space="preserve"> and the correlation and factor analysis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{"citationID":"KA9ofT23","properties":{"formattedCitation":"{\\rtf (Stenner \\i et al.\\i0{}, 2003)}","plainCitation":"(Stenner et al., 2003)"},"citationItems":[{"id":175,"uris":["http://zotero.org/users/1078909/items/AGIMEAMA"],"uri":["http://zotero.org/users/1078909/items/AGIMEAMA"],"itemData":{"id":175,"type":"article-journal","title":"Putting the Q into quality of life; the identification of subjective constructions of health-related quality of life using Q methodology","container-title":"Social Science &amp; Medicine","page":"2161-2172","volume":"57","issue":"11","DOI":"10.1016/S0277-9536(03)00070-4","author":[{"family":"Stenner","given":"P."},{"family":"Cooper","given":"D."},{"family":"Skevington","given":"S. M."}],"issued":{"year":2003,"month":12},"accessed":{"year":2012,"month":10,"day":18},"page-first":"2161"}}],"schema":"https://github.com/citation-style-language/schema/raw/master/csl-citation.json"}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(Stenner </w:t>
      </w:r>
      <w:r w:rsidR="0016778A" w:rsidRPr="0016778A">
        <w:rPr>
          <w:rFonts w:ascii="Calibri" w:hAnsi="Calibri" w:cs="Calibri"/>
          <w:i/>
          <w:iCs/>
          <w:sz w:val="24"/>
          <w:szCs w:val="24"/>
        </w:rPr>
        <w:t>et al.</w:t>
      </w:r>
      <w:r w:rsidR="0016778A" w:rsidRPr="0016778A">
        <w:rPr>
          <w:rFonts w:ascii="Calibri" w:hAnsi="Calibri" w:cs="Calibri"/>
          <w:sz w:val="24"/>
          <w:szCs w:val="24"/>
        </w:rPr>
        <w:t>, 2003)</w:t>
      </w:r>
      <w:r w:rsidR="00EB1658" w:rsidRPr="00B33B7E">
        <w:rPr>
          <w:rFonts w:cstheme="minorHAnsi"/>
          <w:sz w:val="24"/>
          <w:szCs w:val="24"/>
        </w:rPr>
        <w:fldChar w:fldCharType="end"/>
      </w:r>
      <w:r w:rsidR="007C6C62" w:rsidRPr="00B33B7E">
        <w:rPr>
          <w:rFonts w:cstheme="minorHAnsi"/>
          <w:sz w:val="24"/>
          <w:szCs w:val="24"/>
        </w:rPr>
        <w:t xml:space="preserve">. </w:t>
      </w:r>
      <w:r w:rsidR="00F03A31" w:rsidRPr="00B33B7E">
        <w:rPr>
          <w:rFonts w:cstheme="minorHAnsi"/>
          <w:sz w:val="24"/>
          <w:szCs w:val="24"/>
        </w:rPr>
        <w:t xml:space="preserve"> A </w:t>
      </w:r>
      <w:r w:rsidR="007237FC" w:rsidRPr="00B33B7E">
        <w:rPr>
          <w:rFonts w:cstheme="minorHAnsi"/>
          <w:sz w:val="24"/>
          <w:szCs w:val="24"/>
        </w:rPr>
        <w:t>Q</w:t>
      </w:r>
      <w:r w:rsidR="00D038C7" w:rsidRPr="00B33B7E">
        <w:rPr>
          <w:rFonts w:cstheme="minorHAnsi"/>
          <w:sz w:val="24"/>
          <w:szCs w:val="24"/>
        </w:rPr>
        <w:t xml:space="preserve"> </w:t>
      </w:r>
      <w:r w:rsidR="002925E5" w:rsidRPr="00B33B7E">
        <w:rPr>
          <w:rFonts w:cstheme="minorHAnsi"/>
          <w:sz w:val="24"/>
          <w:szCs w:val="24"/>
        </w:rPr>
        <w:t xml:space="preserve">sample formed of 42 </w:t>
      </w:r>
      <w:r w:rsidR="006346DE" w:rsidRPr="00B33B7E">
        <w:rPr>
          <w:rFonts w:cstheme="minorHAnsi"/>
          <w:sz w:val="24"/>
          <w:szCs w:val="24"/>
        </w:rPr>
        <w:t>stimuli (</w:t>
      </w:r>
      <w:r w:rsidR="002925E5" w:rsidRPr="00B33B7E">
        <w:rPr>
          <w:rFonts w:cstheme="minorHAnsi"/>
          <w:sz w:val="24"/>
          <w:szCs w:val="24"/>
        </w:rPr>
        <w:t>statements</w:t>
      </w:r>
      <w:r w:rsidR="006346DE" w:rsidRPr="00B33B7E">
        <w:rPr>
          <w:rFonts w:cstheme="minorHAnsi"/>
          <w:sz w:val="24"/>
          <w:szCs w:val="24"/>
        </w:rPr>
        <w:t>)</w:t>
      </w:r>
      <w:r w:rsidR="002925E5" w:rsidRPr="00B33B7E">
        <w:rPr>
          <w:rFonts w:cstheme="minorHAnsi"/>
          <w:sz w:val="24"/>
          <w:szCs w:val="24"/>
        </w:rPr>
        <w:t xml:space="preserve"> </w:t>
      </w:r>
      <w:r w:rsidR="00F03A31" w:rsidRPr="00B33B7E">
        <w:rPr>
          <w:rFonts w:cstheme="minorHAnsi"/>
          <w:sz w:val="24"/>
          <w:szCs w:val="24"/>
        </w:rPr>
        <w:t>representing</w:t>
      </w:r>
      <w:r w:rsidR="002925E5" w:rsidRPr="00B33B7E">
        <w:rPr>
          <w:rFonts w:cstheme="minorHAnsi"/>
          <w:sz w:val="24"/>
          <w:szCs w:val="24"/>
        </w:rPr>
        <w:t xml:space="preserve"> the breadth of views and opinions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{"citationID":"oxKxv3lz","properties":{"formattedCitation":"{\\rtf (Webler \\i et al.\\i0{}, 2001)}","plainCitation":"(Webler et al., 2001)"},"citationItems":[{"id":473,"uris":["http://zotero.org/users/1078909/items/M7HJXATB"],"uri":["http://zotero.org/users/1078909/items/M7HJXATB"],"itemData":{"id":473,"type":"article-journal","title":"What Is a Good Public Participation Process? Five Perspectives from the Public","container-title":"Environmental Management","page":"435-450","volume":"27","issue":"3","source":"CrossRef","DOI":"10.1007/s002670010160","ISSN":"0364-152X, 1432-1009","shortTitle":"What Is a Good Public Participation Process?","author":[{"family":"Webler","given":"Thomas"},{"family":"Tuler","given":"Seth"},{"family":"Krueger","given":"Rob"}],"issued":{"date-parts":[["2001",3,1]]},"accessed":{"date-parts":[["2012",10,10]]}}}],"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(Webler </w:t>
      </w:r>
      <w:r w:rsidR="0016778A" w:rsidRPr="0016778A">
        <w:rPr>
          <w:rFonts w:ascii="Calibri" w:hAnsi="Calibri" w:cs="Calibri"/>
          <w:i/>
          <w:iCs/>
          <w:sz w:val="24"/>
          <w:szCs w:val="24"/>
        </w:rPr>
        <w:t>et al.</w:t>
      </w:r>
      <w:r w:rsidR="0016778A" w:rsidRPr="0016778A">
        <w:rPr>
          <w:rFonts w:ascii="Calibri" w:hAnsi="Calibri" w:cs="Calibri"/>
          <w:sz w:val="24"/>
          <w:szCs w:val="24"/>
        </w:rPr>
        <w:t>, 2001)</w:t>
      </w:r>
      <w:r w:rsidR="00EB1658" w:rsidRPr="00B33B7E">
        <w:rPr>
          <w:rFonts w:cstheme="minorHAnsi"/>
          <w:sz w:val="24"/>
          <w:szCs w:val="24"/>
        </w:rPr>
        <w:fldChar w:fldCharType="end"/>
      </w:r>
      <w:r w:rsidR="002925E5" w:rsidRPr="00B33B7E">
        <w:rPr>
          <w:rFonts w:cstheme="minorHAnsi"/>
          <w:sz w:val="24"/>
          <w:szCs w:val="24"/>
        </w:rPr>
        <w:t xml:space="preserve"> related to public involvement in disinvestment decision making was </w:t>
      </w:r>
      <w:r w:rsidR="0016426D" w:rsidRPr="00B33B7E">
        <w:rPr>
          <w:rFonts w:cstheme="minorHAnsi"/>
          <w:sz w:val="24"/>
          <w:szCs w:val="24"/>
        </w:rPr>
        <w:t>identified</w:t>
      </w:r>
      <w:r w:rsidR="00F03A31" w:rsidRPr="00B33B7E">
        <w:rPr>
          <w:rFonts w:cstheme="minorHAnsi"/>
          <w:sz w:val="24"/>
          <w:szCs w:val="24"/>
        </w:rPr>
        <w:t xml:space="preserve">. This was </w:t>
      </w:r>
      <w:r w:rsidR="0016426D" w:rsidRPr="00B33B7E">
        <w:rPr>
          <w:rFonts w:cstheme="minorHAnsi"/>
          <w:sz w:val="24"/>
          <w:szCs w:val="24"/>
        </w:rPr>
        <w:t>compiled based on</w:t>
      </w:r>
      <w:r w:rsidR="00F03A31" w:rsidRPr="00B33B7E">
        <w:rPr>
          <w:rFonts w:cstheme="minorHAnsi"/>
          <w:sz w:val="24"/>
          <w:szCs w:val="24"/>
        </w:rPr>
        <w:t xml:space="preserve"> </w:t>
      </w:r>
      <w:r w:rsidR="006346DE" w:rsidRPr="00B33B7E">
        <w:rPr>
          <w:rFonts w:cstheme="minorHAnsi"/>
          <w:sz w:val="24"/>
          <w:szCs w:val="24"/>
        </w:rPr>
        <w:t>focus group</w:t>
      </w:r>
      <w:r w:rsidR="0016426D" w:rsidRPr="00B33B7E">
        <w:rPr>
          <w:rFonts w:cstheme="minorHAnsi"/>
          <w:sz w:val="24"/>
          <w:szCs w:val="24"/>
        </w:rPr>
        <w:t>s</w:t>
      </w:r>
      <w:r w:rsidR="009E190B" w:rsidRPr="00B33B7E">
        <w:rPr>
          <w:rFonts w:cstheme="minorHAnsi"/>
          <w:sz w:val="24"/>
          <w:szCs w:val="24"/>
        </w:rPr>
        <w:t xml:space="preserve"> of doctoral researchers</w:t>
      </w:r>
      <w:r w:rsidR="0016426D" w:rsidRPr="00B33B7E">
        <w:rPr>
          <w:rFonts w:cstheme="minorHAnsi"/>
          <w:sz w:val="24"/>
          <w:szCs w:val="24"/>
        </w:rPr>
        <w:t xml:space="preserve"> at the University of Birmingham</w:t>
      </w:r>
      <w:r w:rsidR="00CB26A9" w:rsidRPr="00B33B7E">
        <w:rPr>
          <w:rFonts w:cstheme="minorHAnsi"/>
          <w:sz w:val="24"/>
          <w:szCs w:val="24"/>
        </w:rPr>
        <w:t xml:space="preserve"> with an interest in health and social policy research</w:t>
      </w:r>
      <w:r w:rsidR="0016426D" w:rsidRPr="00B33B7E">
        <w:rPr>
          <w:rFonts w:cstheme="minorHAnsi"/>
          <w:sz w:val="24"/>
          <w:szCs w:val="24"/>
        </w:rPr>
        <w:t xml:space="preserve">, </w:t>
      </w:r>
      <w:r w:rsidR="006346DE" w:rsidRPr="00B33B7E">
        <w:rPr>
          <w:rFonts w:cstheme="minorHAnsi"/>
          <w:sz w:val="24"/>
          <w:szCs w:val="24"/>
        </w:rPr>
        <w:t xml:space="preserve">and </w:t>
      </w:r>
      <w:r w:rsidR="0016426D" w:rsidRPr="00B33B7E">
        <w:rPr>
          <w:rFonts w:cstheme="minorHAnsi"/>
          <w:sz w:val="24"/>
          <w:szCs w:val="24"/>
        </w:rPr>
        <w:t xml:space="preserve">unstructured </w:t>
      </w:r>
      <w:r w:rsidR="006346DE" w:rsidRPr="00B33B7E">
        <w:rPr>
          <w:rFonts w:cstheme="minorHAnsi"/>
          <w:sz w:val="24"/>
          <w:szCs w:val="24"/>
        </w:rPr>
        <w:t>scoping review</w:t>
      </w:r>
      <w:r w:rsidR="00F03A31" w:rsidRPr="00B33B7E">
        <w:rPr>
          <w:rFonts w:cstheme="minorHAnsi"/>
          <w:sz w:val="24"/>
          <w:szCs w:val="24"/>
        </w:rPr>
        <w:t>s</w:t>
      </w:r>
      <w:r w:rsidR="006346DE" w:rsidRPr="00B33B7E">
        <w:rPr>
          <w:rFonts w:cstheme="minorHAnsi"/>
          <w:sz w:val="24"/>
          <w:szCs w:val="24"/>
        </w:rPr>
        <w:t xml:space="preserve"> of the academic and popular </w:t>
      </w:r>
      <w:r w:rsidR="006346DE" w:rsidRPr="00B33B7E">
        <w:rPr>
          <w:rFonts w:cstheme="minorHAnsi"/>
          <w:sz w:val="24"/>
          <w:szCs w:val="24"/>
        </w:rPr>
        <w:lastRenderedPageBreak/>
        <w:t>literature</w:t>
      </w:r>
      <w:r w:rsidR="00B70B3F"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{"citationID":"LZhFfQqs","properties":{"formattedCitation":"(Daniels, 2016)","plainCitation":"(Daniels, 2016)"},"citationItems":[{"id":1236,"uris":["http://zotero.org/users/1078909/items/XFJVB7UG"],"uri":["http://zotero.org/users/1078909/items/XFJVB7UG"],"itemData":{"id":1236,"type":"article-journal","title":"To what extent should the public be involved in health disinvestment decision making : a mixed methods investigation into the views of health professionals in the English NHS","source":"DataCite","URL":"https://doi.org/10.14288/1.0223694","DOI":"10.14288/1.0223694","shortTitle":"To what extent should the public be involved in health disinvestment decision making","author":[{"family":"Daniels","given":"Tom"}],"issued":{"date-parts":[["2016"]]},"accessed":{"date-parts":[["2016",11,23]]}}}],"schema":"https://github.com/citation-style-language/schema/raw/master/csl-citation.json"}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(Daniels, 2016)</w:t>
      </w:r>
      <w:r w:rsidR="00EB1658" w:rsidRPr="00B33B7E">
        <w:rPr>
          <w:rFonts w:cstheme="minorHAnsi"/>
          <w:sz w:val="24"/>
          <w:szCs w:val="24"/>
        </w:rPr>
        <w:fldChar w:fldCharType="end"/>
      </w:r>
      <w:r w:rsidR="006346DE" w:rsidRPr="00B33B7E">
        <w:rPr>
          <w:rFonts w:cstheme="minorHAnsi"/>
          <w:sz w:val="24"/>
          <w:szCs w:val="24"/>
        </w:rPr>
        <w:t xml:space="preserve">. </w:t>
      </w:r>
      <w:r w:rsidR="00DB67AF" w:rsidRPr="00B33B7E">
        <w:rPr>
          <w:rFonts w:cstheme="minorHAnsi"/>
          <w:sz w:val="24"/>
          <w:szCs w:val="24"/>
        </w:rPr>
        <w:t xml:space="preserve">The final selection was designed to encapsulate perspectives relating to the various benefits and drawbacks of involvement as well as other reasons for and against.  </w:t>
      </w:r>
      <w:r w:rsidR="00253CEE" w:rsidRPr="00B33B7E">
        <w:rPr>
          <w:rFonts w:cstheme="minorHAnsi"/>
          <w:sz w:val="24"/>
          <w:szCs w:val="24"/>
        </w:rPr>
        <w:t>The statements used are shown in A</w:t>
      </w:r>
      <w:r w:rsidR="000E535B" w:rsidRPr="00B33B7E">
        <w:rPr>
          <w:rFonts w:cstheme="minorHAnsi"/>
          <w:sz w:val="24"/>
          <w:szCs w:val="24"/>
        </w:rPr>
        <w:t>nnex A</w:t>
      </w:r>
      <w:r w:rsidR="00253CEE" w:rsidRPr="00B33B7E">
        <w:rPr>
          <w:rFonts w:cstheme="minorHAnsi"/>
          <w:sz w:val="24"/>
          <w:szCs w:val="24"/>
        </w:rPr>
        <w:t xml:space="preserve">. </w:t>
      </w:r>
    </w:p>
    <w:p w14:paraId="6BD95F27" w14:textId="569E9961" w:rsidR="003E76D8" w:rsidRPr="00B33B7E" w:rsidRDefault="00D038C7" w:rsidP="00B33B7E">
      <w:pPr>
        <w:spacing w:line="480" w:lineRule="auto"/>
        <w:rPr>
          <w:rFonts w:cstheme="minorHAnsi"/>
          <w:iCs/>
          <w:sz w:val="24"/>
          <w:szCs w:val="24"/>
        </w:rPr>
      </w:pPr>
      <w:r w:rsidRPr="00B33B7E">
        <w:rPr>
          <w:rFonts w:cstheme="minorHAnsi"/>
          <w:iCs/>
          <w:sz w:val="24"/>
          <w:szCs w:val="24"/>
        </w:rPr>
        <w:t xml:space="preserve">The process of Q </w:t>
      </w:r>
      <w:r w:rsidR="003E76D8" w:rsidRPr="00B33B7E">
        <w:rPr>
          <w:rFonts w:cstheme="minorHAnsi"/>
          <w:iCs/>
          <w:sz w:val="24"/>
          <w:szCs w:val="24"/>
        </w:rPr>
        <w:t xml:space="preserve">sorting is defined by Brown </w:t>
      </w:r>
      <w:r w:rsidR="00EB1658" w:rsidRPr="00B33B7E">
        <w:rPr>
          <w:rFonts w:cstheme="minorHAnsi"/>
          <w:iCs/>
          <w:sz w:val="24"/>
          <w:szCs w:val="24"/>
        </w:rPr>
        <w:fldChar w:fldCharType="begin"/>
      </w:r>
      <w:r w:rsidR="0016778A">
        <w:rPr>
          <w:rFonts w:cstheme="minorHAnsi"/>
          <w:iCs/>
          <w:sz w:val="24"/>
          <w:szCs w:val="24"/>
        </w:rPr>
        <w:instrText xml:space="preserve"> ADDIN ZOTERO_ITEM CSL_CITATION {"citationID":"MovemdKP","properties":{"formattedCitation":"(1980, p.195)","plainCitation":"(1980, p.195)"},"citationItems":[{"id":550,"uris":["http://zotero.org/users/1078909/items/QBW7JTMB"],"uri":["http://zotero.org/users/1078909/items/QBW7JTMB"],"itemData":{"id":550,"type":"book","title":"Political subjectivity : applications of Q methodology in political science","publisher":"Yale University Press","publisher-place":"New Haven","source":"Open WorldCat","event-place":"New Haven","ISBN":"0300023634 9780300023633 0300025793  9780300025798","shortTitle":"Political subjectivity","language":"English","author":[{"family":"Brown","given":"S. R."}],"issued":{"date-parts":[["1980"]]}},"locator":"195","suppress-author":true}],"schema":"https://github.com/citation-style-language/schema/raw/master/csl-citation.json"} </w:instrText>
      </w:r>
      <w:r w:rsidR="00EB1658" w:rsidRPr="00B33B7E">
        <w:rPr>
          <w:rFonts w:cstheme="minorHAnsi"/>
          <w:iCs/>
          <w:sz w:val="24"/>
          <w:szCs w:val="24"/>
        </w:rPr>
        <w:fldChar w:fldCharType="separate"/>
      </w:r>
      <w:r w:rsidR="0016778A" w:rsidRPr="008D3B80">
        <w:rPr>
          <w:rFonts w:ascii="Calibri" w:hAnsi="Calibri"/>
          <w:sz w:val="24"/>
        </w:rPr>
        <w:t>(1980, p.195)</w:t>
      </w:r>
      <w:r w:rsidR="00EB1658" w:rsidRPr="00B33B7E">
        <w:rPr>
          <w:rFonts w:cstheme="minorHAnsi"/>
          <w:sz w:val="24"/>
          <w:szCs w:val="24"/>
        </w:rPr>
        <w:fldChar w:fldCharType="end"/>
      </w:r>
      <w:r w:rsidR="003E76D8" w:rsidRPr="00B33B7E">
        <w:rPr>
          <w:rFonts w:cstheme="minorHAnsi"/>
          <w:iCs/>
          <w:sz w:val="24"/>
          <w:szCs w:val="24"/>
        </w:rPr>
        <w:t xml:space="preserve"> as </w:t>
      </w:r>
      <w:r w:rsidR="004A506B" w:rsidRPr="00B33B7E">
        <w:rPr>
          <w:rFonts w:cstheme="minorHAnsi"/>
          <w:iCs/>
          <w:sz w:val="24"/>
          <w:szCs w:val="24"/>
        </w:rPr>
        <w:t>‘</w:t>
      </w:r>
      <w:r w:rsidR="003E76D8" w:rsidRPr="00B33B7E">
        <w:rPr>
          <w:rFonts w:cstheme="minorHAnsi"/>
          <w:iCs/>
          <w:sz w:val="24"/>
          <w:szCs w:val="24"/>
        </w:rPr>
        <w:t>a modified rank ordering procedure in which stimuli (the statements)</w:t>
      </w:r>
      <w:r w:rsidR="00C54DA8" w:rsidRPr="00B33B7E">
        <w:rPr>
          <w:rFonts w:cstheme="minorHAnsi"/>
          <w:iCs/>
          <w:sz w:val="24"/>
          <w:szCs w:val="24"/>
        </w:rPr>
        <w:t xml:space="preserve"> </w:t>
      </w:r>
      <w:r w:rsidR="003E76D8" w:rsidRPr="00B33B7E">
        <w:rPr>
          <w:rFonts w:cstheme="minorHAnsi"/>
          <w:iCs/>
          <w:sz w:val="24"/>
          <w:szCs w:val="24"/>
        </w:rPr>
        <w:t>are placed in an order that is significant from the standpoint of a person operating under specified conditions.</w:t>
      </w:r>
      <w:r w:rsidR="004A506B" w:rsidRPr="00B33B7E">
        <w:rPr>
          <w:rFonts w:cstheme="minorHAnsi"/>
          <w:iCs/>
          <w:sz w:val="24"/>
          <w:szCs w:val="24"/>
        </w:rPr>
        <w:t>’</w:t>
      </w:r>
      <w:r w:rsidR="003E76D8" w:rsidRPr="00B33B7E">
        <w:rPr>
          <w:rFonts w:cstheme="minorHAnsi"/>
          <w:iCs/>
          <w:sz w:val="24"/>
          <w:szCs w:val="24"/>
        </w:rPr>
        <w:t xml:space="preserve"> In this case participants ranked the stimuli in order of their level of agreement (the specified condition)</w:t>
      </w:r>
      <w:r w:rsidR="00C54DA8" w:rsidRPr="00B33B7E">
        <w:rPr>
          <w:rFonts w:cstheme="minorHAnsi"/>
          <w:iCs/>
          <w:sz w:val="24"/>
          <w:szCs w:val="24"/>
        </w:rPr>
        <w:t>.  B</w:t>
      </w:r>
      <w:r w:rsidR="00FC412F" w:rsidRPr="00B33B7E">
        <w:rPr>
          <w:rFonts w:cstheme="minorHAnsi"/>
          <w:iCs/>
          <w:sz w:val="24"/>
          <w:szCs w:val="24"/>
        </w:rPr>
        <w:t>ased on these rankings, the software</w:t>
      </w:r>
      <w:r w:rsidR="003E76D8" w:rsidRPr="00B33B7E">
        <w:rPr>
          <w:rFonts w:cstheme="minorHAnsi"/>
          <w:iCs/>
          <w:sz w:val="24"/>
          <w:szCs w:val="24"/>
        </w:rPr>
        <w:t xml:space="preserve"> placed them into a pre-defined sorting grid </w:t>
      </w:r>
      <w:r w:rsidR="00EB1658" w:rsidRPr="00B33B7E">
        <w:rPr>
          <w:rFonts w:cstheme="minorHAnsi"/>
          <w:iCs/>
          <w:sz w:val="24"/>
          <w:szCs w:val="24"/>
        </w:rPr>
        <w:fldChar w:fldCharType="begin"/>
      </w:r>
      <w:r w:rsidR="0016778A">
        <w:rPr>
          <w:rFonts w:cstheme="minorHAnsi"/>
          <w:iCs/>
          <w:sz w:val="24"/>
          <w:szCs w:val="24"/>
        </w:rPr>
        <w:instrText xml:space="preserve"> ADDIN ZOTERO_ITEM CSL_CITATION {"citationID":"bXNMaaqf","properties":{"formattedCitation":"{\\rtf (Stenner \\i et al.\\i0{}, 2000)}","plainCitation":"(Stenner et al., 2000)"},"citationItems":[{"id":643,"uris":["http://zotero.org/users/1078909/items/TJP27ZE5"],"uri":["http://zotero.org/users/1078909/items/TJP27ZE5"],"itemData":{"id":643,"type":"article-journal","title":"The understanding of their illness amongst people with irritable bowel syndrome: a Q methodological study","container-title":"Social Science &amp; Medicine","page":"439-452","volume":"51","issue":"3","source":"CrossRef","DOI":"10.1016/S0277-9536(99)00475-X","ISSN":"02779536","shortTitle":"The understanding of their illness amongst people with irritable bowel syndrome","author":[{"family":"Stenner","given":"P."},{"family":"Dancey","given":"C.P"},{"family":"Watts","given":"S."}],"issued":{"date-parts":[["2000",8]]},"accessed":{"date-parts":[["2012",10,26]]}}}],"schema":"https://github.com/citation-style-language/schema/raw/master/csl-citation.json"} </w:instrText>
      </w:r>
      <w:r w:rsidR="00EB1658" w:rsidRPr="00B33B7E">
        <w:rPr>
          <w:rFonts w:cstheme="minorHAnsi"/>
          <w:iCs/>
          <w:sz w:val="24"/>
          <w:szCs w:val="24"/>
        </w:rPr>
        <w:fldChar w:fldCharType="separate"/>
      </w:r>
      <w:r w:rsidR="0016778A" w:rsidRPr="0016778A">
        <w:rPr>
          <w:rFonts w:ascii="Calibri" w:hAnsi="Calibri" w:cs="Calibri"/>
          <w:sz w:val="24"/>
          <w:szCs w:val="24"/>
        </w:rPr>
        <w:t xml:space="preserve">(Stenner </w:t>
      </w:r>
      <w:r w:rsidR="0016778A" w:rsidRPr="0016778A">
        <w:rPr>
          <w:rFonts w:ascii="Calibri" w:hAnsi="Calibri" w:cs="Calibri"/>
          <w:i/>
          <w:iCs/>
          <w:sz w:val="24"/>
          <w:szCs w:val="24"/>
        </w:rPr>
        <w:t>et al.</w:t>
      </w:r>
      <w:r w:rsidR="0016778A" w:rsidRPr="0016778A">
        <w:rPr>
          <w:rFonts w:ascii="Calibri" w:hAnsi="Calibri" w:cs="Calibri"/>
          <w:sz w:val="24"/>
          <w:szCs w:val="24"/>
        </w:rPr>
        <w:t>, 2000)</w:t>
      </w:r>
      <w:r w:rsidR="00EB1658" w:rsidRPr="00B33B7E">
        <w:rPr>
          <w:rFonts w:cstheme="minorHAnsi"/>
          <w:sz w:val="24"/>
          <w:szCs w:val="24"/>
        </w:rPr>
        <w:fldChar w:fldCharType="end"/>
      </w:r>
      <w:r w:rsidR="003E76D8" w:rsidRPr="00B33B7E">
        <w:rPr>
          <w:rFonts w:cstheme="minorHAnsi"/>
          <w:iCs/>
          <w:sz w:val="24"/>
          <w:szCs w:val="24"/>
        </w:rPr>
        <w:t>.</w:t>
      </w:r>
      <w:r w:rsidR="00F81192" w:rsidRPr="00B33B7E">
        <w:rPr>
          <w:rFonts w:cstheme="minorHAnsi"/>
          <w:iCs/>
          <w:sz w:val="24"/>
          <w:szCs w:val="24"/>
        </w:rPr>
        <w:t xml:space="preserve"> </w:t>
      </w:r>
    </w:p>
    <w:p w14:paraId="0D24444C" w14:textId="4BBEF346" w:rsidR="00BA2840" w:rsidRPr="00B33B7E" w:rsidRDefault="005664D0" w:rsidP="00B33B7E">
      <w:pPr>
        <w:spacing w:line="480" w:lineRule="auto"/>
        <w:rPr>
          <w:rFonts w:cstheme="minorHAnsi"/>
          <w:iCs/>
          <w:sz w:val="24"/>
          <w:szCs w:val="24"/>
        </w:rPr>
      </w:pPr>
      <w:r w:rsidRPr="00B33B7E">
        <w:rPr>
          <w:rFonts w:cstheme="minorHAnsi"/>
          <w:sz w:val="24"/>
          <w:szCs w:val="24"/>
        </w:rPr>
        <w:t>F</w:t>
      </w:r>
      <w:r w:rsidR="00F81192" w:rsidRPr="00B33B7E">
        <w:rPr>
          <w:rFonts w:cstheme="minorHAnsi"/>
          <w:sz w:val="24"/>
          <w:szCs w:val="24"/>
        </w:rPr>
        <w:t xml:space="preserve">ollowing factor analysis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{"citationID":"q8bbznIZ","properties":{"formattedCitation":"{\\rtf (Bryant \\i et al.\\i0{}, 2006)}","plainCitation":"(Bryant et al., 2006)"},"citationItems":[{"id":492,"uris":["http://zotero.org/users/1078909/items/N3PVIPMJ"],"uri":["http://zotero.org/users/1078909/items/N3PVIPMJ"],"itemData":{"id":492,"type":"article-journal","title":"Understandings of Down's syndrome: A Q methodological investigation","container-title":"Social Science &amp; Medicine","page":"1188-1200","volume":"63","issue":"5","source":"CrossRef","DOI":"10.1016/j.socscimed.2006.03.004","ISSN":"02779536","shortTitle":"Understandings of Down's syndrome","author":[{"family":"Bryant","given":"Louise D."},{"family":"Green","given":"Josephine M."},{"family":"Hewison","given":"Jenny"}],"issued":{"date-parts":[["2006",9]]},"accessed":{"date-parts":[["2012",10,26]]}}}],"schema":"https://github.com/citation-style-language/schema/raw/master/csl-citation.json"}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szCs w:val="24"/>
        </w:rPr>
        <w:t xml:space="preserve">(Bryant </w:t>
      </w:r>
      <w:r w:rsidR="0016778A" w:rsidRPr="0016778A">
        <w:rPr>
          <w:rFonts w:ascii="Calibri" w:hAnsi="Calibri" w:cs="Calibri"/>
          <w:i/>
          <w:iCs/>
          <w:sz w:val="24"/>
          <w:szCs w:val="24"/>
        </w:rPr>
        <w:t>et al.</w:t>
      </w:r>
      <w:r w:rsidR="0016778A" w:rsidRPr="0016778A">
        <w:rPr>
          <w:rFonts w:ascii="Calibri" w:hAnsi="Calibri" w:cs="Calibri"/>
          <w:sz w:val="24"/>
          <w:szCs w:val="24"/>
        </w:rPr>
        <w:t>, 2006)</w:t>
      </w:r>
      <w:r w:rsidR="00EB1658" w:rsidRPr="00B33B7E">
        <w:rPr>
          <w:rFonts w:cstheme="minorHAnsi"/>
          <w:sz w:val="24"/>
          <w:szCs w:val="24"/>
        </w:rPr>
        <w:fldChar w:fldCharType="end"/>
      </w:r>
      <w:r w:rsidR="00497070" w:rsidRPr="00B33B7E">
        <w:rPr>
          <w:rFonts w:cstheme="minorHAnsi"/>
          <w:sz w:val="24"/>
          <w:szCs w:val="24"/>
        </w:rPr>
        <w:t>,</w:t>
      </w:r>
      <w:r w:rsidR="00F81192" w:rsidRPr="00B33B7E">
        <w:rPr>
          <w:rFonts w:cstheme="minorHAnsi"/>
          <w:sz w:val="24"/>
          <w:szCs w:val="24"/>
        </w:rPr>
        <w:t xml:space="preserve"> participants were asked </w:t>
      </w:r>
      <w:r w:rsidR="00C54DA8" w:rsidRPr="00B33B7E">
        <w:rPr>
          <w:rFonts w:cstheme="minorHAnsi"/>
          <w:sz w:val="24"/>
          <w:szCs w:val="24"/>
        </w:rPr>
        <w:t>to elaborate in open t</w:t>
      </w:r>
      <w:r w:rsidR="007B6C09" w:rsidRPr="00B33B7E">
        <w:rPr>
          <w:rFonts w:cstheme="minorHAnsi"/>
          <w:sz w:val="24"/>
          <w:szCs w:val="24"/>
        </w:rPr>
        <w:t>e</w:t>
      </w:r>
      <w:r w:rsidR="00C54DA8" w:rsidRPr="00B33B7E">
        <w:rPr>
          <w:rFonts w:cstheme="minorHAnsi"/>
          <w:sz w:val="24"/>
          <w:szCs w:val="24"/>
        </w:rPr>
        <w:t>xt form on their</w:t>
      </w:r>
      <w:r w:rsidR="004D350A" w:rsidRPr="00B33B7E">
        <w:rPr>
          <w:rFonts w:cstheme="minorHAnsi"/>
          <w:sz w:val="24"/>
          <w:szCs w:val="24"/>
        </w:rPr>
        <w:t xml:space="preserve"> reasons for</w:t>
      </w:r>
      <w:r w:rsidR="00C54DA8" w:rsidRPr="00B33B7E">
        <w:rPr>
          <w:rFonts w:cstheme="minorHAnsi"/>
          <w:sz w:val="24"/>
          <w:szCs w:val="24"/>
        </w:rPr>
        <w:t xml:space="preserve"> ranking </w:t>
      </w:r>
      <w:r w:rsidR="004D350A" w:rsidRPr="00B33B7E">
        <w:rPr>
          <w:rFonts w:cstheme="minorHAnsi"/>
          <w:sz w:val="24"/>
          <w:szCs w:val="24"/>
        </w:rPr>
        <w:t>the statements</w:t>
      </w:r>
      <w:r w:rsidR="00C54DA8" w:rsidRPr="00B33B7E">
        <w:rPr>
          <w:rFonts w:cstheme="minorHAnsi"/>
          <w:sz w:val="24"/>
          <w:szCs w:val="24"/>
        </w:rPr>
        <w:t xml:space="preserve"> at either extreme</w:t>
      </w:r>
      <w:r w:rsidR="00064210"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{"citationID":"0B4cmGXI","properties":{"formattedCitation":"(Brown, 1993)","plainCitation":"(Brown, 1993)"},"citationItems":[{"id":102,"uris":["http://zotero.org/users/1078909/items/5XAQX46E"],"uri":["http://zotero.org/users/1078909/items/5XAQX46E"],"itemData":{"id":102,"type":"article-journal","title":"A Primer on Q Methodology","container-title":"Operant Subjectivity","page":"91-138","volume":"16","issue":"3/4","author":[{"family":"Brown","given":"S. R."}],"issued":{"date-parts":[["1993"]]}}}],"schema":"https://github.com/citation-style-language/schema/raw/master/csl-citation.json"}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(Brown, 1993)</w:t>
      </w:r>
      <w:r w:rsidR="00EB1658" w:rsidRPr="00B33B7E">
        <w:rPr>
          <w:rFonts w:cstheme="minorHAnsi"/>
          <w:sz w:val="24"/>
          <w:szCs w:val="24"/>
        </w:rPr>
        <w:fldChar w:fldCharType="end"/>
      </w:r>
      <w:r w:rsidR="00F81192" w:rsidRPr="00B33B7E">
        <w:rPr>
          <w:rFonts w:cstheme="minorHAnsi"/>
          <w:sz w:val="24"/>
          <w:szCs w:val="24"/>
        </w:rPr>
        <w:t>.</w:t>
      </w:r>
      <w:r w:rsidR="00725F15" w:rsidRPr="00B33B7E">
        <w:rPr>
          <w:rFonts w:cstheme="minorHAnsi"/>
          <w:sz w:val="24"/>
          <w:szCs w:val="24"/>
        </w:rPr>
        <w:t xml:space="preserve"> In </w:t>
      </w:r>
      <w:r w:rsidR="00C54DA8" w:rsidRPr="00B33B7E">
        <w:rPr>
          <w:rFonts w:cstheme="minorHAnsi"/>
          <w:sz w:val="24"/>
          <w:szCs w:val="24"/>
        </w:rPr>
        <w:t>this way</w:t>
      </w:r>
      <w:r w:rsidR="00725F15" w:rsidRPr="00B33B7E">
        <w:rPr>
          <w:rFonts w:cstheme="minorHAnsi"/>
          <w:sz w:val="24"/>
          <w:szCs w:val="24"/>
        </w:rPr>
        <w:t xml:space="preserve"> it was </w:t>
      </w:r>
      <w:r w:rsidR="00497070" w:rsidRPr="00B33B7E">
        <w:rPr>
          <w:rFonts w:cstheme="minorHAnsi"/>
          <w:sz w:val="24"/>
          <w:szCs w:val="24"/>
        </w:rPr>
        <w:t>intended</w:t>
      </w:r>
      <w:r w:rsidR="00725F15" w:rsidRPr="00B33B7E">
        <w:rPr>
          <w:rFonts w:cstheme="minorHAnsi"/>
          <w:sz w:val="24"/>
          <w:szCs w:val="24"/>
        </w:rPr>
        <w:t xml:space="preserve"> that the participants would reveal the rationale behind their choices and the </w:t>
      </w:r>
      <w:r w:rsidRPr="00B33B7E">
        <w:rPr>
          <w:rFonts w:cstheme="minorHAnsi"/>
          <w:sz w:val="24"/>
          <w:szCs w:val="24"/>
        </w:rPr>
        <w:t xml:space="preserve">considerations </w:t>
      </w:r>
      <w:r w:rsidR="00725F15" w:rsidRPr="00B33B7E">
        <w:rPr>
          <w:rFonts w:cstheme="minorHAnsi"/>
          <w:sz w:val="24"/>
          <w:szCs w:val="24"/>
        </w:rPr>
        <w:t>which in</w:t>
      </w:r>
      <w:r w:rsidR="004122E9" w:rsidRPr="00B33B7E">
        <w:rPr>
          <w:rFonts w:cstheme="minorHAnsi"/>
          <w:sz w:val="24"/>
          <w:szCs w:val="24"/>
        </w:rPr>
        <w:t xml:space="preserve">fluenced their decision making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{"citationID":"vyzVc8iz","properties":{"formattedCitation":"(Woods, 2011; Gallagher and Porock, 2010)","plainCitation":"(Woods, 2011; Gallagher and Porock, 2010)"},"citationItems":[{"id":512,"uris":["http://zotero.org/users/1078909/items/NSCKSJIH"],"uri":["http://zotero.org/users/1078909/items/NSCKSJIH"],"itemData":{"id":512,"type":"article-journal","title":"Using Q methodology to explore leadership: the role of the school business manager","container-title":"International Journal of Leadership in Education","page":"317-335","volume":"14","issue":"3","source":"CrossRef","DOI":"10.1080/13603124.2010.507877","ISSN":"1360-3124, 1464-5092","shortTitle":"Using Q methodology to explore leadership","author":[{"family":"Woods","given":"Charlotte Emma"}],"issued":{"date-parts":[["2011",7]]},"accessed":{"date-parts":[["2012",10,26]]}}},{"id":74,"uris":["http://zotero.org/users/1078909/items/4T4J8C8P"],"uri":["http://zotero.org/users/1078909/items/4T4J8C8P"],"itemData":{"id":74,"type":"article-journal","title":"The Use of Interviews in Q Methodology","container-title":"Nursing Research","page":"295-300","volume":"59","issue":"4","source":"CrossRef","DOI":"10.1097/NNR.0b013e3181e4ffff","ISSN":"0029-6562","author":[{"family":"Gallagher","given":"Katie"},{"family":"Porock","given":"Davina"}],"issued":{"date-parts":[["2010",7]]},"accessed":{"date-parts":[["2012",10,26]]}}}],"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rPr>
        <w:t>(Woods, 2011; Gallagher and Porock, 2010)</w:t>
      </w:r>
      <w:r w:rsidR="00EB1658" w:rsidRPr="00B33B7E">
        <w:rPr>
          <w:rFonts w:cstheme="minorHAnsi"/>
          <w:sz w:val="24"/>
          <w:szCs w:val="24"/>
        </w:rPr>
        <w:fldChar w:fldCharType="end"/>
      </w:r>
      <w:r w:rsidR="00725F15" w:rsidRPr="00B33B7E">
        <w:rPr>
          <w:rFonts w:cstheme="minorHAnsi"/>
          <w:sz w:val="24"/>
          <w:szCs w:val="24"/>
        </w:rPr>
        <w:t>.</w:t>
      </w:r>
      <w:r w:rsidR="00A518C4" w:rsidRPr="00B33B7E">
        <w:rPr>
          <w:rFonts w:cstheme="minorHAnsi"/>
          <w:sz w:val="24"/>
          <w:szCs w:val="24"/>
        </w:rPr>
        <w:t xml:space="preserve">  </w:t>
      </w:r>
      <w:r w:rsidR="00725F15" w:rsidRPr="00B33B7E">
        <w:rPr>
          <w:rFonts w:cstheme="minorHAnsi"/>
          <w:sz w:val="24"/>
          <w:szCs w:val="24"/>
        </w:rPr>
        <w:t xml:space="preserve">Factor </w:t>
      </w:r>
      <w:r w:rsidR="00A518C4" w:rsidRPr="00B33B7E">
        <w:rPr>
          <w:rFonts w:cstheme="minorHAnsi"/>
          <w:sz w:val="24"/>
          <w:szCs w:val="24"/>
        </w:rPr>
        <w:t>a</w:t>
      </w:r>
      <w:r w:rsidR="00725F15" w:rsidRPr="00B33B7E">
        <w:rPr>
          <w:rFonts w:cstheme="minorHAnsi"/>
          <w:sz w:val="24"/>
          <w:szCs w:val="24"/>
        </w:rPr>
        <w:t>nalysis</w:t>
      </w:r>
      <w:r w:rsidR="007B6C09" w:rsidRPr="00B33B7E">
        <w:rPr>
          <w:rFonts w:cstheme="minorHAnsi"/>
          <w:i/>
          <w:sz w:val="24"/>
          <w:szCs w:val="24"/>
        </w:rPr>
        <w:t xml:space="preserve"> </w:t>
      </w:r>
      <w:r w:rsidR="007B6C09" w:rsidRPr="00B33B7E">
        <w:rPr>
          <w:rFonts w:cstheme="minorHAnsi"/>
          <w:sz w:val="24"/>
          <w:szCs w:val="24"/>
        </w:rPr>
        <w:t>followed</w:t>
      </w:r>
      <w:r w:rsidR="00BA2840" w:rsidRPr="00B33B7E">
        <w:rPr>
          <w:rFonts w:cstheme="minorHAnsi"/>
          <w:sz w:val="24"/>
          <w:szCs w:val="24"/>
        </w:rPr>
        <w:t xml:space="preserve"> the centroid method </w:t>
      </w:r>
      <w:r w:rsidR="007B6C09" w:rsidRPr="00B33B7E">
        <w:rPr>
          <w:rFonts w:cstheme="minorHAnsi"/>
          <w:sz w:val="24"/>
          <w:szCs w:val="24"/>
        </w:rPr>
        <w:t>employing</w:t>
      </w:r>
      <w:r w:rsidR="004D350A" w:rsidRPr="00B33B7E">
        <w:rPr>
          <w:rFonts w:cstheme="minorHAnsi"/>
          <w:sz w:val="24"/>
          <w:szCs w:val="24"/>
        </w:rPr>
        <w:t xml:space="preserve"> </w:t>
      </w:r>
      <w:r w:rsidR="00BA2840" w:rsidRPr="00B33B7E">
        <w:rPr>
          <w:rFonts w:cstheme="minorHAnsi"/>
          <w:iCs/>
          <w:sz w:val="24"/>
          <w:szCs w:val="24"/>
        </w:rPr>
        <w:t xml:space="preserve">bi-variate analysis </w:t>
      </w:r>
      <w:r w:rsidR="007B6C09" w:rsidRPr="00B33B7E">
        <w:rPr>
          <w:rFonts w:cstheme="minorHAnsi"/>
          <w:iCs/>
          <w:sz w:val="24"/>
          <w:szCs w:val="24"/>
        </w:rPr>
        <w:t xml:space="preserve">to calculate </w:t>
      </w:r>
      <w:r w:rsidR="00BA2840" w:rsidRPr="00B33B7E">
        <w:rPr>
          <w:rFonts w:cstheme="minorHAnsi"/>
          <w:iCs/>
          <w:sz w:val="24"/>
          <w:szCs w:val="24"/>
        </w:rPr>
        <w:t>correlation</w:t>
      </w:r>
      <w:r w:rsidR="007B6C09" w:rsidRPr="00B33B7E">
        <w:rPr>
          <w:rFonts w:cstheme="minorHAnsi"/>
          <w:iCs/>
          <w:sz w:val="24"/>
          <w:szCs w:val="24"/>
        </w:rPr>
        <w:t>s</w:t>
      </w:r>
      <w:r w:rsidR="00BA2840" w:rsidRPr="00B33B7E">
        <w:rPr>
          <w:rFonts w:cstheme="minorHAnsi"/>
          <w:iCs/>
          <w:sz w:val="24"/>
          <w:szCs w:val="24"/>
        </w:rPr>
        <w:t xml:space="preserve"> between </w:t>
      </w:r>
      <w:r w:rsidR="00D038C7" w:rsidRPr="00B33B7E">
        <w:rPr>
          <w:rFonts w:cstheme="minorHAnsi"/>
          <w:iCs/>
          <w:sz w:val="24"/>
          <w:szCs w:val="24"/>
        </w:rPr>
        <w:t xml:space="preserve">Q </w:t>
      </w:r>
      <w:r w:rsidR="00BA2840" w:rsidRPr="00B33B7E">
        <w:rPr>
          <w:rFonts w:cstheme="minorHAnsi"/>
          <w:iCs/>
          <w:sz w:val="24"/>
          <w:szCs w:val="24"/>
        </w:rPr>
        <w:t xml:space="preserve">sorts </w:t>
      </w:r>
      <w:r w:rsidR="00A20340" w:rsidRPr="00B33B7E">
        <w:rPr>
          <w:rFonts w:cstheme="minorHAnsi"/>
          <w:iCs/>
          <w:sz w:val="24"/>
          <w:szCs w:val="24"/>
        </w:rPr>
        <w:t>and</w:t>
      </w:r>
      <w:r w:rsidR="00BA2840" w:rsidRPr="00B33B7E">
        <w:rPr>
          <w:rFonts w:cstheme="minorHAnsi"/>
          <w:iCs/>
          <w:sz w:val="24"/>
          <w:szCs w:val="24"/>
        </w:rPr>
        <w:t xml:space="preserve"> to establish where there were areas of strong agreement and</w:t>
      </w:r>
      <w:r w:rsidR="00A20340" w:rsidRPr="00B33B7E">
        <w:rPr>
          <w:rFonts w:cstheme="minorHAnsi"/>
          <w:iCs/>
          <w:sz w:val="24"/>
          <w:szCs w:val="24"/>
        </w:rPr>
        <w:t>/or</w:t>
      </w:r>
      <w:r w:rsidR="00D038C7" w:rsidRPr="00B33B7E">
        <w:rPr>
          <w:rFonts w:cstheme="minorHAnsi"/>
          <w:iCs/>
          <w:sz w:val="24"/>
          <w:szCs w:val="24"/>
        </w:rPr>
        <w:t xml:space="preserve"> disagreement between pairs of Q </w:t>
      </w:r>
      <w:r w:rsidR="00BA2840" w:rsidRPr="00B33B7E">
        <w:rPr>
          <w:rFonts w:cstheme="minorHAnsi"/>
          <w:iCs/>
          <w:sz w:val="24"/>
          <w:szCs w:val="24"/>
        </w:rPr>
        <w:t xml:space="preserve">sorts. The level at which bi-variate correlation was considered to be substantial was </w:t>
      </w:r>
      <w:r w:rsidR="004872FC" w:rsidRPr="00B33B7E">
        <w:rPr>
          <w:rFonts w:cstheme="minorHAnsi"/>
          <w:iCs/>
          <w:sz w:val="24"/>
          <w:szCs w:val="24"/>
        </w:rPr>
        <w:t>determined</w:t>
      </w:r>
      <w:r w:rsidR="00BA2840" w:rsidRPr="00B33B7E">
        <w:rPr>
          <w:rFonts w:cstheme="minorHAnsi"/>
          <w:iCs/>
          <w:sz w:val="24"/>
          <w:szCs w:val="24"/>
        </w:rPr>
        <w:t xml:space="preserve"> usin</w:t>
      </w:r>
      <w:r w:rsidR="00064210" w:rsidRPr="00B33B7E">
        <w:rPr>
          <w:rFonts w:cstheme="minorHAnsi"/>
          <w:iCs/>
          <w:sz w:val="24"/>
          <w:szCs w:val="24"/>
        </w:rPr>
        <w:t>g a standard error calculation</w:t>
      </w:r>
      <w:r w:rsidR="00BA2840" w:rsidRPr="00B33B7E">
        <w:rPr>
          <w:rFonts w:cstheme="minorHAnsi"/>
          <w:iCs/>
          <w:sz w:val="24"/>
          <w:szCs w:val="24"/>
        </w:rPr>
        <w:t xml:space="preserve"> </w:t>
      </w:r>
      <w:r w:rsidR="00EB1658" w:rsidRPr="00B33B7E">
        <w:rPr>
          <w:rFonts w:cstheme="minorHAnsi"/>
          <w:iCs/>
          <w:sz w:val="24"/>
          <w:szCs w:val="24"/>
        </w:rPr>
        <w:fldChar w:fldCharType="begin"/>
      </w:r>
      <w:r w:rsidR="000D165D" w:rsidRPr="00B33B7E">
        <w:rPr>
          <w:rFonts w:cstheme="minorHAnsi"/>
          <w:iCs/>
          <w:sz w:val="24"/>
          <w:szCs w:val="24"/>
        </w:rPr>
        <w:instrText xml:space="preserve"> ADDIN ZOTERO_ITEM CSL_CITATION {"citationID":"qh5ES0UI","properties":{"formattedCitation":"(Brown, 1993)","plainCitation":"(Brown, 1993)"},"citationItems":[{"id":102,"uris":["http://zotero.org/users/1078909/items/5XAQX46E"],"uri":["http://zotero.org/users/1078909/items/5XAQX46E"],"itemData":{"id":102,"type":"article-journal","title":"A Primer on Q Methodology","container-title":"Operant Subjectivity","page":"91-138","volume":"16","issue":"3/4","author":[{"family":"Brown","given":"S. R."}],"issued":{"date-parts":[["1993"]]}}}],"schema":"https://github.com/citation-style-language/schema/raw/master/csl-citation.json"} </w:instrText>
      </w:r>
      <w:r w:rsidR="00EB1658" w:rsidRPr="00B33B7E">
        <w:rPr>
          <w:rFonts w:cstheme="minorHAnsi"/>
          <w:iCs/>
          <w:sz w:val="24"/>
          <w:szCs w:val="24"/>
        </w:rPr>
        <w:fldChar w:fldCharType="separate"/>
      </w:r>
      <w:r w:rsidR="0016778A" w:rsidRPr="008D3B80">
        <w:rPr>
          <w:rFonts w:ascii="Calibri" w:hAnsi="Calibri"/>
          <w:sz w:val="24"/>
        </w:rPr>
        <w:t>(Brown, 1993)</w:t>
      </w:r>
      <w:r w:rsidR="00EB1658" w:rsidRPr="00B33B7E">
        <w:rPr>
          <w:rFonts w:cstheme="minorHAnsi"/>
          <w:sz w:val="24"/>
          <w:szCs w:val="24"/>
        </w:rPr>
        <w:fldChar w:fldCharType="end"/>
      </w:r>
      <w:r w:rsidR="00BA2840" w:rsidRPr="00B33B7E">
        <w:rPr>
          <w:rFonts w:cstheme="minorHAnsi"/>
          <w:iCs/>
          <w:sz w:val="24"/>
          <w:szCs w:val="24"/>
        </w:rPr>
        <w:t>. The calculation was as follows (N= size of Q sample):</w:t>
      </w:r>
    </w:p>
    <w:p w14:paraId="435CC517" w14:textId="77777777" w:rsidR="00BA2840" w:rsidRPr="00B33B7E" w:rsidRDefault="00BA2840" w:rsidP="00B33B7E">
      <w:pPr>
        <w:spacing w:line="480" w:lineRule="auto"/>
        <w:rPr>
          <w:rFonts w:cstheme="minorHAnsi"/>
          <w:i/>
          <w:iCs/>
          <w:sz w:val="24"/>
          <w:szCs w:val="24"/>
        </w:rPr>
      </w:pPr>
      <w:r w:rsidRPr="00B33B7E">
        <w:rPr>
          <w:rFonts w:cstheme="minorHAnsi"/>
          <w:i/>
          <w:iCs/>
          <w:sz w:val="24"/>
          <w:szCs w:val="24"/>
        </w:rPr>
        <w:t>Substantial/significant correlation= 2.58 x (1/√ N) = 2.58 x (1/√42) = 0.398</w:t>
      </w:r>
    </w:p>
    <w:p w14:paraId="5901E702" w14:textId="6479F460" w:rsidR="004A25E1" w:rsidRPr="00B33B7E" w:rsidRDefault="00A20340" w:rsidP="00B33B7E">
      <w:pPr>
        <w:spacing w:line="480" w:lineRule="auto"/>
        <w:rPr>
          <w:rFonts w:cstheme="minorHAnsi"/>
          <w:iCs/>
          <w:sz w:val="24"/>
          <w:szCs w:val="24"/>
        </w:rPr>
      </w:pPr>
      <w:r w:rsidRPr="00B33B7E">
        <w:rPr>
          <w:rFonts w:cstheme="minorHAnsi"/>
          <w:iCs/>
          <w:sz w:val="24"/>
          <w:szCs w:val="24"/>
        </w:rPr>
        <w:lastRenderedPageBreak/>
        <w:t>G</w:t>
      </w:r>
      <w:r w:rsidR="004A25E1" w:rsidRPr="00B33B7E">
        <w:rPr>
          <w:rFonts w:cstheme="minorHAnsi"/>
          <w:iCs/>
          <w:sz w:val="24"/>
          <w:szCs w:val="24"/>
        </w:rPr>
        <w:t xml:space="preserve">roups of </w:t>
      </w:r>
      <w:r w:rsidR="00A518C4" w:rsidRPr="00B33B7E">
        <w:rPr>
          <w:rFonts w:cstheme="minorHAnsi"/>
          <w:iCs/>
          <w:sz w:val="24"/>
          <w:szCs w:val="24"/>
        </w:rPr>
        <w:t>Q</w:t>
      </w:r>
      <w:r w:rsidR="00D038C7" w:rsidRPr="00B33B7E">
        <w:rPr>
          <w:rFonts w:cstheme="minorHAnsi"/>
          <w:iCs/>
          <w:sz w:val="24"/>
          <w:szCs w:val="24"/>
        </w:rPr>
        <w:t xml:space="preserve"> </w:t>
      </w:r>
      <w:r w:rsidR="004A25E1" w:rsidRPr="00B33B7E">
        <w:rPr>
          <w:rFonts w:cstheme="minorHAnsi"/>
          <w:iCs/>
          <w:sz w:val="24"/>
          <w:szCs w:val="24"/>
        </w:rPr>
        <w:t xml:space="preserve">sorts </w:t>
      </w:r>
      <w:r w:rsidRPr="00B33B7E">
        <w:rPr>
          <w:rFonts w:cstheme="minorHAnsi"/>
          <w:iCs/>
          <w:sz w:val="24"/>
          <w:szCs w:val="24"/>
        </w:rPr>
        <w:t>that</w:t>
      </w:r>
      <w:r w:rsidR="004A25E1" w:rsidRPr="00B33B7E">
        <w:rPr>
          <w:rFonts w:cstheme="minorHAnsi"/>
          <w:iCs/>
          <w:sz w:val="24"/>
          <w:szCs w:val="24"/>
        </w:rPr>
        <w:t xml:space="preserve"> are cor</w:t>
      </w:r>
      <w:r w:rsidR="004872FC" w:rsidRPr="00B33B7E">
        <w:rPr>
          <w:rFonts w:cstheme="minorHAnsi"/>
          <w:iCs/>
          <w:sz w:val="24"/>
          <w:szCs w:val="24"/>
        </w:rPr>
        <w:t>rela</w:t>
      </w:r>
      <w:r w:rsidR="00064210" w:rsidRPr="00B33B7E">
        <w:rPr>
          <w:rFonts w:cstheme="minorHAnsi"/>
          <w:iCs/>
          <w:sz w:val="24"/>
          <w:szCs w:val="24"/>
        </w:rPr>
        <w:t>ted and resemble each other</w:t>
      </w:r>
      <w:r w:rsidRPr="00B33B7E">
        <w:rPr>
          <w:rFonts w:cstheme="minorHAnsi"/>
          <w:iCs/>
          <w:sz w:val="24"/>
          <w:szCs w:val="24"/>
        </w:rPr>
        <w:t xml:space="preserve"> (i.e. ‘factors’)</w:t>
      </w:r>
      <w:r w:rsidR="00064210" w:rsidRPr="00B33B7E">
        <w:rPr>
          <w:rFonts w:cstheme="minorHAnsi"/>
          <w:iCs/>
          <w:sz w:val="24"/>
          <w:szCs w:val="24"/>
        </w:rPr>
        <w:t xml:space="preserve">, </w:t>
      </w:r>
      <w:r w:rsidRPr="00B33B7E">
        <w:rPr>
          <w:rFonts w:cstheme="minorHAnsi"/>
          <w:iCs/>
          <w:sz w:val="24"/>
          <w:szCs w:val="24"/>
        </w:rPr>
        <w:t>are taken to</w:t>
      </w:r>
      <w:r w:rsidR="004A25E1" w:rsidRPr="00B33B7E">
        <w:rPr>
          <w:rFonts w:cstheme="minorHAnsi"/>
          <w:iCs/>
          <w:sz w:val="24"/>
          <w:szCs w:val="24"/>
        </w:rPr>
        <w:t xml:space="preserve"> represent shared p</w:t>
      </w:r>
      <w:r w:rsidR="00064210" w:rsidRPr="00B33B7E">
        <w:rPr>
          <w:rFonts w:cstheme="minorHAnsi"/>
          <w:iCs/>
          <w:sz w:val="24"/>
          <w:szCs w:val="24"/>
        </w:rPr>
        <w:t>erspectives</w:t>
      </w:r>
      <w:r w:rsidR="004A25E1" w:rsidRPr="00B33B7E">
        <w:rPr>
          <w:rFonts w:cstheme="minorHAnsi"/>
          <w:iCs/>
          <w:sz w:val="24"/>
          <w:szCs w:val="24"/>
        </w:rPr>
        <w:t xml:space="preserve"> </w:t>
      </w:r>
      <w:r w:rsidR="00EB1658" w:rsidRPr="00B33B7E">
        <w:rPr>
          <w:rFonts w:cstheme="minorHAnsi"/>
          <w:iCs/>
          <w:sz w:val="24"/>
          <w:szCs w:val="24"/>
        </w:rPr>
        <w:fldChar w:fldCharType="begin"/>
      </w:r>
      <w:r w:rsidR="000D165D" w:rsidRPr="00B33B7E">
        <w:rPr>
          <w:rFonts w:cstheme="minorHAnsi"/>
          <w:iCs/>
          <w:sz w:val="24"/>
          <w:szCs w:val="24"/>
        </w:rPr>
        <w:instrText xml:space="preserve"> ADDIN ZOTERO_ITEM CSL_CITATION {"citationID":"ss1PfBG9","properties":{"formattedCitation":"(McKeown and Thomas, 1988)","plainCitation":"(McKeown and Thomas, 1988)"},"citationItems":[{"id":628,"uris":["http://zotero.org/users/1078909/items/T6ZIF7XU"],"uri":["http://zotero.org/users/1078909/items/T6ZIF7XU"],"itemData":{"id":628,"type":"book","title":"Q methodology","publisher":"Sage Publications","publisher-place":"Newbury Park","source":"Open WorldCat","event-place":"Newbury Park","ISBN":"0803927533 9780803927537","language":"English","author":[{"family":"McKeown","given":"Bruce"},{"family":"Thomas","given":"Dan"}],"issued":{"date-parts":[["1988"]]}}}],"schema":"https://github.com/citation-style-language/schema/raw/master/csl-citation.json"} </w:instrText>
      </w:r>
      <w:r w:rsidR="00EB1658" w:rsidRPr="00B33B7E">
        <w:rPr>
          <w:rFonts w:cstheme="minorHAnsi"/>
          <w:iCs/>
          <w:sz w:val="24"/>
          <w:szCs w:val="24"/>
        </w:rPr>
        <w:fldChar w:fldCharType="separate"/>
      </w:r>
      <w:r w:rsidR="0016778A" w:rsidRPr="008D3B80">
        <w:rPr>
          <w:rFonts w:ascii="Calibri" w:hAnsi="Calibri"/>
          <w:sz w:val="24"/>
        </w:rPr>
        <w:t>(McKeown and Thomas, 1988)</w:t>
      </w:r>
      <w:r w:rsidR="00EB1658" w:rsidRPr="00B33B7E">
        <w:rPr>
          <w:rFonts w:cstheme="minorHAnsi"/>
          <w:sz w:val="24"/>
          <w:szCs w:val="24"/>
        </w:rPr>
        <w:fldChar w:fldCharType="end"/>
      </w:r>
      <w:r w:rsidRPr="00B33B7E">
        <w:rPr>
          <w:rFonts w:cstheme="minorHAnsi"/>
          <w:iCs/>
          <w:sz w:val="24"/>
          <w:szCs w:val="24"/>
        </w:rPr>
        <w:t>. Factor analysis therefore reveals</w:t>
      </w:r>
      <w:r w:rsidR="00064210" w:rsidRPr="00B33B7E">
        <w:rPr>
          <w:rFonts w:cstheme="minorHAnsi"/>
          <w:iCs/>
          <w:sz w:val="24"/>
          <w:szCs w:val="24"/>
        </w:rPr>
        <w:t xml:space="preserve"> the number of factors and </w:t>
      </w:r>
      <w:r w:rsidR="004A25E1" w:rsidRPr="00B33B7E">
        <w:rPr>
          <w:rFonts w:cstheme="minorHAnsi"/>
          <w:iCs/>
          <w:sz w:val="24"/>
          <w:szCs w:val="24"/>
        </w:rPr>
        <w:t>how strongly each participa</w:t>
      </w:r>
      <w:r w:rsidRPr="00B33B7E">
        <w:rPr>
          <w:rFonts w:cstheme="minorHAnsi"/>
          <w:iCs/>
          <w:sz w:val="24"/>
          <w:szCs w:val="24"/>
        </w:rPr>
        <w:t>nt (via their Q</w:t>
      </w:r>
      <w:r w:rsidR="00D038C7" w:rsidRPr="00B33B7E">
        <w:rPr>
          <w:rFonts w:cstheme="minorHAnsi"/>
          <w:iCs/>
          <w:sz w:val="24"/>
          <w:szCs w:val="24"/>
        </w:rPr>
        <w:t xml:space="preserve"> </w:t>
      </w:r>
      <w:r w:rsidRPr="00B33B7E">
        <w:rPr>
          <w:rFonts w:cstheme="minorHAnsi"/>
          <w:iCs/>
          <w:sz w:val="24"/>
          <w:szCs w:val="24"/>
        </w:rPr>
        <w:t>sort) correlates with (or ‘loads’ on to)</w:t>
      </w:r>
      <w:r w:rsidR="004A25E1" w:rsidRPr="00B33B7E">
        <w:rPr>
          <w:rFonts w:cstheme="minorHAnsi"/>
          <w:iCs/>
          <w:sz w:val="24"/>
          <w:szCs w:val="24"/>
        </w:rPr>
        <w:t xml:space="preserve"> </w:t>
      </w:r>
      <w:r w:rsidR="004122E9" w:rsidRPr="00B33B7E">
        <w:rPr>
          <w:rFonts w:cstheme="minorHAnsi"/>
          <w:iCs/>
          <w:sz w:val="24"/>
          <w:szCs w:val="24"/>
        </w:rPr>
        <w:t>these</w:t>
      </w:r>
      <w:r w:rsidR="004A25E1" w:rsidRPr="00B33B7E">
        <w:rPr>
          <w:rFonts w:cstheme="minorHAnsi"/>
          <w:iCs/>
          <w:sz w:val="24"/>
          <w:szCs w:val="24"/>
        </w:rPr>
        <w:t xml:space="preserve">.  </w:t>
      </w:r>
    </w:p>
    <w:p w14:paraId="390827E5" w14:textId="61598B76" w:rsidR="00876E48" w:rsidRPr="00B33B7E" w:rsidRDefault="004122E9" w:rsidP="00B33B7E">
      <w:pPr>
        <w:spacing w:line="480" w:lineRule="auto"/>
        <w:rPr>
          <w:rFonts w:cstheme="minorHAnsi"/>
          <w:iCs/>
          <w:sz w:val="24"/>
          <w:szCs w:val="24"/>
        </w:rPr>
      </w:pPr>
      <w:r w:rsidRPr="00B33B7E">
        <w:rPr>
          <w:rFonts w:cstheme="minorHAnsi"/>
          <w:sz w:val="24"/>
          <w:szCs w:val="24"/>
        </w:rPr>
        <w:t>T</w:t>
      </w:r>
      <w:r w:rsidR="004A25E1" w:rsidRPr="00B33B7E">
        <w:rPr>
          <w:rFonts w:cstheme="minorHAnsi"/>
          <w:sz w:val="24"/>
          <w:szCs w:val="24"/>
        </w:rPr>
        <w:t xml:space="preserve">he decision on when to stop extracting factors from the data, and how many factors to extract, was taken on the basis of the Kaiser-Guttmann criterion </w:t>
      </w:r>
      <w:r w:rsidR="00EB1658" w:rsidRPr="00B33B7E">
        <w:rPr>
          <w:rFonts w:cstheme="minorHAnsi"/>
          <w:sz w:val="24"/>
          <w:szCs w:val="24"/>
        </w:rPr>
        <w:fldChar w:fldCharType="begin"/>
      </w:r>
      <w:r w:rsidR="0016778A">
        <w:rPr>
          <w:rFonts w:cstheme="minorHAnsi"/>
          <w:sz w:val="24"/>
          <w:szCs w:val="24"/>
        </w:rPr>
        <w:instrText xml:space="preserve"> ADDIN ZOTERO_ITEM CSL_CITATION {"citationID":"MrXUpGuA","properties":{"formattedCitation":"(Kaiser, 1960; Guttman, 1954)","plainCitation":"(Kaiser, 1960; Guttman, 1954)"},"citationItems":[{"id":1105,"uris":["http://zotero.org/users/1078909/items/PCEM6RKH"],"uri":["http://zotero.org/users/1078909/items/PCEM6RKH"],"itemData":{"id":1105,"type":"article-journal","title":"The Application of Electronic Computers to Factor Analysis","container-title":"Educational and Psychological Measurement","page":"141-151","volume":"20","issue":"1","source":"CrossRef","DOI":"10.1177/001316446002000116","ISSN":"0013-1644","language":"en","author":[{"family":"Kaiser","given":"H. F."}],"issued":{"date-parts":[["1960",4,1]]},"accessed":{"date-parts":[["2014",12,9]]}}},{"id":1104,"uris":["http://zotero.org/users/1078909/items/9IAKTNC2"],"uri":["http://zotero.org/users/1078909/items/9IAKTNC2"],"itemData":{"id":1104,"type":"article-journal","title":"Some necessary conditions for common-factor analysis","container-title":"Psychometrika","page":"149-161","volume":"19","issue":"2","source":"CrossRef","DOI":"10.1007/BF02289162","ISSN":"0033-3123, 1860-0980","language":"en","author":[{"family":"Guttman","given":"Louis"}],"issued":{"date-parts":[["1954",6]]},"accessed":{"date-parts":[["2014",12,9]]}}}],"schema":"https://github.com/citation-style-language/schema/raw/master/csl-citation.json"} </w:instrText>
      </w:r>
      <w:r w:rsidR="00EB1658" w:rsidRPr="00B33B7E">
        <w:rPr>
          <w:rFonts w:cstheme="minorHAnsi"/>
          <w:sz w:val="24"/>
          <w:szCs w:val="24"/>
        </w:rPr>
        <w:fldChar w:fldCharType="separate"/>
      </w:r>
      <w:r w:rsidR="0016778A" w:rsidRPr="0016778A">
        <w:rPr>
          <w:rFonts w:ascii="Calibri" w:hAnsi="Calibri" w:cs="Calibri"/>
          <w:sz w:val="24"/>
        </w:rPr>
        <w:t>(Kaiser, 1960; Guttman, 1954)</w:t>
      </w:r>
      <w:r w:rsidR="00EB1658" w:rsidRPr="00B33B7E">
        <w:rPr>
          <w:rFonts w:cstheme="minorHAnsi"/>
          <w:sz w:val="24"/>
          <w:szCs w:val="24"/>
        </w:rPr>
        <w:fldChar w:fldCharType="end"/>
      </w:r>
      <w:r w:rsidR="004C2DC2" w:rsidRPr="00B33B7E">
        <w:rPr>
          <w:rFonts w:cstheme="minorHAnsi"/>
          <w:sz w:val="24"/>
          <w:szCs w:val="24"/>
        </w:rPr>
        <w:t>, the Total Variance c</w:t>
      </w:r>
      <w:r w:rsidR="004A25E1" w:rsidRPr="00B33B7E">
        <w:rPr>
          <w:rFonts w:cstheme="minorHAnsi"/>
          <w:sz w:val="24"/>
          <w:szCs w:val="24"/>
        </w:rPr>
        <w:t>riterion</w:t>
      </w:r>
      <w:r w:rsidR="00D56EDC" w:rsidRPr="00B33B7E">
        <w:rPr>
          <w:rFonts w:cstheme="minorHAnsi"/>
          <w:sz w:val="24"/>
          <w:szCs w:val="24"/>
        </w:rPr>
        <w:t xml:space="preserve">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{"citationID":"26I7B8KV","properties":{"formattedCitation":"(Kline, 1994)","plainCitation":"(Kline, 1994)"},"citationItems":[{"id":1111,"uris":["http://zotero.org/users/1078909/items/E7PWJAAK"],"uri":["http://zotero.org/users/1078909/items/E7PWJAAK"],"itemData":{"id":1111,"type":"book","title":"An easy guide to factor analysis","publisher":"Routledge","publisher-place":"London ; New York","number-of-pages":"194","source":"Library of Congress ISBN","event-place":"London ; New York","ISBN":"0415094909","call-number":"BF93.2.F32 K55 1994","author":[{"family":"Kline","given":"Paul"}],"issued":{"date-parts":[["1994"]]}}}],"schema":"https://github.com/citation-style-language/schema/raw/master/csl-citation.json"}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(Kline, 1994)</w:t>
      </w:r>
      <w:r w:rsidR="00EB1658" w:rsidRPr="00B33B7E">
        <w:rPr>
          <w:rFonts w:cstheme="minorHAnsi"/>
          <w:sz w:val="24"/>
          <w:szCs w:val="24"/>
        </w:rPr>
        <w:fldChar w:fldCharType="end"/>
      </w:r>
      <w:r w:rsidR="004A25E1" w:rsidRPr="00B33B7E">
        <w:rPr>
          <w:rFonts w:cstheme="minorHAnsi"/>
          <w:sz w:val="24"/>
          <w:szCs w:val="24"/>
        </w:rPr>
        <w:t xml:space="preserve"> and the Two Exemplar criteri</w:t>
      </w:r>
      <w:r w:rsidR="00D56EDC" w:rsidRPr="00B33B7E">
        <w:rPr>
          <w:rFonts w:cstheme="minorHAnsi"/>
          <w:sz w:val="24"/>
          <w:szCs w:val="24"/>
        </w:rPr>
        <w:t xml:space="preserve">on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{"citationID":"gXVyej3Z","properties":{"formattedCitation":"(Brown, 1980)","plainCitation":"(Brown, 1980)"},"citationItems":[{"id":550,"uris":["http://zotero.org/users/1078909/items/QBW7JTMB"],"uri":["http://zotero.org/users/1078909/items/QBW7JTMB"],"itemData":{"id":550,"type":"book","title":"Political subjectivity : applications of Q methodology in political science","publisher":"Yale University Press","publisher-place":"New Haven","source":"Open WorldCat","event-place":"New Haven","ISBN":"0300023634 9780300023633 0300025793  9780300025798","shortTitle":"Political subjectivity","language":"English","author":[{"family":"Brown","given":"S. R."}],"issued":{"date-parts":[["1980"]]}}}],"schema":"https://github.com/citation-style-language/schema/raw/master/csl-citation.json"}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(Brown, 1980)</w:t>
      </w:r>
      <w:r w:rsidR="00EB1658" w:rsidRPr="00B33B7E">
        <w:rPr>
          <w:rFonts w:cstheme="minorHAnsi"/>
          <w:sz w:val="24"/>
          <w:szCs w:val="24"/>
        </w:rPr>
        <w:fldChar w:fldCharType="end"/>
      </w:r>
      <w:r w:rsidR="00E456B4" w:rsidRPr="00B33B7E">
        <w:rPr>
          <w:rFonts w:cstheme="minorHAnsi"/>
          <w:sz w:val="24"/>
          <w:szCs w:val="24"/>
        </w:rPr>
        <w:t>. T</w:t>
      </w:r>
      <w:r w:rsidR="00876E48" w:rsidRPr="00B33B7E">
        <w:rPr>
          <w:rFonts w:cstheme="minorHAnsi"/>
          <w:sz w:val="24"/>
          <w:szCs w:val="24"/>
        </w:rPr>
        <w:t xml:space="preserve">he solution with </w:t>
      </w:r>
      <w:r w:rsidR="00A20340" w:rsidRPr="00B33B7E">
        <w:rPr>
          <w:rFonts w:cstheme="minorHAnsi"/>
          <w:sz w:val="24"/>
          <w:szCs w:val="24"/>
        </w:rPr>
        <w:t>the maximum</w:t>
      </w:r>
      <w:r w:rsidR="00876E48" w:rsidRPr="00B33B7E">
        <w:rPr>
          <w:rFonts w:cstheme="minorHAnsi"/>
          <w:sz w:val="24"/>
          <w:szCs w:val="24"/>
        </w:rPr>
        <w:t xml:space="preserve"> statistically significant </w:t>
      </w:r>
      <w:r w:rsidR="00A20340" w:rsidRPr="00B33B7E">
        <w:rPr>
          <w:rFonts w:cstheme="minorHAnsi"/>
          <w:sz w:val="24"/>
          <w:szCs w:val="24"/>
        </w:rPr>
        <w:t xml:space="preserve">and mutually distinct </w:t>
      </w:r>
      <w:r w:rsidR="00876E48" w:rsidRPr="00B33B7E">
        <w:rPr>
          <w:rFonts w:cstheme="minorHAnsi"/>
          <w:sz w:val="24"/>
          <w:szCs w:val="24"/>
        </w:rPr>
        <w:t xml:space="preserve">factors </w:t>
      </w:r>
      <w:r w:rsidR="00E456B4" w:rsidRPr="00B33B7E">
        <w:rPr>
          <w:rFonts w:cstheme="minorHAnsi"/>
          <w:sz w:val="24"/>
          <w:szCs w:val="24"/>
        </w:rPr>
        <w:t>was sought</w:t>
      </w:r>
      <w:r w:rsidR="00876E48" w:rsidRPr="00B33B7E">
        <w:rPr>
          <w:rFonts w:cstheme="minorHAnsi"/>
          <w:sz w:val="24"/>
          <w:szCs w:val="24"/>
        </w:rPr>
        <w:t>.</w:t>
      </w:r>
      <w:r w:rsidR="00A20340" w:rsidRPr="00B33B7E">
        <w:rPr>
          <w:rFonts w:cstheme="minorHAnsi"/>
          <w:sz w:val="24"/>
          <w:szCs w:val="24"/>
        </w:rPr>
        <w:t xml:space="preserve">  In</w:t>
      </w:r>
      <w:r w:rsidR="00AC3296" w:rsidRPr="00B33B7E">
        <w:rPr>
          <w:rFonts w:cstheme="minorHAnsi"/>
          <w:sz w:val="24"/>
          <w:szCs w:val="24"/>
        </w:rPr>
        <w:t xml:space="preserve"> order to be considered an exemplar, a Q sort </w:t>
      </w:r>
      <w:r w:rsidR="00A20340" w:rsidRPr="00B33B7E">
        <w:rPr>
          <w:rFonts w:cstheme="minorHAnsi"/>
          <w:sz w:val="24"/>
          <w:szCs w:val="24"/>
        </w:rPr>
        <w:t>should correlate</w:t>
      </w:r>
      <w:r w:rsidR="00910D9A" w:rsidRPr="00B33B7E">
        <w:rPr>
          <w:rFonts w:cstheme="minorHAnsi"/>
          <w:sz w:val="24"/>
          <w:szCs w:val="24"/>
        </w:rPr>
        <w:t xml:space="preserve"> with the factor</w:t>
      </w:r>
      <w:r w:rsidR="00876E48" w:rsidRPr="00B33B7E">
        <w:rPr>
          <w:rFonts w:cstheme="minorHAnsi"/>
          <w:sz w:val="24"/>
          <w:szCs w:val="24"/>
        </w:rPr>
        <w:t xml:space="preserve"> at a level of &gt;</w:t>
      </w:r>
      <w:r w:rsidR="00876E48" w:rsidRPr="00B33B7E">
        <w:rPr>
          <w:rFonts w:cstheme="minorHAnsi"/>
          <w:iCs/>
          <w:sz w:val="24"/>
          <w:szCs w:val="24"/>
        </w:rPr>
        <w:t xml:space="preserve">0.398 and </w:t>
      </w:r>
      <w:r w:rsidR="00A20340" w:rsidRPr="00B33B7E">
        <w:rPr>
          <w:rFonts w:cstheme="minorHAnsi"/>
          <w:iCs/>
          <w:sz w:val="24"/>
          <w:szCs w:val="24"/>
        </w:rPr>
        <w:t>only load</w:t>
      </w:r>
      <w:r w:rsidR="00876E48" w:rsidRPr="00B33B7E">
        <w:rPr>
          <w:rFonts w:cstheme="minorHAnsi"/>
          <w:iCs/>
          <w:sz w:val="24"/>
          <w:szCs w:val="24"/>
        </w:rPr>
        <w:t xml:space="preserve"> significantly on to that factor.</w:t>
      </w:r>
    </w:p>
    <w:p w14:paraId="08EF52D0" w14:textId="2D303D39" w:rsidR="00FF6AEF" w:rsidRPr="00B33B7E" w:rsidRDefault="00497070" w:rsidP="00B33B7E">
      <w:pPr>
        <w:spacing w:line="480" w:lineRule="auto"/>
        <w:rPr>
          <w:rFonts w:cstheme="minorHAnsi"/>
          <w:iCs/>
          <w:sz w:val="24"/>
          <w:szCs w:val="24"/>
        </w:rPr>
      </w:pPr>
      <w:r w:rsidRPr="00B33B7E">
        <w:rPr>
          <w:rFonts w:cstheme="minorHAnsi"/>
          <w:iCs/>
          <w:sz w:val="24"/>
          <w:szCs w:val="24"/>
        </w:rPr>
        <w:t>A varimax</w:t>
      </w:r>
      <w:r w:rsidR="00876E48" w:rsidRPr="00B33B7E">
        <w:rPr>
          <w:rFonts w:cstheme="minorHAnsi"/>
          <w:iCs/>
          <w:sz w:val="24"/>
          <w:szCs w:val="24"/>
        </w:rPr>
        <w:t xml:space="preserve"> </w:t>
      </w:r>
      <w:r w:rsidR="004872FC" w:rsidRPr="00B33B7E">
        <w:rPr>
          <w:rFonts w:cstheme="minorHAnsi"/>
          <w:iCs/>
          <w:sz w:val="24"/>
          <w:szCs w:val="24"/>
        </w:rPr>
        <w:t>rotation</w:t>
      </w:r>
      <w:r w:rsidR="00E456B4" w:rsidRPr="00B33B7E">
        <w:rPr>
          <w:rFonts w:cstheme="minorHAnsi"/>
          <w:iCs/>
          <w:sz w:val="24"/>
          <w:szCs w:val="24"/>
        </w:rPr>
        <w:t xml:space="preserve"> was carried out</w:t>
      </w:r>
      <w:r w:rsidR="00FC412F" w:rsidRPr="00B33B7E">
        <w:rPr>
          <w:rFonts w:cstheme="minorHAnsi"/>
          <w:iCs/>
          <w:sz w:val="24"/>
          <w:szCs w:val="24"/>
        </w:rPr>
        <w:t xml:space="preserve"> to reduce confounded participants and increase participant loading on to single factors </w:t>
      </w:r>
      <w:r w:rsidR="00EB1658" w:rsidRPr="00B33B7E">
        <w:rPr>
          <w:rFonts w:cstheme="minorHAnsi"/>
          <w:iCs/>
          <w:sz w:val="24"/>
          <w:szCs w:val="24"/>
        </w:rPr>
        <w:fldChar w:fldCharType="begin"/>
      </w:r>
      <w:r w:rsidR="0016778A">
        <w:rPr>
          <w:rFonts w:cstheme="minorHAnsi"/>
          <w:iCs/>
          <w:sz w:val="24"/>
          <w:szCs w:val="24"/>
        </w:rPr>
        <w:instrText xml:space="preserve"> ADDIN ZOTERO_ITEM CSL_CITATION {"citationID":"b1AYULRk","properties":{"formattedCitation":"{\\rtf (Webler \\i et al.\\i0{}, 2009)}","plainCitation":"(Webler et al., 2009)"},"citationItems":[{"id":1092,"uris":["http://zotero.org/users/1078909/items/7V2FE8AZ"],"uri":["http://zotero.org/users/1078909/items/7V2FE8AZ"],"itemData":{"id":1092,"type":"book","title":"Using Q Method to reveal social perspectives in environmental research","publisher":"Social and Environmental Research Institute","publisher-place":"Greenfield, MA","event-place":"Greenfield, MA","author":[{"family":"Webler","given":"T"},{"family":"Danielson","given":"S"},{"family":"Tuler","given":"S"}],"issued":{"date-parts":[["2009"]]}}}],"schema":"https://github.com/citation-style-language/schema/raw/master/csl-citation.json"} </w:instrText>
      </w:r>
      <w:r w:rsidR="00EB1658" w:rsidRPr="00B33B7E">
        <w:rPr>
          <w:rFonts w:cstheme="minorHAnsi"/>
          <w:iCs/>
          <w:sz w:val="24"/>
          <w:szCs w:val="24"/>
        </w:rPr>
        <w:fldChar w:fldCharType="separate"/>
      </w:r>
      <w:r w:rsidR="0016778A" w:rsidRPr="0016778A">
        <w:rPr>
          <w:rFonts w:ascii="Calibri" w:hAnsi="Calibri" w:cs="Calibri"/>
          <w:sz w:val="24"/>
          <w:szCs w:val="24"/>
        </w:rPr>
        <w:t xml:space="preserve">(Webler </w:t>
      </w:r>
      <w:r w:rsidR="0016778A" w:rsidRPr="0016778A">
        <w:rPr>
          <w:rFonts w:ascii="Calibri" w:hAnsi="Calibri" w:cs="Calibri"/>
          <w:i/>
          <w:iCs/>
          <w:sz w:val="24"/>
          <w:szCs w:val="24"/>
        </w:rPr>
        <w:t>et al.</w:t>
      </w:r>
      <w:r w:rsidR="0016778A" w:rsidRPr="0016778A">
        <w:rPr>
          <w:rFonts w:ascii="Calibri" w:hAnsi="Calibri" w:cs="Calibri"/>
          <w:sz w:val="24"/>
          <w:szCs w:val="24"/>
        </w:rPr>
        <w:t>, 2009)</w:t>
      </w:r>
      <w:r w:rsidR="00EB1658" w:rsidRPr="00B33B7E">
        <w:rPr>
          <w:rFonts w:cstheme="minorHAnsi"/>
          <w:sz w:val="24"/>
          <w:szCs w:val="24"/>
        </w:rPr>
        <w:fldChar w:fldCharType="end"/>
      </w:r>
      <w:r w:rsidR="00FC412F" w:rsidRPr="00B33B7E">
        <w:rPr>
          <w:rFonts w:cstheme="minorHAnsi"/>
          <w:iCs/>
          <w:sz w:val="24"/>
          <w:szCs w:val="24"/>
        </w:rPr>
        <w:t>. This approach enabled</w:t>
      </w:r>
      <w:r w:rsidRPr="00B33B7E">
        <w:rPr>
          <w:rFonts w:cstheme="minorHAnsi"/>
          <w:iCs/>
          <w:sz w:val="24"/>
          <w:szCs w:val="24"/>
        </w:rPr>
        <w:t xml:space="preserve"> the data to </w:t>
      </w:r>
      <w:r w:rsidR="00876E48" w:rsidRPr="00B33B7E">
        <w:rPr>
          <w:rFonts w:cstheme="minorHAnsi"/>
          <w:iCs/>
          <w:sz w:val="24"/>
          <w:szCs w:val="24"/>
        </w:rPr>
        <w:t xml:space="preserve">speak for itself </w:t>
      </w:r>
      <w:r w:rsidR="00EB1658" w:rsidRPr="00B33B7E">
        <w:rPr>
          <w:rFonts w:cstheme="minorHAnsi"/>
          <w:iCs/>
          <w:sz w:val="24"/>
          <w:szCs w:val="24"/>
        </w:rPr>
        <w:fldChar w:fldCharType="begin"/>
      </w:r>
      <w:r w:rsidR="000D165D" w:rsidRPr="00B33B7E">
        <w:rPr>
          <w:rFonts w:cstheme="minorHAnsi"/>
          <w:iCs/>
          <w:sz w:val="24"/>
          <w:szCs w:val="24"/>
        </w:rPr>
        <w:instrText xml:space="preserve"> ADDIN ZOTERO_ITEM CSL_CITATION {"citationID":"dAqFTfrz","properties":{"formattedCitation":"(VanExel and DeGraaf, 2005)","plainCitation":"(VanExel and DeGraaf, 2005)"},"citationItems":[{"id":40,"uris":["http://zotero.org/users/1078909/items/3JIXRZGW"],"uri":["http://zotero.org/users/1078909/items/3JIXRZGW"],"itemData":{"id":40,"type":"webpage","title":"Q Methodology: A Sneak Preview","URL":"http://qmethod.org/articles/vanExel.pdf","author":[{"family":"VanExel","given":"Job"},{"family":"DeGraaf","given":"G"}],"issued":{"date-parts":[["2005"]]},"accessed":{"date-parts":[["2012",11,8]]}}}],"schema":"https://github.com/citation-style-language/schema/raw/master/csl-citation.json"} </w:instrText>
      </w:r>
      <w:r w:rsidR="00EB1658" w:rsidRPr="00B33B7E">
        <w:rPr>
          <w:rFonts w:cstheme="minorHAnsi"/>
          <w:iCs/>
          <w:sz w:val="24"/>
          <w:szCs w:val="24"/>
        </w:rPr>
        <w:fldChar w:fldCharType="separate"/>
      </w:r>
      <w:r w:rsidR="0016778A" w:rsidRPr="008D3B80">
        <w:rPr>
          <w:rFonts w:ascii="Calibri" w:hAnsi="Calibri"/>
          <w:sz w:val="24"/>
        </w:rPr>
        <w:t>(VanExel and DeGraaf, 2005)</w:t>
      </w:r>
      <w:r w:rsidR="00EB1658" w:rsidRPr="00B33B7E">
        <w:rPr>
          <w:rFonts w:cstheme="minorHAnsi"/>
          <w:sz w:val="24"/>
          <w:szCs w:val="24"/>
        </w:rPr>
        <w:fldChar w:fldCharType="end"/>
      </w:r>
      <w:r w:rsidR="00876E48" w:rsidRPr="00B33B7E">
        <w:rPr>
          <w:rFonts w:cstheme="minorHAnsi"/>
          <w:iCs/>
          <w:sz w:val="24"/>
          <w:szCs w:val="24"/>
        </w:rPr>
        <w:t xml:space="preserve">, </w:t>
      </w:r>
      <w:r w:rsidRPr="00B33B7E">
        <w:rPr>
          <w:rFonts w:cstheme="minorHAnsi"/>
          <w:iCs/>
          <w:sz w:val="24"/>
          <w:szCs w:val="24"/>
        </w:rPr>
        <w:t>whilst</w:t>
      </w:r>
      <w:r w:rsidR="00876E48" w:rsidRPr="00B33B7E">
        <w:rPr>
          <w:rFonts w:cstheme="minorHAnsi"/>
          <w:iCs/>
          <w:sz w:val="24"/>
          <w:szCs w:val="24"/>
        </w:rPr>
        <w:t xml:space="preserve"> maintaining the integrity of the inductive approach </w:t>
      </w:r>
      <w:r w:rsidRPr="00B33B7E">
        <w:rPr>
          <w:rFonts w:cstheme="minorHAnsi"/>
          <w:iCs/>
          <w:sz w:val="24"/>
          <w:szCs w:val="24"/>
        </w:rPr>
        <w:t>and</w:t>
      </w:r>
      <w:r w:rsidR="00876E48" w:rsidRPr="00B33B7E">
        <w:rPr>
          <w:rFonts w:cstheme="minorHAnsi"/>
          <w:iCs/>
          <w:sz w:val="24"/>
          <w:szCs w:val="24"/>
        </w:rPr>
        <w:t xml:space="preserve"> ensuring that the mathe</w:t>
      </w:r>
      <w:r w:rsidR="00A20340" w:rsidRPr="00B33B7E">
        <w:rPr>
          <w:rFonts w:cstheme="minorHAnsi"/>
          <w:iCs/>
          <w:sz w:val="24"/>
          <w:szCs w:val="24"/>
        </w:rPr>
        <w:t>m</w:t>
      </w:r>
      <w:r w:rsidR="00FC412F" w:rsidRPr="00B33B7E">
        <w:rPr>
          <w:rFonts w:cstheme="minorHAnsi"/>
          <w:iCs/>
          <w:sz w:val="24"/>
          <w:szCs w:val="24"/>
        </w:rPr>
        <w:t>atical variance of the factors wa</w:t>
      </w:r>
      <w:r w:rsidR="00A20340" w:rsidRPr="00B33B7E">
        <w:rPr>
          <w:rFonts w:cstheme="minorHAnsi"/>
          <w:iCs/>
          <w:sz w:val="24"/>
          <w:szCs w:val="24"/>
        </w:rPr>
        <w:t>s</w:t>
      </w:r>
      <w:r w:rsidR="00876E48" w:rsidRPr="00B33B7E">
        <w:rPr>
          <w:rFonts w:cstheme="minorHAnsi"/>
          <w:iCs/>
          <w:sz w:val="24"/>
          <w:szCs w:val="24"/>
        </w:rPr>
        <w:t xml:space="preserve"> maximised </w:t>
      </w:r>
      <w:r w:rsidR="00EB1658" w:rsidRPr="00B33B7E">
        <w:rPr>
          <w:rFonts w:cstheme="minorHAnsi"/>
          <w:iCs/>
          <w:sz w:val="24"/>
          <w:szCs w:val="24"/>
        </w:rPr>
        <w:fldChar w:fldCharType="begin"/>
      </w:r>
      <w:r w:rsidR="0016778A">
        <w:rPr>
          <w:rFonts w:cstheme="minorHAnsi"/>
          <w:iCs/>
          <w:sz w:val="24"/>
          <w:szCs w:val="24"/>
        </w:rPr>
        <w:instrText xml:space="preserve"> ADDIN ZOTERO_ITEM CSL_CITATION {"citationID":"BUSVZ7KW","properties":{"formattedCitation":"{\\rtf (Watts and Stenner, 2005; Baker \\i et al.\\i0{}, 2006)}","plainCitation":"(Watts and Stenner, 2005; Baker et al., 2006)"},"citationItems":[{"id":370,"uris":["http://zotero.org/users/1078909/items/HCD9X2GN"],"uri":["http://zotero.org/users/1078909/items/HCD9X2GN"],"itemData":{"id":370,"type":"article-journal","title":"Doing Q Methodology: theory, method and interpretation","container-title":"Qualitative Research in Psychology","page":"67-91","volume":"2","issue":"1","source":"CrossRef","DOI":"10.1191/1478088705qp022oa","ISSN":"1478-0887, 1478-0895","shortTitle":"Doing Q ethodology","author":[{"family":"Watts","given":"Simon"},{"family":"Stenner","given":"Paul"}],"issued":{"date-parts":[["2005",1]]},"accessed":{"date-parts":[["2014",2,21]]}}},{"id":676,"uris":["http://zotero.org/users/1078909/items/UNPIS37U"],"uri":["http://zotero.org/users/1078909/items/UNPIS37U"],"itemData":{"id":676,"type":"article-journal","title":"Q methodology in health economics","container-title":"Journal of health services research &amp; policy","page":"38-45","volume":"11","issue":"1","source":"NCBI PubMed","abstract":"The recognition that health economists need to understand the meaning of data if they are to adequately understand research findings which challenge conventional economic theory has led to the growth of qualitative modes of enquiry in health economics. The use of qualitative methods of exploration and description alongside quantitative techniques gives rise to a number of epistemological, ontological and methodological challenges: difficulties in accounting for subjectivity in choices, the need for rigour and transparency in method, and problems of disciplinary acceptability to health economists. Q methodology is introduced as a means of overcoming some of these challenges. We argue that Q offers a means of exploring subjectivity, beliefs and values while retaining the transparency, rigour and mathematical underpinnings of quantitative techniques. The various stages of Q methodological enquiry are outlined alongside potential areas of application in health economics, before discussing the strengths and limitations of the approach. We conclude that Q methodology is a useful addition to economists' methodological armoury and one that merits further consideration and evaluation in the study of health services.","DOI":"10.1258/135581906775094217","ISSN":"1355-8196","note":"PMID: 16378531","journalAbbreviation":"J Health Serv Res Policy","author":[{"family":"Baker","given":"Rachel"},{"family":"Thompson","given":"Carl"},{"family":"Mannion","given":"Russell"}],"issued":{"date-parts":[["2006",1]]},"PMID":"16378531"}}],"schema":"https://github.com/citation-style-language/schema/raw/master/csl-citation.json"} </w:instrText>
      </w:r>
      <w:r w:rsidR="00EB1658" w:rsidRPr="00B33B7E">
        <w:rPr>
          <w:rFonts w:cstheme="minorHAnsi"/>
          <w:iCs/>
          <w:sz w:val="24"/>
          <w:szCs w:val="24"/>
        </w:rPr>
        <w:fldChar w:fldCharType="separate"/>
      </w:r>
      <w:r w:rsidR="0016778A" w:rsidRPr="0016778A">
        <w:rPr>
          <w:rFonts w:ascii="Calibri" w:hAnsi="Calibri" w:cs="Calibri"/>
          <w:sz w:val="24"/>
          <w:szCs w:val="24"/>
        </w:rPr>
        <w:t xml:space="preserve">(Watts and Stenner, 2005; Baker </w:t>
      </w:r>
      <w:r w:rsidR="0016778A" w:rsidRPr="0016778A">
        <w:rPr>
          <w:rFonts w:ascii="Calibri" w:hAnsi="Calibri" w:cs="Calibri"/>
          <w:i/>
          <w:iCs/>
          <w:sz w:val="24"/>
          <w:szCs w:val="24"/>
        </w:rPr>
        <w:t>et al.</w:t>
      </w:r>
      <w:r w:rsidR="0016778A" w:rsidRPr="0016778A">
        <w:rPr>
          <w:rFonts w:ascii="Calibri" w:hAnsi="Calibri" w:cs="Calibri"/>
          <w:sz w:val="24"/>
          <w:szCs w:val="24"/>
        </w:rPr>
        <w:t>, 2006)</w:t>
      </w:r>
      <w:r w:rsidR="00EB1658" w:rsidRPr="00B33B7E">
        <w:rPr>
          <w:rFonts w:cstheme="minorHAnsi"/>
          <w:sz w:val="24"/>
          <w:szCs w:val="24"/>
        </w:rPr>
        <w:fldChar w:fldCharType="end"/>
      </w:r>
      <w:r w:rsidR="00876E48" w:rsidRPr="00B33B7E">
        <w:rPr>
          <w:rFonts w:cstheme="minorHAnsi"/>
          <w:iCs/>
          <w:sz w:val="24"/>
          <w:szCs w:val="24"/>
        </w:rPr>
        <w:t xml:space="preserve">. </w:t>
      </w:r>
    </w:p>
    <w:p w14:paraId="6048A823" w14:textId="1C60A006" w:rsidR="00BA2840" w:rsidRPr="00B33B7E" w:rsidRDefault="003D4D18" w:rsidP="00B33B7E">
      <w:pPr>
        <w:spacing w:line="480" w:lineRule="auto"/>
        <w:rPr>
          <w:rFonts w:cstheme="minorHAnsi"/>
          <w:iCs/>
          <w:sz w:val="24"/>
          <w:szCs w:val="24"/>
        </w:rPr>
      </w:pPr>
      <w:r w:rsidRPr="00B33B7E">
        <w:rPr>
          <w:rFonts w:cstheme="minorHAnsi"/>
          <w:iCs/>
          <w:sz w:val="24"/>
          <w:szCs w:val="24"/>
        </w:rPr>
        <w:t xml:space="preserve">Following rotation, a series of factor arrays were produced, showing the ‘ideal Q sort’ for each of the factors and demonstrating how the statements would have been sorted under each factor. </w:t>
      </w:r>
      <w:r w:rsidR="00FF6AEF" w:rsidRPr="00B33B7E">
        <w:rPr>
          <w:rFonts w:cstheme="minorHAnsi"/>
          <w:iCs/>
          <w:sz w:val="24"/>
          <w:szCs w:val="24"/>
        </w:rPr>
        <w:t xml:space="preserve">The emerging factors were then interpreted following </w:t>
      </w:r>
      <w:r w:rsidR="00FF6AEF" w:rsidRPr="00B33B7E">
        <w:rPr>
          <w:rFonts w:cstheme="minorHAnsi"/>
          <w:sz w:val="24"/>
          <w:szCs w:val="24"/>
        </w:rPr>
        <w:t xml:space="preserve">Watts and Stenner’s </w:t>
      </w:r>
      <w:r w:rsidR="00EB1658" w:rsidRPr="00B33B7E">
        <w:rPr>
          <w:rFonts w:cstheme="minorHAnsi"/>
          <w:sz w:val="24"/>
          <w:szCs w:val="24"/>
        </w:rPr>
        <w:fldChar w:fldCharType="begin"/>
      </w:r>
      <w:r w:rsidR="00EB1658" w:rsidRPr="00B33B7E">
        <w:rPr>
          <w:rFonts w:cstheme="minorHAnsi"/>
          <w:sz w:val="24"/>
          <w:szCs w:val="24"/>
        </w:rPr>
        <w:instrText xml:space="preserve"> ADDIN ZOTERO_ITEM CSL_CITATION {"citationID":"pWhnli4I","properties":{"formattedCitation":"(2012)","plainCitation":"(2012)"},"citationItems":[{"id":652,"uris":["http://zotero.org/users/1078909/items/TSBQI3GV"],"uri":["http://zotero.org/users/1078909/items/TSBQI3GV"],"itemData":{"id":652,"type":"book","title":"Doing Q methodological research : theory, method and interpretation","publisher":"Sage","publisher-place":"Los Angeles","source":"Open WorldCat","event-place":"Los Angeles","ISBN":"1849204152  9781849204156  1849204144 9781849204149","shortTitle":"Doing Q methodological research","language":"English","author":[{"family":"Watts","given":"S."},{"family":"Stenner","given":"P."}],"issued":{"date-parts":[["2012"]]}},"suppress-author":true}],"schema":"https://github.com/citation-style-language/schema/raw/master/csl-citation.json"}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(2012)</w:t>
      </w:r>
      <w:r w:rsidR="00EB1658" w:rsidRPr="00B33B7E">
        <w:rPr>
          <w:rFonts w:cstheme="minorHAnsi"/>
          <w:sz w:val="24"/>
          <w:szCs w:val="24"/>
        </w:rPr>
        <w:fldChar w:fldCharType="end"/>
      </w:r>
      <w:r w:rsidR="00FF6AEF" w:rsidRPr="00B33B7E">
        <w:rPr>
          <w:rFonts w:cstheme="minorHAnsi"/>
          <w:sz w:val="24"/>
          <w:szCs w:val="24"/>
        </w:rPr>
        <w:t xml:space="preserve"> ‘crib sheet’ approach to ensure consistency</w:t>
      </w:r>
      <w:r w:rsidR="00FD213D" w:rsidRPr="00B33B7E">
        <w:rPr>
          <w:rFonts w:cstheme="minorHAnsi"/>
          <w:sz w:val="24"/>
          <w:szCs w:val="24"/>
        </w:rPr>
        <w:t>.</w:t>
      </w:r>
    </w:p>
    <w:p w14:paraId="5E6737DB" w14:textId="77777777" w:rsidR="008267CC" w:rsidRPr="00B33B7E" w:rsidRDefault="004C2DC2" w:rsidP="00B33B7E">
      <w:pPr>
        <w:spacing w:line="480" w:lineRule="auto"/>
        <w:rPr>
          <w:rFonts w:cstheme="minorHAnsi"/>
          <w:i/>
          <w:sz w:val="24"/>
          <w:szCs w:val="24"/>
        </w:rPr>
      </w:pPr>
      <w:r w:rsidRPr="00B33B7E">
        <w:rPr>
          <w:rFonts w:cstheme="minorHAnsi"/>
          <w:i/>
          <w:sz w:val="24"/>
          <w:szCs w:val="24"/>
        </w:rPr>
        <w:t>Stage two: f</w:t>
      </w:r>
      <w:r w:rsidR="00D859E9" w:rsidRPr="00B33B7E">
        <w:rPr>
          <w:rFonts w:cstheme="minorHAnsi"/>
          <w:i/>
          <w:sz w:val="24"/>
          <w:szCs w:val="24"/>
        </w:rPr>
        <w:t>ollow-up i</w:t>
      </w:r>
      <w:r w:rsidR="00A240CD" w:rsidRPr="00B33B7E">
        <w:rPr>
          <w:rFonts w:cstheme="minorHAnsi"/>
          <w:i/>
          <w:sz w:val="24"/>
          <w:szCs w:val="24"/>
        </w:rPr>
        <w:t xml:space="preserve">nterviews </w:t>
      </w:r>
      <w:r w:rsidRPr="00B33B7E">
        <w:rPr>
          <w:rFonts w:cstheme="minorHAnsi"/>
          <w:i/>
          <w:sz w:val="24"/>
          <w:szCs w:val="24"/>
        </w:rPr>
        <w:t>with a sub-sample of respondents</w:t>
      </w:r>
    </w:p>
    <w:p w14:paraId="38D6B10A" w14:textId="77777777" w:rsidR="0016426D" w:rsidRPr="00B33B7E" w:rsidRDefault="0016426D" w:rsidP="00B33B7E">
      <w:pPr>
        <w:spacing w:line="480" w:lineRule="auto"/>
        <w:rPr>
          <w:rFonts w:cstheme="minorHAnsi"/>
          <w:sz w:val="24"/>
          <w:szCs w:val="24"/>
        </w:rPr>
      </w:pPr>
      <w:r w:rsidRPr="00B33B7E">
        <w:rPr>
          <w:rFonts w:cstheme="minorHAnsi"/>
          <w:sz w:val="24"/>
          <w:szCs w:val="24"/>
        </w:rPr>
        <w:lastRenderedPageBreak/>
        <w:t>Follow-up interviews were carri</w:t>
      </w:r>
      <w:r w:rsidR="00D038C7" w:rsidRPr="00B33B7E">
        <w:rPr>
          <w:rFonts w:cstheme="minorHAnsi"/>
          <w:sz w:val="24"/>
          <w:szCs w:val="24"/>
        </w:rPr>
        <w:t xml:space="preserve">ed out to further explore the Q </w:t>
      </w:r>
      <w:r w:rsidRPr="00B33B7E">
        <w:rPr>
          <w:rFonts w:cstheme="minorHAnsi"/>
          <w:sz w:val="24"/>
          <w:szCs w:val="24"/>
        </w:rPr>
        <w:t xml:space="preserve">study findings and their implications for </w:t>
      </w:r>
      <w:r w:rsidR="00497070" w:rsidRPr="00B33B7E">
        <w:rPr>
          <w:rFonts w:cstheme="minorHAnsi"/>
          <w:sz w:val="24"/>
          <w:szCs w:val="24"/>
        </w:rPr>
        <w:t xml:space="preserve">public involvement in </w:t>
      </w:r>
      <w:r w:rsidRPr="00B33B7E">
        <w:rPr>
          <w:rFonts w:cstheme="minorHAnsi"/>
          <w:sz w:val="24"/>
          <w:szCs w:val="24"/>
        </w:rPr>
        <w:t>health disinvestment decision making. T</w:t>
      </w:r>
      <w:r w:rsidR="00497070" w:rsidRPr="00B33B7E">
        <w:rPr>
          <w:rFonts w:cstheme="minorHAnsi"/>
          <w:sz w:val="24"/>
          <w:szCs w:val="24"/>
        </w:rPr>
        <w:t>he follow-</w:t>
      </w:r>
      <w:r w:rsidRPr="00B33B7E">
        <w:rPr>
          <w:rFonts w:cstheme="minorHAnsi"/>
          <w:sz w:val="24"/>
          <w:szCs w:val="24"/>
        </w:rPr>
        <w:t xml:space="preserve">up interviews sought to explore the perspectives identified in more depth </w:t>
      </w:r>
      <w:r w:rsidR="00A518C4" w:rsidRPr="00B33B7E">
        <w:rPr>
          <w:rFonts w:cstheme="minorHAnsi"/>
          <w:sz w:val="24"/>
          <w:szCs w:val="24"/>
        </w:rPr>
        <w:t>and with additional</w:t>
      </w:r>
      <w:r w:rsidR="00497070" w:rsidRPr="00B33B7E">
        <w:rPr>
          <w:rFonts w:cstheme="minorHAnsi"/>
          <w:sz w:val="24"/>
          <w:szCs w:val="24"/>
        </w:rPr>
        <w:t xml:space="preserve"> probing in relation to</w:t>
      </w:r>
      <w:r w:rsidRPr="00B33B7E">
        <w:rPr>
          <w:rFonts w:cstheme="minorHAnsi"/>
          <w:sz w:val="24"/>
          <w:szCs w:val="24"/>
        </w:rPr>
        <w:t xml:space="preserve">: </w:t>
      </w:r>
      <w:r w:rsidRPr="00B33B7E">
        <w:rPr>
          <w:rFonts w:cstheme="minorHAnsi"/>
          <w:i/>
          <w:sz w:val="24"/>
          <w:szCs w:val="24"/>
        </w:rPr>
        <w:t>extent</w:t>
      </w:r>
      <w:r w:rsidRPr="00B33B7E">
        <w:rPr>
          <w:rFonts w:cstheme="minorHAnsi"/>
          <w:sz w:val="24"/>
          <w:szCs w:val="24"/>
        </w:rPr>
        <w:t xml:space="preserve"> </w:t>
      </w:r>
      <w:r w:rsidR="00497070" w:rsidRPr="00B33B7E">
        <w:rPr>
          <w:rFonts w:cstheme="minorHAnsi"/>
          <w:sz w:val="24"/>
          <w:szCs w:val="24"/>
        </w:rPr>
        <w:t xml:space="preserve">to which </w:t>
      </w:r>
      <w:r w:rsidRPr="00B33B7E">
        <w:rPr>
          <w:rFonts w:cstheme="minorHAnsi"/>
          <w:sz w:val="24"/>
          <w:szCs w:val="24"/>
        </w:rPr>
        <w:t xml:space="preserve">the public </w:t>
      </w:r>
      <w:r w:rsidR="00497070" w:rsidRPr="00B33B7E">
        <w:rPr>
          <w:rFonts w:cstheme="minorHAnsi"/>
          <w:sz w:val="24"/>
          <w:szCs w:val="24"/>
        </w:rPr>
        <w:t xml:space="preserve">should </w:t>
      </w:r>
      <w:r w:rsidRPr="00B33B7E">
        <w:rPr>
          <w:rFonts w:cstheme="minorHAnsi"/>
          <w:sz w:val="24"/>
          <w:szCs w:val="24"/>
        </w:rPr>
        <w:t xml:space="preserve">be involved, </w:t>
      </w:r>
      <w:r w:rsidRPr="00B33B7E">
        <w:rPr>
          <w:rFonts w:cstheme="minorHAnsi"/>
          <w:i/>
          <w:sz w:val="24"/>
          <w:szCs w:val="24"/>
        </w:rPr>
        <w:t>when</w:t>
      </w:r>
      <w:r w:rsidRPr="00B33B7E">
        <w:rPr>
          <w:rFonts w:cstheme="minorHAnsi"/>
          <w:sz w:val="24"/>
          <w:szCs w:val="24"/>
        </w:rPr>
        <w:t xml:space="preserve"> within the decision making process and what </w:t>
      </w:r>
      <w:r w:rsidRPr="00B33B7E">
        <w:rPr>
          <w:rFonts w:cstheme="minorHAnsi"/>
          <w:i/>
          <w:sz w:val="24"/>
          <w:szCs w:val="24"/>
        </w:rPr>
        <w:t>types</w:t>
      </w:r>
      <w:r w:rsidRPr="00B33B7E">
        <w:rPr>
          <w:rFonts w:cstheme="minorHAnsi"/>
          <w:sz w:val="24"/>
          <w:szCs w:val="24"/>
        </w:rPr>
        <w:t xml:space="preserve"> of decision require what level of involveme</w:t>
      </w:r>
      <w:r w:rsidR="00497070" w:rsidRPr="00B33B7E">
        <w:rPr>
          <w:rFonts w:cstheme="minorHAnsi"/>
          <w:sz w:val="24"/>
          <w:szCs w:val="24"/>
        </w:rPr>
        <w:t>nt.</w:t>
      </w:r>
      <w:r w:rsidR="00B05EEB" w:rsidRPr="00B33B7E">
        <w:rPr>
          <w:rFonts w:cstheme="minorHAnsi"/>
          <w:sz w:val="24"/>
          <w:szCs w:val="24"/>
        </w:rPr>
        <w:t xml:space="preserve"> Participants were provided with three scenarios which </w:t>
      </w:r>
      <w:r w:rsidR="005664D0" w:rsidRPr="00B33B7E">
        <w:rPr>
          <w:rFonts w:cstheme="minorHAnsi"/>
          <w:sz w:val="24"/>
          <w:szCs w:val="24"/>
        </w:rPr>
        <w:t xml:space="preserve">described </w:t>
      </w:r>
      <w:r w:rsidR="00B05EEB" w:rsidRPr="00B33B7E">
        <w:rPr>
          <w:rFonts w:cstheme="minorHAnsi"/>
          <w:sz w:val="24"/>
          <w:szCs w:val="24"/>
        </w:rPr>
        <w:t>different disinvestment decisions to aid discussion (see Annex B for further details).   In total, 20 individuals who had</w:t>
      </w:r>
      <w:r w:rsidR="00D038C7" w:rsidRPr="00B33B7E">
        <w:rPr>
          <w:rFonts w:cstheme="minorHAnsi"/>
          <w:sz w:val="24"/>
          <w:szCs w:val="24"/>
        </w:rPr>
        <w:t xml:space="preserve"> previously taken part in the Q </w:t>
      </w:r>
      <w:r w:rsidR="00B05EEB" w:rsidRPr="00B33B7E">
        <w:rPr>
          <w:rFonts w:cstheme="minorHAnsi"/>
          <w:sz w:val="24"/>
          <w:szCs w:val="24"/>
        </w:rPr>
        <w:t xml:space="preserve">study </w:t>
      </w:r>
      <w:r w:rsidR="005664D0" w:rsidRPr="00B33B7E">
        <w:rPr>
          <w:rFonts w:cstheme="minorHAnsi"/>
          <w:sz w:val="24"/>
          <w:szCs w:val="24"/>
        </w:rPr>
        <w:t xml:space="preserve">and consented to further involvement </w:t>
      </w:r>
      <w:r w:rsidR="00B05EEB" w:rsidRPr="00B33B7E">
        <w:rPr>
          <w:rFonts w:cstheme="minorHAnsi"/>
          <w:sz w:val="24"/>
          <w:szCs w:val="24"/>
        </w:rPr>
        <w:t>were interviewed for the second phase of the research. Details of interview participants’ professional and organisational background, as well as their affiliation with any of the viewpoints identified in the Q study</w:t>
      </w:r>
      <w:r w:rsidR="0071528B" w:rsidRPr="00B33B7E">
        <w:rPr>
          <w:rFonts w:cstheme="minorHAnsi"/>
          <w:sz w:val="24"/>
          <w:szCs w:val="24"/>
        </w:rPr>
        <w:t>,</w:t>
      </w:r>
      <w:r w:rsidR="00B05EEB" w:rsidRPr="00B33B7E">
        <w:rPr>
          <w:rFonts w:cstheme="minorHAnsi"/>
          <w:sz w:val="24"/>
          <w:szCs w:val="24"/>
        </w:rPr>
        <w:t xml:space="preserve"> are included in Table two.</w:t>
      </w:r>
      <w:r w:rsidRPr="00B33B7E">
        <w:rPr>
          <w:rFonts w:cstheme="minorHAnsi"/>
          <w:sz w:val="24"/>
          <w:szCs w:val="24"/>
        </w:rPr>
        <w:t xml:space="preserve"> </w:t>
      </w:r>
    </w:p>
    <w:p w14:paraId="1F52965D" w14:textId="41E7B60F" w:rsidR="00B05EEB" w:rsidRPr="00B33B7E" w:rsidRDefault="00B05EEB" w:rsidP="00B33B7E">
      <w:pPr>
        <w:spacing w:line="480" w:lineRule="auto"/>
        <w:rPr>
          <w:rFonts w:cstheme="minorHAnsi"/>
          <w:sz w:val="24"/>
          <w:szCs w:val="24"/>
        </w:rPr>
      </w:pPr>
      <w:r w:rsidRPr="00B33B7E">
        <w:rPr>
          <w:rFonts w:cstheme="minorHAnsi"/>
          <w:sz w:val="24"/>
          <w:szCs w:val="24"/>
        </w:rPr>
        <w:t>Interviews lasted between 25 and 80 minutes and were conducted via telephone</w:t>
      </w:r>
      <w:r w:rsidR="005664D0" w:rsidRPr="00B33B7E">
        <w:rPr>
          <w:rFonts w:cstheme="minorHAnsi"/>
          <w:sz w:val="24"/>
          <w:szCs w:val="24"/>
        </w:rPr>
        <w:t xml:space="preserve"> at the preference of the respondents</w:t>
      </w:r>
      <w:r w:rsidRPr="00B33B7E">
        <w:rPr>
          <w:rFonts w:cstheme="minorHAnsi"/>
          <w:sz w:val="24"/>
          <w:szCs w:val="24"/>
        </w:rPr>
        <w:t xml:space="preserve">. Following transcription, the research team used NVivo10 to code the data and to inductively derive themes structured against the overall </w:t>
      </w:r>
      <w:r w:rsidR="00F81269" w:rsidRPr="00B33B7E">
        <w:rPr>
          <w:rFonts w:cstheme="minorHAnsi"/>
          <w:sz w:val="24"/>
          <w:szCs w:val="24"/>
        </w:rPr>
        <w:t xml:space="preserve">study research questions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{"citationID":"IXPf2bE8","properties":{"formattedCitation":"(Robson, 2011)","plainCitation":"(Robson, 2011)"},"citationItems":[{"id":347,"uris":["http://zotero.org/users/1078909/items/GEWARHWQ"],"uri":["http://zotero.org/users/1078909/items/GEWARHWQ"],"itemData":{"id":347,"type":"book","title":"Real world research: a resource for users of social research methods in applied settings","publisher":"Wiley","publisher-place":"Chichester, West Sussex","source":"Open WorldCat","event-place":"Chichester, West Sussex","abstract":"\"Given the positive nature of the review feedback, and following the basic 'if it ain't broke ...' principle, I propose to retain the same concept of a broadly-based text with an even-handed coverage of qualitative and quantitative approaches as in previous editions. There will be a continuing focus on what I have termed 'Real World Research' and an intention for it to serve as a resource for those planning to carry out a research project.I note that there were some critical comments on the design of the text, to which you will no doubt give due consideration. The index and glossary will of course be revisited.I aim to provide a greater amount of illustrative case study material, extensively updated examples from current research to illustrate recent developments, and updated annotated further reading sections in each chapter. I will be extending the coverage of:” Ethics (perhaps the adopter who provided detailed suggestions in this area could be thanked and assured that the comments will be taken on board)” On-line and internet research” Evidence-based approaches, including systematic reviews and meta analysis (a not uncritical discussion of this currently 'hot' topic).I will also consider the other suggestions made by adopters (some of which are, as ever, mutually contradictory). I think it unlikely that I will include student exercises as I don't really see them as appropriate for the type of book that this is. I am also dubious about including more philosophical material (including epistemology and ontology) as it can easily alienate many students. However I will have a go at this and see what I can do. There is now a substantial literature on the realist approach in practice, some of which I will cover.I will also carry out a thorough re-evaluation of the multiplicity of qualitative and quantitative approaches to see which merit inclusion. Similarly with the analysis chapters - particularly the quantitative stuff.I do not propose to make firm decisions on SPSS or NVivo at this stage. Clearly any treatment would have to be in terms of the versions current near to publication. Versions are rapidly superseded and students get twitchy if the text they are using has an older version than the one on their computer. The alternatives are in-text coverage, appendices, associated websites, or reference out. The situation is complicated for me by the fact that I am no fan of SPSS because, although very widely used, it is not ideal for the type of exploratory quantitative approach that I favour.On appendices, I will give favourable consideration to the suggestion that the material in the appendix on writing a project proposal comes within the text itself. I am very likely to retain the second appendix in its present position.I will also be giving further thought to what might go into an associated website. I am somewhat attracted to the inclusion of discipline- or area-specific examples (eg health-related, education, applied psychology, etc) on the website - rather as I have in 'How to do a Research Project'. This helps get over the problem of alienating students with text examples outside their own discipline, or of stuffing the text itself with a very large number of examples from different disciplines. As discussed earlier, I will also consider including material for lecturers such as PowerPoint slides\"-- \"This bestselling text on carrying out research in 'real world' situations has been thoroughly revised and updated but continues to have the same authoritative voice and definitive content that has made it such an essential book for teachers and students conducting research within the social sciences\"--","ISBN":"9781405182416  1405182415  9781405182409  1405182407","shortTitle":"Real world research","language":"English","author":[{"family":"Robson","given":"Colin"}],"issued":{"date-parts":[["2011"]]}}}],"schema":"https://github.com/citation-style-language/schema/raw/master/csl-citation.json"}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(Robson, 2011)</w:t>
      </w:r>
      <w:r w:rsidR="00EB1658" w:rsidRPr="00B33B7E">
        <w:rPr>
          <w:rFonts w:cstheme="minorHAnsi"/>
          <w:sz w:val="24"/>
          <w:szCs w:val="24"/>
        </w:rPr>
        <w:fldChar w:fldCharType="end"/>
      </w:r>
      <w:r w:rsidRPr="00B33B7E">
        <w:rPr>
          <w:rFonts w:cstheme="minorHAnsi"/>
          <w:sz w:val="24"/>
          <w:szCs w:val="24"/>
        </w:rPr>
        <w:t>.  The first author led on qualitative data analysis and co-authors IW and SR reviewed coding of a subset of data.  A final coding structure was developed incorporating all qualitative data and results were</w:t>
      </w:r>
      <w:r w:rsidR="00D038C7" w:rsidRPr="00B33B7E">
        <w:rPr>
          <w:rFonts w:cstheme="minorHAnsi"/>
          <w:sz w:val="24"/>
          <w:szCs w:val="24"/>
        </w:rPr>
        <w:t xml:space="preserve"> compared with those from the Q </w:t>
      </w:r>
      <w:r w:rsidRPr="00B33B7E">
        <w:rPr>
          <w:rFonts w:cstheme="minorHAnsi"/>
          <w:sz w:val="24"/>
          <w:szCs w:val="24"/>
        </w:rPr>
        <w:t xml:space="preserve">study in order to combine quantitative and qualitative insights into the research questions. </w:t>
      </w:r>
      <w:r w:rsidR="005664D0" w:rsidRPr="00B33B7E">
        <w:rPr>
          <w:rFonts w:cstheme="minorHAnsi"/>
          <w:sz w:val="24"/>
          <w:szCs w:val="24"/>
        </w:rPr>
        <w:t xml:space="preserve"> </w:t>
      </w:r>
      <w:r w:rsidR="00DB67AF" w:rsidRPr="00B33B7E">
        <w:rPr>
          <w:rFonts w:cstheme="minorHAnsi"/>
          <w:sz w:val="24"/>
          <w:szCs w:val="24"/>
        </w:rPr>
        <w:t xml:space="preserve">This triangulation was employed as means of developing depth and nuance in the overall data analysis.  </w:t>
      </w:r>
    </w:p>
    <w:p w14:paraId="3E5F3D6F" w14:textId="21E0188C" w:rsidR="0016426D" w:rsidRPr="005F4029" w:rsidRDefault="005F4029" w:rsidP="00B33B7E">
      <w:pPr>
        <w:spacing w:line="480" w:lineRule="auto"/>
        <w:rPr>
          <w:rFonts w:cstheme="minorHAnsi"/>
          <w:b/>
          <w:sz w:val="24"/>
          <w:szCs w:val="24"/>
          <w:u w:val="single"/>
        </w:rPr>
      </w:pPr>
      <w:r>
        <w:rPr>
          <w:rFonts w:cstheme="minorHAnsi"/>
          <w:b/>
          <w:sz w:val="24"/>
          <w:szCs w:val="24"/>
          <w:u w:val="single"/>
        </w:rPr>
        <w:t>‘</w:t>
      </w:r>
      <w:r w:rsidR="0016426D" w:rsidRPr="005F4029">
        <w:rPr>
          <w:rFonts w:cstheme="minorHAnsi"/>
          <w:b/>
          <w:sz w:val="24"/>
          <w:szCs w:val="24"/>
          <w:u w:val="single"/>
        </w:rPr>
        <w:t>Table two</w:t>
      </w:r>
      <w:r w:rsidRPr="005F4029">
        <w:rPr>
          <w:rFonts w:cstheme="minorHAnsi"/>
          <w:b/>
          <w:sz w:val="24"/>
          <w:szCs w:val="24"/>
          <w:u w:val="single"/>
        </w:rPr>
        <w:t xml:space="preserve"> about here</w:t>
      </w:r>
      <w:r>
        <w:rPr>
          <w:rFonts w:cstheme="minorHAnsi"/>
          <w:b/>
          <w:sz w:val="24"/>
          <w:szCs w:val="24"/>
          <w:u w:val="single"/>
        </w:rPr>
        <w:t>’</w:t>
      </w:r>
    </w:p>
    <w:p w14:paraId="16EE7CB3" w14:textId="77777777" w:rsidR="0016426D" w:rsidRPr="00B33B7E" w:rsidRDefault="0016426D" w:rsidP="00B33B7E">
      <w:pPr>
        <w:spacing w:line="480" w:lineRule="auto"/>
        <w:rPr>
          <w:rFonts w:cstheme="minorHAnsi"/>
          <w:sz w:val="24"/>
          <w:szCs w:val="24"/>
          <w:u w:val="single"/>
        </w:rPr>
      </w:pPr>
    </w:p>
    <w:p w14:paraId="56328FBB" w14:textId="77777777" w:rsidR="00EA6E4D" w:rsidRPr="00B33B7E" w:rsidRDefault="001F5A9F" w:rsidP="00B33B7E">
      <w:pPr>
        <w:spacing w:line="480" w:lineRule="auto"/>
        <w:rPr>
          <w:rFonts w:cstheme="minorHAnsi"/>
          <w:b/>
          <w:sz w:val="24"/>
          <w:szCs w:val="24"/>
        </w:rPr>
      </w:pPr>
      <w:r w:rsidRPr="00B33B7E">
        <w:rPr>
          <w:rFonts w:cstheme="minorHAnsi"/>
          <w:b/>
          <w:sz w:val="24"/>
          <w:szCs w:val="24"/>
        </w:rPr>
        <w:lastRenderedPageBreak/>
        <w:t>Research f</w:t>
      </w:r>
      <w:r w:rsidR="00EA6E4D" w:rsidRPr="00B33B7E">
        <w:rPr>
          <w:rFonts w:cstheme="minorHAnsi"/>
          <w:b/>
          <w:sz w:val="24"/>
          <w:szCs w:val="24"/>
        </w:rPr>
        <w:t xml:space="preserve">indings </w:t>
      </w:r>
    </w:p>
    <w:p w14:paraId="6CC0D551" w14:textId="77777777" w:rsidR="007E316E" w:rsidRPr="00B33B7E" w:rsidRDefault="007E316E" w:rsidP="00B33B7E">
      <w:pPr>
        <w:spacing w:line="480" w:lineRule="auto"/>
        <w:rPr>
          <w:rFonts w:cstheme="minorHAnsi"/>
          <w:sz w:val="24"/>
          <w:szCs w:val="24"/>
        </w:rPr>
      </w:pPr>
      <w:r w:rsidRPr="00B33B7E">
        <w:rPr>
          <w:rFonts w:cstheme="minorHAnsi"/>
          <w:sz w:val="24"/>
          <w:szCs w:val="24"/>
        </w:rPr>
        <w:t xml:space="preserve">This section presents findings from the two data collection activities in turn.  </w:t>
      </w:r>
      <w:r w:rsidR="001F5A9F" w:rsidRPr="00B33B7E">
        <w:rPr>
          <w:rFonts w:cstheme="minorHAnsi"/>
          <w:sz w:val="24"/>
          <w:szCs w:val="24"/>
        </w:rPr>
        <w:t>T</w:t>
      </w:r>
      <w:r w:rsidR="00B05EEB" w:rsidRPr="00B33B7E">
        <w:rPr>
          <w:rFonts w:cstheme="minorHAnsi"/>
          <w:sz w:val="24"/>
          <w:szCs w:val="24"/>
        </w:rPr>
        <w:t>ables three, four and five</w:t>
      </w:r>
      <w:r w:rsidR="001F5A9F" w:rsidRPr="00B33B7E">
        <w:rPr>
          <w:rFonts w:cstheme="minorHAnsi"/>
          <w:sz w:val="24"/>
          <w:szCs w:val="24"/>
        </w:rPr>
        <w:t xml:space="preserve"> shows the statements that were placed at extremes for each of the three</w:t>
      </w:r>
      <w:r w:rsidR="00FD213D" w:rsidRPr="00B33B7E">
        <w:rPr>
          <w:rFonts w:cstheme="minorHAnsi"/>
          <w:sz w:val="24"/>
          <w:szCs w:val="24"/>
        </w:rPr>
        <w:t xml:space="preserve"> unique and distinct</w:t>
      </w:r>
      <w:r w:rsidR="001F5A9F" w:rsidRPr="00B33B7E">
        <w:rPr>
          <w:rFonts w:cstheme="minorHAnsi"/>
          <w:sz w:val="24"/>
          <w:szCs w:val="24"/>
        </w:rPr>
        <w:t xml:space="preserve"> factors identified in the Q study. </w:t>
      </w:r>
      <w:r w:rsidRPr="00B33B7E">
        <w:rPr>
          <w:rFonts w:cstheme="minorHAnsi"/>
          <w:sz w:val="24"/>
          <w:szCs w:val="24"/>
        </w:rPr>
        <w:t>The three perspectives identif</w:t>
      </w:r>
      <w:r w:rsidR="00D038C7" w:rsidRPr="00B33B7E">
        <w:rPr>
          <w:rFonts w:cstheme="minorHAnsi"/>
          <w:sz w:val="24"/>
          <w:szCs w:val="24"/>
        </w:rPr>
        <w:t xml:space="preserve">ied from within the sample of Q </w:t>
      </w:r>
      <w:r w:rsidRPr="00B33B7E">
        <w:rPr>
          <w:rFonts w:cstheme="minorHAnsi"/>
          <w:sz w:val="24"/>
          <w:szCs w:val="24"/>
        </w:rPr>
        <w:t xml:space="preserve">participants are </w:t>
      </w:r>
      <w:r w:rsidR="001F5A9F" w:rsidRPr="00B33B7E">
        <w:rPr>
          <w:rFonts w:cstheme="minorHAnsi"/>
          <w:sz w:val="24"/>
          <w:szCs w:val="24"/>
        </w:rPr>
        <w:t>then described</w:t>
      </w:r>
      <w:r w:rsidRPr="00B33B7E">
        <w:rPr>
          <w:rFonts w:cstheme="minorHAnsi"/>
          <w:sz w:val="24"/>
          <w:szCs w:val="24"/>
        </w:rPr>
        <w:t xml:space="preserve">, followed by findings from the semi-structured interviews.  </w:t>
      </w:r>
    </w:p>
    <w:p w14:paraId="3CC48334" w14:textId="77777777" w:rsidR="00FD213D" w:rsidRPr="00B33B7E" w:rsidRDefault="00FD213D" w:rsidP="00B33B7E">
      <w:pPr>
        <w:spacing w:line="480" w:lineRule="auto"/>
        <w:rPr>
          <w:rFonts w:cstheme="minorHAnsi"/>
          <w:sz w:val="24"/>
          <w:szCs w:val="24"/>
        </w:rPr>
      </w:pPr>
      <w:r w:rsidRPr="00B33B7E">
        <w:rPr>
          <w:rFonts w:cstheme="minorHAnsi"/>
          <w:sz w:val="24"/>
          <w:szCs w:val="24"/>
        </w:rPr>
        <w:t xml:space="preserve">In the factor interpretations below, supporting evidence is provided in the form of illustrative, direct quotations from exemplar participants and from the positions at which statements appear in the factor arrays. Statement positions are shown in brackets (statement number, statement position). </w:t>
      </w:r>
    </w:p>
    <w:p w14:paraId="0BF0B05D" w14:textId="77777777" w:rsidR="009A4887" w:rsidRPr="00B33B7E" w:rsidRDefault="009A4887" w:rsidP="00B33B7E">
      <w:pPr>
        <w:spacing w:line="480" w:lineRule="auto"/>
        <w:rPr>
          <w:rFonts w:cstheme="minorHAnsi"/>
          <w:sz w:val="24"/>
          <w:szCs w:val="24"/>
        </w:rPr>
        <w:sectPr w:rsidR="009A4887" w:rsidRPr="00B33B7E" w:rsidSect="00B33B7E">
          <w:headerReference w:type="default" r:id="rId9"/>
          <w:footerReference w:type="default" r:id="rId10"/>
          <w:pgSz w:w="11906" w:h="16838"/>
          <w:pgMar w:top="1440" w:right="1440" w:bottom="1440" w:left="2268" w:header="709" w:footer="709" w:gutter="0"/>
          <w:cols w:space="708"/>
          <w:docGrid w:linePitch="360"/>
        </w:sectPr>
      </w:pPr>
    </w:p>
    <w:p w14:paraId="4CD16121" w14:textId="2EF412B4" w:rsidR="007E316E" w:rsidRPr="005F4029" w:rsidRDefault="005F4029" w:rsidP="00B33B7E">
      <w:pPr>
        <w:spacing w:line="480" w:lineRule="auto"/>
        <w:rPr>
          <w:rFonts w:cstheme="minorHAnsi"/>
          <w:b/>
          <w:sz w:val="24"/>
          <w:szCs w:val="24"/>
          <w:u w:val="single"/>
        </w:rPr>
      </w:pPr>
      <w:r w:rsidRPr="005F4029">
        <w:rPr>
          <w:rFonts w:cstheme="minorHAnsi"/>
          <w:b/>
          <w:sz w:val="24"/>
          <w:szCs w:val="24"/>
          <w:u w:val="single"/>
        </w:rPr>
        <w:lastRenderedPageBreak/>
        <w:t>‘</w:t>
      </w:r>
      <w:r w:rsidR="00253CEE" w:rsidRPr="005F4029">
        <w:rPr>
          <w:rFonts w:cstheme="minorHAnsi"/>
          <w:b/>
          <w:sz w:val="24"/>
          <w:szCs w:val="24"/>
          <w:u w:val="single"/>
        </w:rPr>
        <w:t>Table three</w:t>
      </w:r>
      <w:r w:rsidRPr="005F4029">
        <w:rPr>
          <w:rFonts w:cstheme="minorHAnsi"/>
          <w:b/>
          <w:sz w:val="24"/>
          <w:szCs w:val="24"/>
          <w:u w:val="single"/>
        </w:rPr>
        <w:t xml:space="preserve"> about here’</w:t>
      </w:r>
      <w:r w:rsidR="001F5A9F" w:rsidRPr="005F4029">
        <w:rPr>
          <w:rFonts w:cstheme="minorHAnsi"/>
          <w:b/>
          <w:sz w:val="24"/>
          <w:szCs w:val="24"/>
          <w:u w:val="single"/>
        </w:rPr>
        <w:t xml:space="preserve"> </w:t>
      </w:r>
    </w:p>
    <w:p w14:paraId="219F94BF" w14:textId="77777777" w:rsidR="00AA020E" w:rsidRDefault="00AA020E" w:rsidP="00AA020E">
      <w:pPr>
        <w:spacing w:line="480" w:lineRule="auto"/>
        <w:rPr>
          <w:rFonts w:cstheme="minorHAnsi"/>
          <w:b/>
          <w:sz w:val="24"/>
          <w:szCs w:val="24"/>
          <w:u w:val="single"/>
        </w:rPr>
      </w:pPr>
    </w:p>
    <w:p w14:paraId="2133DA7B" w14:textId="7A339257" w:rsidR="00AA020E" w:rsidRPr="005F4029" w:rsidRDefault="00AA020E" w:rsidP="00AA020E">
      <w:pPr>
        <w:spacing w:line="480" w:lineRule="auto"/>
        <w:rPr>
          <w:rFonts w:cstheme="minorHAnsi"/>
          <w:b/>
          <w:sz w:val="24"/>
          <w:szCs w:val="24"/>
          <w:u w:val="single"/>
        </w:rPr>
      </w:pPr>
      <w:r w:rsidRPr="005F4029">
        <w:rPr>
          <w:rFonts w:cstheme="minorHAnsi"/>
          <w:b/>
          <w:sz w:val="24"/>
          <w:szCs w:val="24"/>
          <w:u w:val="single"/>
        </w:rPr>
        <w:t>‘</w:t>
      </w:r>
      <w:r>
        <w:rPr>
          <w:rFonts w:cstheme="minorHAnsi"/>
          <w:b/>
          <w:sz w:val="24"/>
          <w:szCs w:val="24"/>
          <w:u w:val="single"/>
        </w:rPr>
        <w:t>Table four</w:t>
      </w:r>
      <w:r w:rsidRPr="005F4029">
        <w:rPr>
          <w:rFonts w:cstheme="minorHAnsi"/>
          <w:b/>
          <w:sz w:val="24"/>
          <w:szCs w:val="24"/>
          <w:u w:val="single"/>
        </w:rPr>
        <w:t xml:space="preserve"> about here’ </w:t>
      </w:r>
    </w:p>
    <w:p w14:paraId="1E43945E" w14:textId="77777777" w:rsidR="00AA020E" w:rsidRDefault="00AA020E" w:rsidP="00AA020E">
      <w:pPr>
        <w:spacing w:line="480" w:lineRule="auto"/>
        <w:rPr>
          <w:rFonts w:cstheme="minorHAnsi"/>
          <w:b/>
          <w:sz w:val="24"/>
          <w:szCs w:val="24"/>
          <w:u w:val="single"/>
        </w:rPr>
      </w:pPr>
    </w:p>
    <w:p w14:paraId="27821E3A" w14:textId="39982EAE" w:rsidR="00AA020E" w:rsidRPr="005F4029" w:rsidRDefault="00AA020E" w:rsidP="00AA020E">
      <w:pPr>
        <w:spacing w:line="480" w:lineRule="auto"/>
        <w:rPr>
          <w:rFonts w:cstheme="minorHAnsi"/>
          <w:b/>
          <w:sz w:val="24"/>
          <w:szCs w:val="24"/>
          <w:u w:val="single"/>
        </w:rPr>
      </w:pPr>
      <w:r w:rsidRPr="005F4029">
        <w:rPr>
          <w:rFonts w:cstheme="minorHAnsi"/>
          <w:b/>
          <w:sz w:val="24"/>
          <w:szCs w:val="24"/>
          <w:u w:val="single"/>
        </w:rPr>
        <w:t>‘</w:t>
      </w:r>
      <w:r>
        <w:rPr>
          <w:rFonts w:cstheme="minorHAnsi"/>
          <w:b/>
          <w:sz w:val="24"/>
          <w:szCs w:val="24"/>
          <w:u w:val="single"/>
        </w:rPr>
        <w:t>Table five</w:t>
      </w:r>
      <w:r w:rsidRPr="005F4029">
        <w:rPr>
          <w:rFonts w:cstheme="minorHAnsi"/>
          <w:b/>
          <w:sz w:val="24"/>
          <w:szCs w:val="24"/>
          <w:u w:val="single"/>
        </w:rPr>
        <w:t xml:space="preserve"> about here’ </w:t>
      </w:r>
    </w:p>
    <w:p w14:paraId="0A11E503" w14:textId="77777777" w:rsidR="00497070" w:rsidRPr="00B33B7E" w:rsidRDefault="00497070" w:rsidP="00B33B7E">
      <w:pPr>
        <w:spacing w:line="480" w:lineRule="auto"/>
        <w:rPr>
          <w:rFonts w:cstheme="minorHAnsi"/>
          <w:i/>
          <w:sz w:val="24"/>
          <w:szCs w:val="24"/>
        </w:rPr>
      </w:pPr>
    </w:p>
    <w:p w14:paraId="7DC6676F" w14:textId="77777777" w:rsidR="00D038C7" w:rsidRPr="00B33B7E" w:rsidRDefault="00D038C7" w:rsidP="00B33B7E">
      <w:pPr>
        <w:spacing w:line="480" w:lineRule="auto"/>
        <w:rPr>
          <w:rFonts w:cstheme="minorHAnsi"/>
          <w:b/>
          <w:sz w:val="24"/>
          <w:szCs w:val="24"/>
        </w:rPr>
      </w:pPr>
      <w:r w:rsidRPr="00B33B7E">
        <w:rPr>
          <w:rFonts w:cstheme="minorHAnsi"/>
          <w:b/>
          <w:sz w:val="24"/>
          <w:szCs w:val="24"/>
        </w:rPr>
        <w:t>Stage One: Findings from the Q Study</w:t>
      </w:r>
    </w:p>
    <w:p w14:paraId="3F7AFC85" w14:textId="77777777" w:rsidR="003317BE" w:rsidRPr="00B33B7E" w:rsidRDefault="003317BE" w:rsidP="00B33B7E">
      <w:pPr>
        <w:spacing w:line="480" w:lineRule="auto"/>
        <w:rPr>
          <w:rFonts w:cstheme="minorHAnsi"/>
          <w:i/>
          <w:sz w:val="24"/>
          <w:szCs w:val="24"/>
        </w:rPr>
      </w:pPr>
      <w:r w:rsidRPr="00B33B7E">
        <w:rPr>
          <w:rFonts w:cstheme="minorHAnsi"/>
          <w:i/>
          <w:sz w:val="24"/>
          <w:szCs w:val="24"/>
        </w:rPr>
        <w:t>Advocates of Involvement</w:t>
      </w:r>
    </w:p>
    <w:p w14:paraId="6C364312" w14:textId="77777777" w:rsidR="00BE2B58" w:rsidRPr="00B33B7E" w:rsidRDefault="004F2495" w:rsidP="00B33B7E">
      <w:pPr>
        <w:spacing w:line="480" w:lineRule="auto"/>
        <w:rPr>
          <w:rFonts w:cstheme="minorHAnsi"/>
          <w:sz w:val="24"/>
          <w:szCs w:val="24"/>
        </w:rPr>
      </w:pPr>
      <w:r w:rsidRPr="00B33B7E">
        <w:rPr>
          <w:rFonts w:cstheme="minorHAnsi"/>
          <w:sz w:val="24"/>
          <w:szCs w:val="24"/>
        </w:rPr>
        <w:t>In total, 20 of the 55 participants lo</w:t>
      </w:r>
      <w:r w:rsidR="00497070" w:rsidRPr="00B33B7E">
        <w:rPr>
          <w:rFonts w:cstheme="minorHAnsi"/>
          <w:sz w:val="24"/>
          <w:szCs w:val="24"/>
        </w:rPr>
        <w:t>aded strongly on to factor one, ‘</w:t>
      </w:r>
      <w:r w:rsidR="00342FF5" w:rsidRPr="00B33B7E">
        <w:rPr>
          <w:rFonts w:cstheme="minorHAnsi"/>
          <w:sz w:val="24"/>
          <w:szCs w:val="24"/>
        </w:rPr>
        <w:t>a</w:t>
      </w:r>
      <w:r w:rsidRPr="00B33B7E">
        <w:rPr>
          <w:rFonts w:cstheme="minorHAnsi"/>
          <w:sz w:val="24"/>
          <w:szCs w:val="24"/>
        </w:rPr>
        <w:t>dvo</w:t>
      </w:r>
      <w:r w:rsidR="00342FF5" w:rsidRPr="00B33B7E">
        <w:rPr>
          <w:rFonts w:cstheme="minorHAnsi"/>
          <w:sz w:val="24"/>
          <w:szCs w:val="24"/>
        </w:rPr>
        <w:t>cates of i</w:t>
      </w:r>
      <w:r w:rsidR="00F72909" w:rsidRPr="00B33B7E">
        <w:rPr>
          <w:rFonts w:cstheme="minorHAnsi"/>
          <w:sz w:val="24"/>
          <w:szCs w:val="24"/>
        </w:rPr>
        <w:t>nvolvement</w:t>
      </w:r>
      <w:r w:rsidR="00497070" w:rsidRPr="00B33B7E">
        <w:rPr>
          <w:rFonts w:cstheme="minorHAnsi"/>
          <w:sz w:val="24"/>
          <w:szCs w:val="24"/>
        </w:rPr>
        <w:t>’</w:t>
      </w:r>
      <w:r w:rsidRPr="00B33B7E">
        <w:rPr>
          <w:rFonts w:cstheme="minorHAnsi"/>
          <w:sz w:val="24"/>
          <w:szCs w:val="24"/>
        </w:rPr>
        <w:t xml:space="preserve">. </w:t>
      </w:r>
      <w:r w:rsidR="00054ABC" w:rsidRPr="00B33B7E">
        <w:rPr>
          <w:rFonts w:cstheme="minorHAnsi"/>
          <w:sz w:val="24"/>
          <w:szCs w:val="24"/>
        </w:rPr>
        <w:t xml:space="preserve">These included 12 from provider organisations (seven doctors/surgeons, </w:t>
      </w:r>
      <w:r w:rsidR="00054ABC" w:rsidRPr="00B33B7E">
        <w:rPr>
          <w:rFonts w:cstheme="minorHAnsi"/>
          <w:sz w:val="24"/>
          <w:szCs w:val="24"/>
        </w:rPr>
        <w:lastRenderedPageBreak/>
        <w:t xml:space="preserve">three allied health professionals, one manager and one nurse) and six commissioners (four managers and two general practitioners). The remaining two </w:t>
      </w:r>
      <w:r w:rsidR="005664D0" w:rsidRPr="00B33B7E">
        <w:rPr>
          <w:rFonts w:cstheme="minorHAnsi"/>
          <w:sz w:val="24"/>
          <w:szCs w:val="24"/>
        </w:rPr>
        <w:t xml:space="preserve">participants </w:t>
      </w:r>
      <w:r w:rsidR="00054ABC" w:rsidRPr="00B33B7E">
        <w:rPr>
          <w:rFonts w:cstheme="minorHAnsi"/>
          <w:sz w:val="24"/>
          <w:szCs w:val="24"/>
        </w:rPr>
        <w:t>were em</w:t>
      </w:r>
      <w:r w:rsidR="009E190B" w:rsidRPr="00B33B7E">
        <w:rPr>
          <w:rFonts w:cstheme="minorHAnsi"/>
          <w:sz w:val="24"/>
          <w:szCs w:val="24"/>
        </w:rPr>
        <w:t>ployed in health and social care commissioning roles in local government.</w:t>
      </w:r>
      <w:r w:rsidR="00054ABC" w:rsidRPr="00B33B7E">
        <w:rPr>
          <w:rFonts w:cstheme="minorHAnsi"/>
          <w:sz w:val="24"/>
          <w:szCs w:val="24"/>
        </w:rPr>
        <w:t xml:space="preserve"> </w:t>
      </w:r>
      <w:r w:rsidR="003317BE" w:rsidRPr="00B33B7E">
        <w:rPr>
          <w:rFonts w:cstheme="minorHAnsi"/>
          <w:sz w:val="24"/>
          <w:szCs w:val="24"/>
        </w:rPr>
        <w:t xml:space="preserve">Each of the </w:t>
      </w:r>
      <w:r w:rsidRPr="00B33B7E">
        <w:rPr>
          <w:rFonts w:cstheme="minorHAnsi"/>
          <w:sz w:val="24"/>
          <w:szCs w:val="24"/>
        </w:rPr>
        <w:t>managers</w:t>
      </w:r>
      <w:r w:rsidR="003317BE" w:rsidRPr="00B33B7E">
        <w:rPr>
          <w:rFonts w:cstheme="minorHAnsi"/>
          <w:sz w:val="24"/>
          <w:szCs w:val="24"/>
        </w:rPr>
        <w:t xml:space="preserve"> and commissioners</w:t>
      </w:r>
      <w:r w:rsidRPr="00B33B7E">
        <w:rPr>
          <w:rFonts w:cstheme="minorHAnsi"/>
          <w:sz w:val="24"/>
          <w:szCs w:val="24"/>
        </w:rPr>
        <w:t xml:space="preserve"> </w:t>
      </w:r>
      <w:r w:rsidR="00A518C4" w:rsidRPr="00B33B7E">
        <w:rPr>
          <w:rFonts w:cstheme="minorHAnsi"/>
          <w:sz w:val="24"/>
          <w:szCs w:val="24"/>
        </w:rPr>
        <w:t>cited personal</w:t>
      </w:r>
      <w:r w:rsidRPr="00B33B7E">
        <w:rPr>
          <w:rFonts w:cstheme="minorHAnsi"/>
          <w:sz w:val="24"/>
          <w:szCs w:val="24"/>
        </w:rPr>
        <w:t xml:space="preserve"> </w:t>
      </w:r>
      <w:r w:rsidR="00F72909" w:rsidRPr="00B33B7E">
        <w:rPr>
          <w:rFonts w:cstheme="minorHAnsi"/>
          <w:sz w:val="24"/>
          <w:szCs w:val="24"/>
        </w:rPr>
        <w:t>experience</w:t>
      </w:r>
      <w:r w:rsidR="003317BE" w:rsidRPr="00B33B7E">
        <w:rPr>
          <w:rFonts w:cstheme="minorHAnsi"/>
          <w:sz w:val="24"/>
          <w:szCs w:val="24"/>
        </w:rPr>
        <w:t xml:space="preserve"> of disinvestment ranging</w:t>
      </w:r>
      <w:r w:rsidRPr="00B33B7E">
        <w:rPr>
          <w:rFonts w:cstheme="minorHAnsi"/>
          <w:sz w:val="24"/>
          <w:szCs w:val="24"/>
        </w:rPr>
        <w:t xml:space="preserve"> from making </w:t>
      </w:r>
      <w:r w:rsidR="00A518C4" w:rsidRPr="00B33B7E">
        <w:rPr>
          <w:rFonts w:cstheme="minorHAnsi"/>
          <w:sz w:val="24"/>
          <w:szCs w:val="24"/>
        </w:rPr>
        <w:t xml:space="preserve">disinvestment </w:t>
      </w:r>
      <w:r w:rsidRPr="00B33B7E">
        <w:rPr>
          <w:rFonts w:cstheme="minorHAnsi"/>
          <w:sz w:val="24"/>
          <w:szCs w:val="24"/>
        </w:rPr>
        <w:t xml:space="preserve">proposals through to delivering </w:t>
      </w:r>
      <w:r w:rsidR="00A518C4" w:rsidRPr="00B33B7E">
        <w:rPr>
          <w:rFonts w:cstheme="minorHAnsi"/>
          <w:sz w:val="24"/>
          <w:szCs w:val="24"/>
        </w:rPr>
        <w:t xml:space="preserve">associated </w:t>
      </w:r>
      <w:r w:rsidRPr="00B33B7E">
        <w:rPr>
          <w:rFonts w:cstheme="minorHAnsi"/>
          <w:sz w:val="24"/>
          <w:szCs w:val="24"/>
        </w:rPr>
        <w:t xml:space="preserve">service </w:t>
      </w:r>
      <w:r w:rsidR="00A518C4" w:rsidRPr="00B33B7E">
        <w:rPr>
          <w:rFonts w:cstheme="minorHAnsi"/>
          <w:sz w:val="24"/>
          <w:szCs w:val="24"/>
        </w:rPr>
        <w:t>changes</w:t>
      </w:r>
      <w:r w:rsidRPr="00B33B7E">
        <w:rPr>
          <w:rFonts w:cstheme="minorHAnsi"/>
          <w:sz w:val="24"/>
          <w:szCs w:val="24"/>
        </w:rPr>
        <w:t xml:space="preserve">. </w:t>
      </w:r>
      <w:r w:rsidR="003317BE" w:rsidRPr="00B33B7E">
        <w:rPr>
          <w:rFonts w:cstheme="minorHAnsi"/>
          <w:sz w:val="24"/>
          <w:szCs w:val="24"/>
        </w:rPr>
        <w:t>F</w:t>
      </w:r>
      <w:r w:rsidR="00F72909" w:rsidRPr="00B33B7E">
        <w:rPr>
          <w:rFonts w:cstheme="minorHAnsi"/>
          <w:sz w:val="24"/>
          <w:szCs w:val="24"/>
        </w:rPr>
        <w:t>ive of the provider-based clinicians</w:t>
      </w:r>
      <w:r w:rsidRPr="00B33B7E">
        <w:rPr>
          <w:rFonts w:cstheme="minorHAnsi"/>
          <w:sz w:val="24"/>
          <w:szCs w:val="24"/>
        </w:rPr>
        <w:t xml:space="preserve"> </w:t>
      </w:r>
      <w:r w:rsidR="003317BE" w:rsidRPr="00B33B7E">
        <w:rPr>
          <w:rFonts w:cstheme="minorHAnsi"/>
          <w:sz w:val="24"/>
          <w:szCs w:val="24"/>
        </w:rPr>
        <w:t>reported</w:t>
      </w:r>
      <w:r w:rsidRPr="00B33B7E">
        <w:rPr>
          <w:rFonts w:cstheme="minorHAnsi"/>
          <w:sz w:val="24"/>
          <w:szCs w:val="24"/>
        </w:rPr>
        <w:t xml:space="preserve"> no </w:t>
      </w:r>
      <w:r w:rsidR="003317BE" w:rsidRPr="00B33B7E">
        <w:rPr>
          <w:rFonts w:cstheme="minorHAnsi"/>
          <w:sz w:val="24"/>
          <w:szCs w:val="24"/>
        </w:rPr>
        <w:t xml:space="preserve">direct </w:t>
      </w:r>
      <w:r w:rsidRPr="00B33B7E">
        <w:rPr>
          <w:rFonts w:cstheme="minorHAnsi"/>
          <w:sz w:val="24"/>
          <w:szCs w:val="24"/>
        </w:rPr>
        <w:t>experi</w:t>
      </w:r>
      <w:r w:rsidR="00F72909" w:rsidRPr="00B33B7E">
        <w:rPr>
          <w:rFonts w:cstheme="minorHAnsi"/>
          <w:sz w:val="24"/>
          <w:szCs w:val="24"/>
        </w:rPr>
        <w:t>ence of disinvestment</w:t>
      </w:r>
      <w:r w:rsidRPr="00B33B7E">
        <w:rPr>
          <w:rFonts w:cstheme="minorHAnsi"/>
          <w:sz w:val="24"/>
          <w:szCs w:val="24"/>
        </w:rPr>
        <w:t xml:space="preserve">, </w:t>
      </w:r>
      <w:r w:rsidR="003317BE" w:rsidRPr="00B33B7E">
        <w:rPr>
          <w:rFonts w:cstheme="minorHAnsi"/>
          <w:sz w:val="24"/>
          <w:szCs w:val="24"/>
        </w:rPr>
        <w:t>with six</w:t>
      </w:r>
      <w:r w:rsidRPr="00B33B7E">
        <w:rPr>
          <w:rFonts w:cstheme="minorHAnsi"/>
          <w:sz w:val="24"/>
          <w:szCs w:val="24"/>
        </w:rPr>
        <w:t xml:space="preserve"> having had experiences </w:t>
      </w:r>
      <w:r w:rsidR="003317BE" w:rsidRPr="00B33B7E">
        <w:rPr>
          <w:rFonts w:cstheme="minorHAnsi"/>
          <w:sz w:val="24"/>
          <w:szCs w:val="24"/>
        </w:rPr>
        <w:t>in an advisory capacity</w:t>
      </w:r>
      <w:r w:rsidRPr="00B33B7E">
        <w:rPr>
          <w:rFonts w:cstheme="minorHAnsi"/>
          <w:sz w:val="24"/>
          <w:szCs w:val="24"/>
        </w:rPr>
        <w:t xml:space="preserve">. </w:t>
      </w:r>
    </w:p>
    <w:p w14:paraId="78B7F1B0" w14:textId="77777777" w:rsidR="007F003A" w:rsidRPr="00B33B7E" w:rsidRDefault="00342FF5" w:rsidP="00B33B7E">
      <w:pPr>
        <w:spacing w:line="480" w:lineRule="auto"/>
        <w:rPr>
          <w:rFonts w:cstheme="minorHAnsi"/>
          <w:sz w:val="24"/>
          <w:szCs w:val="24"/>
        </w:rPr>
      </w:pPr>
      <w:r w:rsidRPr="00B33B7E">
        <w:rPr>
          <w:rFonts w:cstheme="minorHAnsi"/>
          <w:sz w:val="24"/>
          <w:szCs w:val="24"/>
        </w:rPr>
        <w:t>The a</w:t>
      </w:r>
      <w:r w:rsidR="00497070" w:rsidRPr="00B33B7E">
        <w:rPr>
          <w:rFonts w:cstheme="minorHAnsi"/>
          <w:sz w:val="24"/>
          <w:szCs w:val="24"/>
        </w:rPr>
        <w:t>dvocates of involvement</w:t>
      </w:r>
      <w:r w:rsidR="004F2495" w:rsidRPr="00B33B7E">
        <w:rPr>
          <w:rFonts w:cstheme="minorHAnsi"/>
          <w:sz w:val="24"/>
          <w:szCs w:val="24"/>
        </w:rPr>
        <w:t xml:space="preserve"> viewed public participation in disi</w:t>
      </w:r>
      <w:r w:rsidR="00F72909" w:rsidRPr="00B33B7E">
        <w:rPr>
          <w:rFonts w:cstheme="minorHAnsi"/>
          <w:sz w:val="24"/>
          <w:szCs w:val="24"/>
        </w:rPr>
        <w:t>nvestment decision making very positively</w:t>
      </w:r>
      <w:r w:rsidR="00497070" w:rsidRPr="00B33B7E">
        <w:rPr>
          <w:rFonts w:cstheme="minorHAnsi"/>
          <w:sz w:val="24"/>
          <w:szCs w:val="24"/>
        </w:rPr>
        <w:t xml:space="preserve">, </w:t>
      </w:r>
      <w:r w:rsidR="003317BE" w:rsidRPr="00B33B7E">
        <w:rPr>
          <w:rFonts w:cstheme="minorHAnsi"/>
          <w:sz w:val="24"/>
          <w:szCs w:val="24"/>
        </w:rPr>
        <w:t>suggesting that</w:t>
      </w:r>
      <w:r w:rsidR="00F72909" w:rsidRPr="00B33B7E">
        <w:rPr>
          <w:rFonts w:cstheme="minorHAnsi"/>
          <w:sz w:val="24"/>
          <w:szCs w:val="24"/>
        </w:rPr>
        <w:t xml:space="preserve"> </w:t>
      </w:r>
      <w:r w:rsidR="003317BE" w:rsidRPr="00B33B7E">
        <w:rPr>
          <w:rFonts w:cstheme="minorHAnsi"/>
          <w:sz w:val="24"/>
          <w:szCs w:val="24"/>
        </w:rPr>
        <w:t>it can</w:t>
      </w:r>
      <w:r w:rsidR="004F2495" w:rsidRPr="00B33B7E">
        <w:rPr>
          <w:rFonts w:cstheme="minorHAnsi"/>
          <w:sz w:val="24"/>
          <w:szCs w:val="24"/>
        </w:rPr>
        <w:t xml:space="preserve"> deliver instrumental benefits</w:t>
      </w:r>
      <w:r w:rsidR="00497070" w:rsidRPr="00B33B7E">
        <w:rPr>
          <w:rFonts w:cstheme="minorHAnsi"/>
          <w:sz w:val="24"/>
          <w:szCs w:val="24"/>
        </w:rPr>
        <w:t>. For example they believed that public involvement would improve decision making because the public ‘know more what the man in the street wants, they are more in touch with the community’ (Participant 34) (5, +1), and because the public could enable fair distribution of resources, even to ‘unfashionable’ services which were not promoted by the media or interest groups (23, +1). Th</w:t>
      </w:r>
      <w:r w:rsidRPr="00B33B7E">
        <w:rPr>
          <w:rFonts w:cstheme="minorHAnsi"/>
          <w:sz w:val="24"/>
          <w:szCs w:val="24"/>
        </w:rPr>
        <w:t>is marked the a</w:t>
      </w:r>
      <w:r w:rsidR="00497070" w:rsidRPr="00B33B7E">
        <w:rPr>
          <w:rFonts w:cstheme="minorHAnsi"/>
          <w:sz w:val="24"/>
          <w:szCs w:val="24"/>
        </w:rPr>
        <w:t>dvocates out from the ‘</w:t>
      </w:r>
      <w:r w:rsidR="00B75ACB" w:rsidRPr="00B33B7E">
        <w:rPr>
          <w:rFonts w:cstheme="minorHAnsi"/>
          <w:sz w:val="24"/>
          <w:szCs w:val="24"/>
        </w:rPr>
        <w:t>c</w:t>
      </w:r>
      <w:r w:rsidR="00497070" w:rsidRPr="00B33B7E">
        <w:rPr>
          <w:rFonts w:cstheme="minorHAnsi"/>
          <w:sz w:val="24"/>
          <w:szCs w:val="24"/>
        </w:rPr>
        <w:t xml:space="preserve">autious </w:t>
      </w:r>
      <w:r w:rsidR="00B75ACB" w:rsidRPr="00B33B7E">
        <w:rPr>
          <w:rFonts w:cstheme="minorHAnsi"/>
          <w:sz w:val="24"/>
          <w:szCs w:val="24"/>
        </w:rPr>
        <w:t>s</w:t>
      </w:r>
      <w:r w:rsidR="00497070" w:rsidRPr="00B33B7E">
        <w:rPr>
          <w:rFonts w:cstheme="minorHAnsi"/>
          <w:sz w:val="24"/>
          <w:szCs w:val="24"/>
        </w:rPr>
        <w:t>upporters’ (5, -2/ 23, -3) and the ‘</w:t>
      </w:r>
      <w:r w:rsidR="00B75ACB" w:rsidRPr="00B33B7E">
        <w:rPr>
          <w:rFonts w:cstheme="minorHAnsi"/>
          <w:sz w:val="24"/>
          <w:szCs w:val="24"/>
        </w:rPr>
        <w:t>freedom of c</w:t>
      </w:r>
      <w:r w:rsidR="00497070" w:rsidRPr="00B33B7E">
        <w:rPr>
          <w:rFonts w:cstheme="minorHAnsi"/>
          <w:sz w:val="24"/>
          <w:szCs w:val="24"/>
        </w:rPr>
        <w:t xml:space="preserve">hoice’ group (5, -2/ 23, -2) who were both notably more sceptical </w:t>
      </w:r>
      <w:r w:rsidR="007F003A" w:rsidRPr="00B33B7E">
        <w:rPr>
          <w:rFonts w:cstheme="minorHAnsi"/>
          <w:sz w:val="24"/>
          <w:szCs w:val="24"/>
        </w:rPr>
        <w:t>in relation to</w:t>
      </w:r>
      <w:r w:rsidR="00497070" w:rsidRPr="00B33B7E">
        <w:rPr>
          <w:rFonts w:cstheme="minorHAnsi"/>
          <w:sz w:val="24"/>
          <w:szCs w:val="24"/>
        </w:rPr>
        <w:t xml:space="preserve"> these benefits.  </w:t>
      </w:r>
      <w:r w:rsidR="007F003A" w:rsidRPr="00B33B7E">
        <w:rPr>
          <w:rFonts w:cstheme="minorHAnsi"/>
          <w:sz w:val="24"/>
          <w:szCs w:val="24"/>
        </w:rPr>
        <w:t>Advocates of involvement had a strong belief that the public had the skills, abilities and knowledge to contribute to decisions that were being taken and were ‘just as clever and wise as health managers’ (Participant 32) (41,-3). In addition to this, advocates of involvement believed that decision makers had a genuine interest in what the public had to say (39, -3) and that ‘strong public opinion can affect changes in decision makers’ (Participant Eight) and sway their thinking (25, -3).</w:t>
      </w:r>
    </w:p>
    <w:p w14:paraId="43BFD95C" w14:textId="77777777" w:rsidR="007F003A" w:rsidRPr="00B33B7E" w:rsidRDefault="00497070" w:rsidP="00B33B7E">
      <w:pPr>
        <w:spacing w:line="480" w:lineRule="auto"/>
        <w:rPr>
          <w:rFonts w:cstheme="minorHAnsi"/>
          <w:sz w:val="24"/>
          <w:szCs w:val="24"/>
        </w:rPr>
      </w:pPr>
      <w:r w:rsidRPr="00B33B7E">
        <w:rPr>
          <w:rFonts w:cstheme="minorHAnsi"/>
          <w:sz w:val="24"/>
          <w:szCs w:val="24"/>
        </w:rPr>
        <w:t xml:space="preserve">Advocates of involvement </w:t>
      </w:r>
      <w:r w:rsidR="007F003A" w:rsidRPr="00B33B7E">
        <w:rPr>
          <w:rFonts w:cstheme="minorHAnsi"/>
          <w:sz w:val="24"/>
          <w:szCs w:val="24"/>
        </w:rPr>
        <w:t>argued</w:t>
      </w:r>
      <w:r w:rsidRPr="00B33B7E">
        <w:rPr>
          <w:rFonts w:cstheme="minorHAnsi"/>
          <w:sz w:val="24"/>
          <w:szCs w:val="24"/>
        </w:rPr>
        <w:t xml:space="preserve"> that ‘the more people are involved the fairer the decisions and the more transparent the process is’ (Participant 48) (36, +4), and that a fair process </w:t>
      </w:r>
      <w:r w:rsidRPr="00B33B7E">
        <w:rPr>
          <w:rFonts w:cstheme="minorHAnsi"/>
          <w:sz w:val="24"/>
          <w:szCs w:val="24"/>
        </w:rPr>
        <w:lastRenderedPageBreak/>
        <w:t xml:space="preserve">would likely lead to a fair outcome. </w:t>
      </w:r>
      <w:r w:rsidR="007F003A" w:rsidRPr="00B33B7E">
        <w:rPr>
          <w:rFonts w:cstheme="minorHAnsi"/>
          <w:sz w:val="24"/>
          <w:szCs w:val="24"/>
        </w:rPr>
        <w:t xml:space="preserve"> This was based on further instrumental benefits to the </w:t>
      </w:r>
      <w:r w:rsidR="00D822BB" w:rsidRPr="00B33B7E">
        <w:rPr>
          <w:rFonts w:cstheme="minorHAnsi"/>
          <w:sz w:val="24"/>
          <w:szCs w:val="24"/>
        </w:rPr>
        <w:t>credibility</w:t>
      </w:r>
      <w:r w:rsidR="007F003A" w:rsidRPr="00B33B7E">
        <w:rPr>
          <w:rFonts w:cstheme="minorHAnsi"/>
          <w:sz w:val="24"/>
          <w:szCs w:val="24"/>
        </w:rPr>
        <w:t xml:space="preserve"> of the disinvestment enterprise, for example by</w:t>
      </w:r>
      <w:r w:rsidR="004F2495" w:rsidRPr="00B33B7E">
        <w:rPr>
          <w:rFonts w:cstheme="minorHAnsi"/>
          <w:sz w:val="24"/>
          <w:szCs w:val="24"/>
        </w:rPr>
        <w:t xml:space="preserve"> making it </w:t>
      </w:r>
      <w:r w:rsidR="004A506B" w:rsidRPr="00B33B7E">
        <w:rPr>
          <w:rFonts w:cstheme="minorHAnsi"/>
          <w:sz w:val="24"/>
          <w:szCs w:val="24"/>
        </w:rPr>
        <w:t>‘</w:t>
      </w:r>
      <w:r w:rsidR="004F2495" w:rsidRPr="00B33B7E">
        <w:rPr>
          <w:rFonts w:cstheme="minorHAnsi"/>
          <w:sz w:val="24"/>
          <w:szCs w:val="24"/>
        </w:rPr>
        <w:t>easier for people to accept decisions that have been made in an open and transparent process</w:t>
      </w:r>
      <w:r w:rsidR="004A506B" w:rsidRPr="00B33B7E">
        <w:rPr>
          <w:rFonts w:cstheme="minorHAnsi"/>
          <w:sz w:val="24"/>
          <w:szCs w:val="24"/>
        </w:rPr>
        <w:t>’</w:t>
      </w:r>
      <w:r w:rsidR="004F2495" w:rsidRPr="00B33B7E">
        <w:rPr>
          <w:rFonts w:cstheme="minorHAnsi"/>
          <w:sz w:val="24"/>
          <w:szCs w:val="24"/>
        </w:rPr>
        <w:t xml:space="preserve"> (Participant 19) (18, +3)</w:t>
      </w:r>
      <w:r w:rsidR="007F003A" w:rsidRPr="00B33B7E">
        <w:rPr>
          <w:rFonts w:cstheme="minorHAnsi"/>
          <w:sz w:val="24"/>
          <w:szCs w:val="24"/>
        </w:rPr>
        <w:t xml:space="preserve"> </w:t>
      </w:r>
    </w:p>
    <w:p w14:paraId="320271F8" w14:textId="77777777" w:rsidR="00FA3CC6" w:rsidRPr="00B33B7E" w:rsidRDefault="007F003A" w:rsidP="00B33B7E">
      <w:pPr>
        <w:spacing w:line="480" w:lineRule="auto"/>
        <w:rPr>
          <w:rFonts w:cstheme="minorHAnsi"/>
          <w:sz w:val="24"/>
          <w:szCs w:val="24"/>
        </w:rPr>
      </w:pPr>
      <w:r w:rsidRPr="00B33B7E">
        <w:rPr>
          <w:rFonts w:cstheme="minorHAnsi"/>
          <w:sz w:val="24"/>
          <w:szCs w:val="24"/>
        </w:rPr>
        <w:t xml:space="preserve">To these were added educative and democratic benefits as illustrated by comments such as:  </w:t>
      </w:r>
      <w:r w:rsidR="004A506B" w:rsidRPr="00B33B7E">
        <w:rPr>
          <w:rFonts w:cstheme="minorHAnsi"/>
          <w:sz w:val="24"/>
          <w:szCs w:val="24"/>
        </w:rPr>
        <w:t>‘</w:t>
      </w:r>
      <w:r w:rsidR="004F2495" w:rsidRPr="00B33B7E">
        <w:rPr>
          <w:rFonts w:cstheme="minorHAnsi"/>
          <w:sz w:val="24"/>
          <w:szCs w:val="24"/>
        </w:rPr>
        <w:t>the more an individual is involved the more literate they will be</w:t>
      </w:r>
      <w:r w:rsidR="004A506B" w:rsidRPr="00B33B7E">
        <w:rPr>
          <w:rFonts w:cstheme="minorHAnsi"/>
          <w:sz w:val="24"/>
          <w:szCs w:val="24"/>
        </w:rPr>
        <w:t>’</w:t>
      </w:r>
      <w:r w:rsidR="004F2495" w:rsidRPr="00B33B7E">
        <w:rPr>
          <w:rFonts w:cstheme="minorHAnsi"/>
          <w:sz w:val="24"/>
          <w:szCs w:val="24"/>
        </w:rPr>
        <w:t xml:space="preserve"> (Participant 18) (17, +3</w:t>
      </w:r>
      <w:r w:rsidRPr="00B33B7E">
        <w:rPr>
          <w:rFonts w:cstheme="minorHAnsi"/>
          <w:sz w:val="24"/>
          <w:szCs w:val="24"/>
        </w:rPr>
        <w:t>) and building</w:t>
      </w:r>
      <w:r w:rsidR="004F2495" w:rsidRPr="00B33B7E">
        <w:rPr>
          <w:rFonts w:cstheme="minorHAnsi"/>
          <w:sz w:val="24"/>
          <w:szCs w:val="24"/>
        </w:rPr>
        <w:t xml:space="preserve"> </w:t>
      </w:r>
      <w:r w:rsidR="004A506B" w:rsidRPr="00B33B7E">
        <w:rPr>
          <w:rFonts w:cstheme="minorHAnsi"/>
          <w:sz w:val="24"/>
          <w:szCs w:val="24"/>
        </w:rPr>
        <w:t>‘</w:t>
      </w:r>
      <w:r w:rsidR="004F2495" w:rsidRPr="00B33B7E">
        <w:rPr>
          <w:rFonts w:cstheme="minorHAnsi"/>
          <w:sz w:val="24"/>
          <w:szCs w:val="24"/>
        </w:rPr>
        <w:t>a sense of shared ownership and responsibility and a sense of empowerment and being part of a whole</w:t>
      </w:r>
      <w:r w:rsidR="004A506B" w:rsidRPr="00B33B7E">
        <w:rPr>
          <w:rFonts w:cstheme="minorHAnsi"/>
          <w:sz w:val="24"/>
          <w:szCs w:val="24"/>
        </w:rPr>
        <w:t>’</w:t>
      </w:r>
      <w:r w:rsidR="004F2495" w:rsidRPr="00B33B7E">
        <w:rPr>
          <w:rFonts w:cstheme="minorHAnsi"/>
          <w:sz w:val="24"/>
          <w:szCs w:val="24"/>
        </w:rPr>
        <w:t xml:space="preserve"> (Participant 20) (19, +3).</w:t>
      </w:r>
      <w:r w:rsidRPr="00B33B7E">
        <w:rPr>
          <w:rFonts w:cstheme="minorHAnsi"/>
          <w:sz w:val="24"/>
          <w:szCs w:val="24"/>
        </w:rPr>
        <w:t xml:space="preserve"> </w:t>
      </w:r>
      <w:r w:rsidR="004F2495" w:rsidRPr="00B33B7E">
        <w:rPr>
          <w:rFonts w:cstheme="minorHAnsi"/>
          <w:sz w:val="24"/>
          <w:szCs w:val="24"/>
        </w:rPr>
        <w:t xml:space="preserve">The perspective suggests that these stakeholder groups could add a wealth of knowledge and experience which neither decision makers (13, -3), who </w:t>
      </w:r>
      <w:r w:rsidR="004A506B" w:rsidRPr="00B33B7E">
        <w:rPr>
          <w:rFonts w:cstheme="minorHAnsi"/>
          <w:sz w:val="24"/>
          <w:szCs w:val="24"/>
        </w:rPr>
        <w:t>‘</w:t>
      </w:r>
      <w:r w:rsidR="004F2495" w:rsidRPr="00B33B7E">
        <w:rPr>
          <w:rFonts w:cstheme="minorHAnsi"/>
          <w:sz w:val="24"/>
          <w:szCs w:val="24"/>
        </w:rPr>
        <w:t>operate in a centrally controlled system which is not democratically accountable</w:t>
      </w:r>
      <w:r w:rsidR="004A506B" w:rsidRPr="00B33B7E">
        <w:rPr>
          <w:rFonts w:cstheme="minorHAnsi"/>
          <w:sz w:val="24"/>
          <w:szCs w:val="24"/>
        </w:rPr>
        <w:t>’</w:t>
      </w:r>
      <w:r w:rsidR="004F2495" w:rsidRPr="00B33B7E">
        <w:rPr>
          <w:rFonts w:cstheme="minorHAnsi"/>
          <w:sz w:val="24"/>
          <w:szCs w:val="24"/>
        </w:rPr>
        <w:t xml:space="preserve"> (Participant Two), nor doctors (29, -4), could </w:t>
      </w:r>
      <w:r w:rsidR="00CB0994" w:rsidRPr="00B33B7E">
        <w:rPr>
          <w:rFonts w:cstheme="minorHAnsi"/>
          <w:sz w:val="24"/>
          <w:szCs w:val="24"/>
        </w:rPr>
        <w:t>offer in isolation</w:t>
      </w:r>
      <w:r w:rsidR="004F2495" w:rsidRPr="00B33B7E">
        <w:rPr>
          <w:rFonts w:cstheme="minorHAnsi"/>
          <w:sz w:val="24"/>
          <w:szCs w:val="24"/>
        </w:rPr>
        <w:t xml:space="preserve">. Advocates of involvement strongly disagreed that, by involving the public, decision makers would be hiding from their responsibilities to take decisions (38, -4). Indeed, they suggested that decision making was </w:t>
      </w:r>
      <w:r w:rsidR="004A506B" w:rsidRPr="00B33B7E">
        <w:rPr>
          <w:rFonts w:cstheme="minorHAnsi"/>
          <w:sz w:val="24"/>
          <w:szCs w:val="24"/>
        </w:rPr>
        <w:t>‘</w:t>
      </w:r>
      <w:r w:rsidR="004F2495" w:rsidRPr="00B33B7E">
        <w:rPr>
          <w:rFonts w:cstheme="minorHAnsi"/>
          <w:sz w:val="24"/>
          <w:szCs w:val="24"/>
        </w:rPr>
        <w:t>a shared responsibility</w:t>
      </w:r>
      <w:r w:rsidR="004A506B" w:rsidRPr="00B33B7E">
        <w:rPr>
          <w:rFonts w:cstheme="minorHAnsi"/>
          <w:sz w:val="24"/>
          <w:szCs w:val="24"/>
        </w:rPr>
        <w:t>’</w:t>
      </w:r>
      <w:r w:rsidR="004F2495" w:rsidRPr="00B33B7E">
        <w:rPr>
          <w:rFonts w:cstheme="minorHAnsi"/>
          <w:sz w:val="24"/>
          <w:szCs w:val="24"/>
        </w:rPr>
        <w:t xml:space="preserve"> (Participant 20) and that </w:t>
      </w:r>
      <w:r w:rsidR="004A506B" w:rsidRPr="00B33B7E">
        <w:rPr>
          <w:rFonts w:cstheme="minorHAnsi"/>
          <w:sz w:val="24"/>
          <w:szCs w:val="24"/>
        </w:rPr>
        <w:t>‘</w:t>
      </w:r>
      <w:r w:rsidR="004F2495" w:rsidRPr="00B33B7E">
        <w:rPr>
          <w:rFonts w:cstheme="minorHAnsi"/>
          <w:sz w:val="24"/>
          <w:szCs w:val="24"/>
        </w:rPr>
        <w:t>decision makers are taking responsibility for good governance by involving the public</w:t>
      </w:r>
      <w:r w:rsidR="004A506B" w:rsidRPr="00B33B7E">
        <w:rPr>
          <w:rFonts w:cstheme="minorHAnsi"/>
          <w:sz w:val="24"/>
          <w:szCs w:val="24"/>
        </w:rPr>
        <w:t>’</w:t>
      </w:r>
      <w:r w:rsidR="004F2495" w:rsidRPr="00B33B7E">
        <w:rPr>
          <w:rFonts w:cstheme="minorHAnsi"/>
          <w:sz w:val="24"/>
          <w:szCs w:val="24"/>
        </w:rPr>
        <w:t xml:space="preserve"> (Participant 32).  </w:t>
      </w:r>
    </w:p>
    <w:p w14:paraId="22DAFEE1" w14:textId="77777777" w:rsidR="004F2495" w:rsidRPr="00B33B7E" w:rsidRDefault="004F2495" w:rsidP="00B33B7E">
      <w:pPr>
        <w:spacing w:line="480" w:lineRule="auto"/>
        <w:rPr>
          <w:rFonts w:cstheme="minorHAnsi"/>
          <w:sz w:val="24"/>
          <w:szCs w:val="24"/>
        </w:rPr>
      </w:pPr>
      <w:r w:rsidRPr="00B33B7E">
        <w:rPr>
          <w:rFonts w:cstheme="minorHAnsi"/>
          <w:sz w:val="24"/>
          <w:szCs w:val="24"/>
        </w:rPr>
        <w:t>Advocates of involvement agr</w:t>
      </w:r>
      <w:r w:rsidR="002542CD" w:rsidRPr="00B33B7E">
        <w:rPr>
          <w:rFonts w:cstheme="minorHAnsi"/>
          <w:sz w:val="24"/>
          <w:szCs w:val="24"/>
        </w:rPr>
        <w:t>eed that the public could overlook</w:t>
      </w:r>
      <w:r w:rsidRPr="00B33B7E">
        <w:rPr>
          <w:rFonts w:cstheme="minorHAnsi"/>
          <w:sz w:val="24"/>
          <w:szCs w:val="24"/>
        </w:rPr>
        <w:t xml:space="preserve"> self-interest and </w:t>
      </w:r>
      <w:r w:rsidR="004A506B" w:rsidRPr="00B33B7E">
        <w:rPr>
          <w:rFonts w:cstheme="minorHAnsi"/>
          <w:sz w:val="24"/>
          <w:szCs w:val="24"/>
        </w:rPr>
        <w:t>‘</w:t>
      </w:r>
      <w:r w:rsidRPr="00B33B7E">
        <w:rPr>
          <w:rFonts w:cstheme="minorHAnsi"/>
          <w:sz w:val="24"/>
          <w:szCs w:val="24"/>
        </w:rPr>
        <w:t>can be trusted to make sensible decisions and choices</w:t>
      </w:r>
      <w:r w:rsidR="004A506B" w:rsidRPr="00B33B7E">
        <w:rPr>
          <w:rFonts w:cstheme="minorHAnsi"/>
          <w:sz w:val="24"/>
          <w:szCs w:val="24"/>
        </w:rPr>
        <w:t>’</w:t>
      </w:r>
      <w:r w:rsidRPr="00B33B7E">
        <w:rPr>
          <w:rFonts w:cstheme="minorHAnsi"/>
          <w:sz w:val="24"/>
          <w:szCs w:val="24"/>
        </w:rPr>
        <w:t xml:space="preserve"> (Participant Nine) (9, 2) and th</w:t>
      </w:r>
      <w:r w:rsidR="002542CD" w:rsidRPr="00B33B7E">
        <w:rPr>
          <w:rFonts w:cstheme="minorHAnsi"/>
          <w:sz w:val="24"/>
          <w:szCs w:val="24"/>
        </w:rPr>
        <w:t>at this</w:t>
      </w:r>
      <w:r w:rsidRPr="00B33B7E">
        <w:rPr>
          <w:rFonts w:cstheme="minorHAnsi"/>
          <w:sz w:val="24"/>
          <w:szCs w:val="24"/>
        </w:rPr>
        <w:t xml:space="preserve"> was not hampered by being too aware of existing perspectives (20, -1). This viewpoint was in contrast to both the cautious supporters (9, -1 /20, 1) and the freedom of choice group (9, -2/20, 3) who were more sceptic</w:t>
      </w:r>
      <w:r w:rsidR="002542CD" w:rsidRPr="00B33B7E">
        <w:rPr>
          <w:rFonts w:cstheme="minorHAnsi"/>
          <w:sz w:val="24"/>
          <w:szCs w:val="24"/>
        </w:rPr>
        <w:t>al of the public’s ability to be impartial</w:t>
      </w:r>
      <w:r w:rsidRPr="00B33B7E">
        <w:rPr>
          <w:rFonts w:cstheme="minorHAnsi"/>
          <w:sz w:val="24"/>
          <w:szCs w:val="24"/>
        </w:rPr>
        <w:t xml:space="preserve">. </w:t>
      </w:r>
    </w:p>
    <w:p w14:paraId="4670B1AA" w14:textId="77777777" w:rsidR="004F2495" w:rsidRPr="00B33B7E" w:rsidRDefault="004F2495" w:rsidP="00B33B7E">
      <w:pPr>
        <w:spacing w:line="480" w:lineRule="auto"/>
        <w:rPr>
          <w:rFonts w:cstheme="minorHAnsi"/>
          <w:i/>
          <w:sz w:val="24"/>
          <w:szCs w:val="24"/>
        </w:rPr>
      </w:pPr>
      <w:r w:rsidRPr="00B33B7E">
        <w:rPr>
          <w:rFonts w:cstheme="minorHAnsi"/>
          <w:i/>
          <w:sz w:val="24"/>
          <w:szCs w:val="24"/>
        </w:rPr>
        <w:t>Cautious Supporters</w:t>
      </w:r>
    </w:p>
    <w:p w14:paraId="6C5C9BE0" w14:textId="77777777" w:rsidR="004F2495" w:rsidRPr="00B33B7E" w:rsidRDefault="00D038C7" w:rsidP="00B33B7E">
      <w:pPr>
        <w:spacing w:line="480" w:lineRule="auto"/>
        <w:rPr>
          <w:rFonts w:cstheme="minorHAnsi"/>
          <w:sz w:val="24"/>
          <w:szCs w:val="24"/>
        </w:rPr>
      </w:pPr>
      <w:r w:rsidRPr="00B33B7E">
        <w:rPr>
          <w:rFonts w:cstheme="minorHAnsi"/>
          <w:sz w:val="24"/>
          <w:szCs w:val="24"/>
        </w:rPr>
        <w:lastRenderedPageBreak/>
        <w:t xml:space="preserve">Eleven non-confounded </w:t>
      </w:r>
      <w:r w:rsidR="00D822BB" w:rsidRPr="00B33B7E">
        <w:rPr>
          <w:rFonts w:cstheme="minorHAnsi"/>
          <w:sz w:val="24"/>
          <w:szCs w:val="24"/>
        </w:rPr>
        <w:t>Q</w:t>
      </w:r>
      <w:r w:rsidRPr="00B33B7E">
        <w:rPr>
          <w:rFonts w:cstheme="minorHAnsi"/>
          <w:sz w:val="24"/>
          <w:szCs w:val="24"/>
        </w:rPr>
        <w:t xml:space="preserve"> </w:t>
      </w:r>
      <w:r w:rsidR="004F2495" w:rsidRPr="00B33B7E">
        <w:rPr>
          <w:rFonts w:cstheme="minorHAnsi"/>
          <w:sz w:val="24"/>
          <w:szCs w:val="24"/>
        </w:rPr>
        <w:t>sorts loaded strongly on to factor two</w:t>
      </w:r>
      <w:r w:rsidR="00D822BB" w:rsidRPr="00B33B7E">
        <w:rPr>
          <w:rFonts w:cstheme="minorHAnsi"/>
          <w:sz w:val="24"/>
          <w:szCs w:val="24"/>
        </w:rPr>
        <w:t xml:space="preserve"> </w:t>
      </w:r>
      <w:r w:rsidR="004F2495" w:rsidRPr="00B33B7E">
        <w:rPr>
          <w:rFonts w:cstheme="minorHAnsi"/>
          <w:sz w:val="24"/>
          <w:szCs w:val="24"/>
        </w:rPr>
        <w:t xml:space="preserve">- </w:t>
      </w:r>
      <w:r w:rsidR="00342FF5" w:rsidRPr="00B33B7E">
        <w:rPr>
          <w:rFonts w:cstheme="minorHAnsi"/>
          <w:sz w:val="24"/>
          <w:szCs w:val="24"/>
        </w:rPr>
        <w:t>c</w:t>
      </w:r>
      <w:r w:rsidR="004F2495" w:rsidRPr="00B33B7E">
        <w:rPr>
          <w:rFonts w:cstheme="minorHAnsi"/>
          <w:sz w:val="24"/>
          <w:szCs w:val="24"/>
        </w:rPr>
        <w:t xml:space="preserve">autious </w:t>
      </w:r>
      <w:r w:rsidR="00342FF5" w:rsidRPr="00B33B7E">
        <w:rPr>
          <w:rFonts w:cstheme="minorHAnsi"/>
          <w:sz w:val="24"/>
          <w:szCs w:val="24"/>
        </w:rPr>
        <w:t>s</w:t>
      </w:r>
      <w:r w:rsidR="004F2495" w:rsidRPr="00B33B7E">
        <w:rPr>
          <w:rFonts w:cstheme="minorHAnsi"/>
          <w:sz w:val="24"/>
          <w:szCs w:val="24"/>
        </w:rPr>
        <w:t xml:space="preserve">upporters. </w:t>
      </w:r>
      <w:r w:rsidR="002542CD" w:rsidRPr="00B33B7E">
        <w:rPr>
          <w:rFonts w:cstheme="minorHAnsi"/>
          <w:sz w:val="24"/>
          <w:szCs w:val="24"/>
        </w:rPr>
        <w:t xml:space="preserve">Six of </w:t>
      </w:r>
      <w:r w:rsidR="00370A60" w:rsidRPr="00B33B7E">
        <w:rPr>
          <w:rFonts w:cstheme="minorHAnsi"/>
          <w:sz w:val="24"/>
          <w:szCs w:val="24"/>
        </w:rPr>
        <w:t>these</w:t>
      </w:r>
      <w:r w:rsidR="004F2495" w:rsidRPr="00B33B7E">
        <w:rPr>
          <w:rFonts w:cstheme="minorHAnsi"/>
          <w:sz w:val="24"/>
          <w:szCs w:val="24"/>
        </w:rPr>
        <w:t xml:space="preserve"> </w:t>
      </w:r>
      <w:r w:rsidR="00370A60" w:rsidRPr="00B33B7E">
        <w:rPr>
          <w:rFonts w:cstheme="minorHAnsi"/>
          <w:sz w:val="24"/>
          <w:szCs w:val="24"/>
        </w:rPr>
        <w:t>worked as managers including</w:t>
      </w:r>
      <w:r w:rsidR="004F2495" w:rsidRPr="00B33B7E">
        <w:rPr>
          <w:rFonts w:cstheme="minorHAnsi"/>
          <w:sz w:val="24"/>
          <w:szCs w:val="24"/>
        </w:rPr>
        <w:t xml:space="preserve"> four from commissio</w:t>
      </w:r>
      <w:r w:rsidR="00370A60" w:rsidRPr="00B33B7E">
        <w:rPr>
          <w:rFonts w:cstheme="minorHAnsi"/>
          <w:sz w:val="24"/>
          <w:szCs w:val="24"/>
        </w:rPr>
        <w:t>ner organisations and two from</w:t>
      </w:r>
      <w:r w:rsidR="004F2495" w:rsidRPr="00B33B7E">
        <w:rPr>
          <w:rFonts w:cstheme="minorHAnsi"/>
          <w:sz w:val="24"/>
          <w:szCs w:val="24"/>
        </w:rPr>
        <w:t xml:space="preserve"> provider</w:t>
      </w:r>
      <w:r w:rsidR="00370A60" w:rsidRPr="00B33B7E">
        <w:rPr>
          <w:rFonts w:cstheme="minorHAnsi"/>
          <w:sz w:val="24"/>
          <w:szCs w:val="24"/>
        </w:rPr>
        <w:t xml:space="preserve"> organisations</w:t>
      </w:r>
      <w:r w:rsidR="004F2495" w:rsidRPr="00B33B7E">
        <w:rPr>
          <w:rFonts w:cstheme="minorHAnsi"/>
          <w:sz w:val="24"/>
          <w:szCs w:val="24"/>
        </w:rPr>
        <w:t>.  All of the commissioners, and one of the provider managers who worked in a secondary care organisation, had some exp</w:t>
      </w:r>
      <w:r w:rsidR="002542CD" w:rsidRPr="00B33B7E">
        <w:rPr>
          <w:rFonts w:cstheme="minorHAnsi"/>
          <w:sz w:val="24"/>
          <w:szCs w:val="24"/>
        </w:rPr>
        <w:t xml:space="preserve">erience of disinvestment. </w:t>
      </w:r>
      <w:r w:rsidR="007F003A" w:rsidRPr="00B33B7E">
        <w:rPr>
          <w:rFonts w:cstheme="minorHAnsi"/>
          <w:sz w:val="24"/>
          <w:szCs w:val="24"/>
        </w:rPr>
        <w:t>This ranged from</w:t>
      </w:r>
      <w:r w:rsidR="00370A60" w:rsidRPr="00B33B7E">
        <w:rPr>
          <w:rFonts w:cstheme="minorHAnsi"/>
          <w:sz w:val="24"/>
          <w:szCs w:val="24"/>
        </w:rPr>
        <w:t xml:space="preserve"> </w:t>
      </w:r>
      <w:r w:rsidR="004F2495" w:rsidRPr="00B33B7E">
        <w:rPr>
          <w:rFonts w:cstheme="minorHAnsi"/>
          <w:sz w:val="24"/>
          <w:szCs w:val="24"/>
        </w:rPr>
        <w:t>acting in an advisory capacity</w:t>
      </w:r>
      <w:r w:rsidR="007F003A" w:rsidRPr="00B33B7E">
        <w:rPr>
          <w:rFonts w:cstheme="minorHAnsi"/>
          <w:sz w:val="24"/>
          <w:szCs w:val="24"/>
        </w:rPr>
        <w:t>,</w:t>
      </w:r>
      <w:r w:rsidR="004F2495" w:rsidRPr="00B33B7E">
        <w:rPr>
          <w:rFonts w:cstheme="minorHAnsi"/>
          <w:sz w:val="24"/>
          <w:szCs w:val="24"/>
        </w:rPr>
        <w:t xml:space="preserve"> </w:t>
      </w:r>
      <w:r w:rsidR="002542CD" w:rsidRPr="00B33B7E">
        <w:rPr>
          <w:rFonts w:cstheme="minorHAnsi"/>
          <w:sz w:val="24"/>
          <w:szCs w:val="24"/>
        </w:rPr>
        <w:t>to</w:t>
      </w:r>
      <w:r w:rsidR="004F2495" w:rsidRPr="00B33B7E">
        <w:rPr>
          <w:rFonts w:cstheme="minorHAnsi"/>
          <w:sz w:val="24"/>
          <w:szCs w:val="24"/>
        </w:rPr>
        <w:t xml:space="preserve"> leading disinvestment and service changes. The remaining five exemplars w</w:t>
      </w:r>
      <w:r w:rsidR="002542CD" w:rsidRPr="00B33B7E">
        <w:rPr>
          <w:rFonts w:cstheme="minorHAnsi"/>
          <w:sz w:val="24"/>
          <w:szCs w:val="24"/>
        </w:rPr>
        <w:t xml:space="preserve">ere </w:t>
      </w:r>
      <w:r w:rsidR="00370A60" w:rsidRPr="00B33B7E">
        <w:rPr>
          <w:rFonts w:cstheme="minorHAnsi"/>
          <w:sz w:val="24"/>
          <w:szCs w:val="24"/>
        </w:rPr>
        <w:t>clinicians</w:t>
      </w:r>
      <w:r w:rsidR="004F2495" w:rsidRPr="00B33B7E">
        <w:rPr>
          <w:rFonts w:cstheme="minorHAnsi"/>
          <w:sz w:val="24"/>
          <w:szCs w:val="24"/>
        </w:rPr>
        <w:t xml:space="preserve"> in</w:t>
      </w:r>
      <w:r w:rsidR="00370A60" w:rsidRPr="00B33B7E">
        <w:rPr>
          <w:rFonts w:cstheme="minorHAnsi"/>
          <w:sz w:val="24"/>
          <w:szCs w:val="24"/>
        </w:rPr>
        <w:t xml:space="preserve"> provider organisations (</w:t>
      </w:r>
      <w:r w:rsidR="002542CD" w:rsidRPr="00B33B7E">
        <w:rPr>
          <w:rFonts w:cstheme="minorHAnsi"/>
          <w:sz w:val="24"/>
          <w:szCs w:val="24"/>
        </w:rPr>
        <w:t xml:space="preserve">three </w:t>
      </w:r>
      <w:r w:rsidR="00370A60" w:rsidRPr="00B33B7E">
        <w:rPr>
          <w:rFonts w:cstheme="minorHAnsi"/>
          <w:sz w:val="24"/>
          <w:szCs w:val="24"/>
        </w:rPr>
        <w:t>medics</w:t>
      </w:r>
      <w:r w:rsidR="004F2495" w:rsidRPr="00B33B7E">
        <w:rPr>
          <w:rFonts w:cstheme="minorHAnsi"/>
          <w:sz w:val="24"/>
          <w:szCs w:val="24"/>
        </w:rPr>
        <w:t>, one AHP and one nurse</w:t>
      </w:r>
      <w:r w:rsidR="00370A60" w:rsidRPr="00B33B7E">
        <w:rPr>
          <w:rFonts w:cstheme="minorHAnsi"/>
          <w:sz w:val="24"/>
          <w:szCs w:val="24"/>
        </w:rPr>
        <w:t>)</w:t>
      </w:r>
      <w:r w:rsidR="004F2495" w:rsidRPr="00B33B7E">
        <w:rPr>
          <w:rFonts w:cstheme="minorHAnsi"/>
          <w:sz w:val="24"/>
          <w:szCs w:val="24"/>
        </w:rPr>
        <w:t xml:space="preserve">. </w:t>
      </w:r>
      <w:r w:rsidR="002542CD" w:rsidRPr="00B33B7E">
        <w:rPr>
          <w:rFonts w:cstheme="minorHAnsi"/>
          <w:sz w:val="24"/>
          <w:szCs w:val="24"/>
        </w:rPr>
        <w:t xml:space="preserve"> </w:t>
      </w:r>
      <w:r w:rsidR="007F003A" w:rsidRPr="00B33B7E">
        <w:rPr>
          <w:rFonts w:cstheme="minorHAnsi"/>
          <w:sz w:val="24"/>
          <w:szCs w:val="24"/>
        </w:rPr>
        <w:t>Each o</w:t>
      </w:r>
      <w:r w:rsidR="002542CD" w:rsidRPr="00B33B7E">
        <w:rPr>
          <w:rFonts w:cstheme="minorHAnsi"/>
          <w:sz w:val="24"/>
          <w:szCs w:val="24"/>
        </w:rPr>
        <w:t>f these</w:t>
      </w:r>
      <w:r w:rsidR="004F2495" w:rsidRPr="00B33B7E">
        <w:rPr>
          <w:rFonts w:cstheme="minorHAnsi"/>
          <w:sz w:val="24"/>
          <w:szCs w:val="24"/>
        </w:rPr>
        <w:t>,</w:t>
      </w:r>
      <w:r w:rsidR="007F003A" w:rsidRPr="00B33B7E">
        <w:rPr>
          <w:rFonts w:cstheme="minorHAnsi"/>
          <w:sz w:val="24"/>
          <w:szCs w:val="24"/>
        </w:rPr>
        <w:t xml:space="preserve"> bar one,</w:t>
      </w:r>
      <w:r w:rsidR="004F2495" w:rsidRPr="00B33B7E">
        <w:rPr>
          <w:rFonts w:cstheme="minorHAnsi"/>
          <w:sz w:val="24"/>
          <w:szCs w:val="24"/>
        </w:rPr>
        <w:t xml:space="preserve"> had experience of disinvestment</w:t>
      </w:r>
      <w:r w:rsidR="00370A60" w:rsidRPr="00B33B7E">
        <w:rPr>
          <w:rFonts w:cstheme="minorHAnsi"/>
          <w:sz w:val="24"/>
          <w:szCs w:val="24"/>
        </w:rPr>
        <w:t xml:space="preserve"> including</w:t>
      </w:r>
      <w:r w:rsidR="004F2495" w:rsidRPr="00B33B7E">
        <w:rPr>
          <w:rFonts w:cstheme="minorHAnsi"/>
          <w:sz w:val="24"/>
          <w:szCs w:val="24"/>
        </w:rPr>
        <w:t xml:space="preserve"> </w:t>
      </w:r>
      <w:r w:rsidR="00370A60" w:rsidRPr="00B33B7E">
        <w:rPr>
          <w:rFonts w:cstheme="minorHAnsi"/>
          <w:sz w:val="24"/>
          <w:szCs w:val="24"/>
        </w:rPr>
        <w:t>as part of</w:t>
      </w:r>
      <w:r w:rsidR="004F2495" w:rsidRPr="00B33B7E">
        <w:rPr>
          <w:rFonts w:cstheme="minorHAnsi"/>
          <w:sz w:val="24"/>
          <w:szCs w:val="24"/>
        </w:rPr>
        <w:t xml:space="preserve"> pathway re-development. </w:t>
      </w:r>
    </w:p>
    <w:p w14:paraId="37D4C767" w14:textId="77777777" w:rsidR="004F2495" w:rsidRPr="00B33B7E" w:rsidRDefault="002F1A69" w:rsidP="00B33B7E">
      <w:pPr>
        <w:spacing w:line="480" w:lineRule="auto"/>
        <w:rPr>
          <w:rFonts w:cstheme="minorHAnsi"/>
          <w:sz w:val="24"/>
          <w:szCs w:val="24"/>
        </w:rPr>
      </w:pPr>
      <w:r w:rsidRPr="00B33B7E">
        <w:rPr>
          <w:rFonts w:cstheme="minorHAnsi"/>
          <w:sz w:val="24"/>
          <w:szCs w:val="24"/>
        </w:rPr>
        <w:t>In c</w:t>
      </w:r>
      <w:r w:rsidR="00342FF5" w:rsidRPr="00B33B7E">
        <w:rPr>
          <w:rFonts w:cstheme="minorHAnsi"/>
          <w:sz w:val="24"/>
          <w:szCs w:val="24"/>
        </w:rPr>
        <w:t>ontrast to the idealism of the a</w:t>
      </w:r>
      <w:r w:rsidRPr="00B33B7E">
        <w:rPr>
          <w:rFonts w:cstheme="minorHAnsi"/>
          <w:sz w:val="24"/>
          <w:szCs w:val="24"/>
        </w:rPr>
        <w:t xml:space="preserve">dvocates of Involvement, </w:t>
      </w:r>
      <w:r w:rsidR="00342FF5" w:rsidRPr="00B33B7E">
        <w:rPr>
          <w:rFonts w:cstheme="minorHAnsi"/>
          <w:sz w:val="24"/>
          <w:szCs w:val="24"/>
        </w:rPr>
        <w:t>cautious s</w:t>
      </w:r>
      <w:r w:rsidRPr="00B33B7E">
        <w:rPr>
          <w:rFonts w:cstheme="minorHAnsi"/>
          <w:sz w:val="24"/>
          <w:szCs w:val="24"/>
        </w:rPr>
        <w:t xml:space="preserve">upporters took something of a tactical approach.  For example they recognised that it was necessary to open the debate up to the public because otherwise, other interested parties would have disproportionate influence.  </w:t>
      </w:r>
      <w:r w:rsidR="004F2495" w:rsidRPr="00B33B7E">
        <w:rPr>
          <w:rFonts w:cstheme="minorHAnsi"/>
          <w:sz w:val="24"/>
          <w:szCs w:val="24"/>
        </w:rPr>
        <w:t xml:space="preserve">Cautious </w:t>
      </w:r>
      <w:r w:rsidR="00342FF5" w:rsidRPr="00B33B7E">
        <w:rPr>
          <w:rFonts w:cstheme="minorHAnsi"/>
          <w:sz w:val="24"/>
          <w:szCs w:val="24"/>
        </w:rPr>
        <w:t>s</w:t>
      </w:r>
      <w:r w:rsidR="004F2495" w:rsidRPr="00B33B7E">
        <w:rPr>
          <w:rFonts w:cstheme="minorHAnsi"/>
          <w:sz w:val="24"/>
          <w:szCs w:val="24"/>
        </w:rPr>
        <w:t>upporters were broadly supportive of public involvement in disinvestment decision making</w:t>
      </w:r>
      <w:r w:rsidR="00370A60" w:rsidRPr="00B33B7E">
        <w:rPr>
          <w:rFonts w:cstheme="minorHAnsi"/>
          <w:sz w:val="24"/>
          <w:szCs w:val="24"/>
        </w:rPr>
        <w:t xml:space="preserve"> </w:t>
      </w:r>
      <w:r w:rsidR="004F2495" w:rsidRPr="00B33B7E">
        <w:rPr>
          <w:rFonts w:cstheme="minorHAnsi"/>
          <w:sz w:val="24"/>
          <w:szCs w:val="24"/>
        </w:rPr>
        <w:t xml:space="preserve">because of the benefits that it could deliver in making the public more accepting of decisions; </w:t>
      </w:r>
      <w:r w:rsidR="004A506B" w:rsidRPr="00B33B7E">
        <w:rPr>
          <w:rFonts w:cstheme="minorHAnsi"/>
          <w:sz w:val="24"/>
          <w:szCs w:val="24"/>
        </w:rPr>
        <w:t>‘</w:t>
      </w:r>
      <w:r w:rsidR="004F2495" w:rsidRPr="00B33B7E">
        <w:rPr>
          <w:rFonts w:cstheme="minorHAnsi"/>
          <w:sz w:val="24"/>
          <w:szCs w:val="24"/>
        </w:rPr>
        <w:t>informed consent creates an environment for logical, fair changes</w:t>
      </w:r>
      <w:r w:rsidR="004A506B" w:rsidRPr="00B33B7E">
        <w:rPr>
          <w:rFonts w:cstheme="minorHAnsi"/>
          <w:sz w:val="24"/>
          <w:szCs w:val="24"/>
        </w:rPr>
        <w:t>’</w:t>
      </w:r>
      <w:r w:rsidR="004F2495" w:rsidRPr="00B33B7E">
        <w:rPr>
          <w:rFonts w:cstheme="minorHAnsi"/>
          <w:sz w:val="24"/>
          <w:szCs w:val="24"/>
        </w:rPr>
        <w:t xml:space="preserve"> (Participant 12) (18, +4</w:t>
      </w:r>
      <w:r w:rsidR="002542CD" w:rsidRPr="00B33B7E">
        <w:rPr>
          <w:rFonts w:cstheme="minorHAnsi"/>
          <w:sz w:val="24"/>
          <w:szCs w:val="24"/>
        </w:rPr>
        <w:t xml:space="preserve">). </w:t>
      </w:r>
      <w:r w:rsidR="00025F84" w:rsidRPr="00B33B7E">
        <w:rPr>
          <w:rFonts w:cstheme="minorHAnsi"/>
          <w:sz w:val="24"/>
          <w:szCs w:val="24"/>
        </w:rPr>
        <w:t>Cautious Supporters believed that the public were not in a better position than doctors or managers to decide how money should be spent;  the public ‘do not have the wider view of public interest, most, but not all, will be guided by what’s important to them’ (Participant 14)(4, -4). Despite this, doctors and managers were not considered to be in a position to take decisions on their own (13, -3/ 29, -3). For example one noted: ‘doctors are experts in their own areas, but are not disinterested in the funding for their own services or special areas of interest’ (</w:t>
      </w:r>
      <w:r w:rsidR="00025F84" w:rsidRPr="00B33B7E">
        <w:rPr>
          <w:rStyle w:val="Heading6Char"/>
          <w:rFonts w:asciiTheme="minorHAnsi" w:hAnsiTheme="minorHAnsi" w:cstheme="minorHAnsi"/>
          <w:i w:val="0"/>
          <w:color w:val="auto"/>
          <w:sz w:val="24"/>
          <w:szCs w:val="24"/>
        </w:rPr>
        <w:t xml:space="preserve">Participant 50).  In light of this, the perspective suggested that decision makers had a responsibility to involve the public and, by doing so, were ‘ensuring that everyone’s views are listened to’ </w:t>
      </w:r>
      <w:r w:rsidR="00025F84" w:rsidRPr="00B33B7E">
        <w:rPr>
          <w:rStyle w:val="Heading6Char"/>
          <w:rFonts w:asciiTheme="minorHAnsi" w:hAnsiTheme="minorHAnsi" w:cstheme="minorHAnsi"/>
          <w:i w:val="0"/>
          <w:color w:val="auto"/>
          <w:sz w:val="24"/>
          <w:szCs w:val="24"/>
        </w:rPr>
        <w:lastRenderedPageBreak/>
        <w:t xml:space="preserve">(Participant 25) (38, -3). </w:t>
      </w:r>
      <w:r w:rsidRPr="00B33B7E">
        <w:rPr>
          <w:rFonts w:cstheme="minorHAnsi"/>
          <w:sz w:val="24"/>
          <w:szCs w:val="24"/>
        </w:rPr>
        <w:t>T</w:t>
      </w:r>
      <w:r w:rsidR="002542CD" w:rsidRPr="00B33B7E">
        <w:rPr>
          <w:rFonts w:cstheme="minorHAnsi"/>
          <w:sz w:val="24"/>
          <w:szCs w:val="24"/>
        </w:rPr>
        <w:t xml:space="preserve">hey </w:t>
      </w:r>
      <w:r w:rsidR="00370A60" w:rsidRPr="00B33B7E">
        <w:rPr>
          <w:rFonts w:cstheme="minorHAnsi"/>
          <w:sz w:val="24"/>
          <w:szCs w:val="24"/>
        </w:rPr>
        <w:t>believed</w:t>
      </w:r>
      <w:r w:rsidR="002542CD" w:rsidRPr="00B33B7E">
        <w:rPr>
          <w:rFonts w:cstheme="minorHAnsi"/>
          <w:sz w:val="24"/>
          <w:szCs w:val="24"/>
        </w:rPr>
        <w:t xml:space="preserve"> that the </w:t>
      </w:r>
      <w:r w:rsidRPr="00B33B7E">
        <w:rPr>
          <w:rFonts w:cstheme="minorHAnsi"/>
          <w:sz w:val="24"/>
          <w:szCs w:val="24"/>
        </w:rPr>
        <w:t>likelihood</w:t>
      </w:r>
      <w:r w:rsidR="004F2495" w:rsidRPr="00B33B7E">
        <w:rPr>
          <w:rFonts w:cstheme="minorHAnsi"/>
          <w:sz w:val="24"/>
          <w:szCs w:val="24"/>
        </w:rPr>
        <w:t xml:space="preserve"> of public acceptance of decisions would increase if they knew</w:t>
      </w:r>
      <w:r w:rsidR="002542CD" w:rsidRPr="00B33B7E">
        <w:rPr>
          <w:rFonts w:cstheme="minorHAnsi"/>
          <w:sz w:val="24"/>
          <w:szCs w:val="24"/>
        </w:rPr>
        <w:t xml:space="preserve"> and understood</w:t>
      </w:r>
      <w:r w:rsidR="004F2495" w:rsidRPr="00B33B7E">
        <w:rPr>
          <w:rFonts w:cstheme="minorHAnsi"/>
          <w:sz w:val="24"/>
          <w:szCs w:val="24"/>
        </w:rPr>
        <w:t xml:space="preserve"> the process (17, +3</w:t>
      </w:r>
      <w:r w:rsidRPr="00B33B7E">
        <w:rPr>
          <w:rFonts w:cstheme="minorHAnsi"/>
          <w:sz w:val="24"/>
          <w:szCs w:val="24"/>
        </w:rPr>
        <w:t>)</w:t>
      </w:r>
      <w:r w:rsidR="004F2495" w:rsidRPr="00B33B7E">
        <w:rPr>
          <w:rFonts w:cstheme="minorHAnsi"/>
          <w:sz w:val="24"/>
          <w:szCs w:val="24"/>
        </w:rPr>
        <w:t xml:space="preserve">. </w:t>
      </w:r>
    </w:p>
    <w:p w14:paraId="78F28AF6" w14:textId="77777777" w:rsidR="00025F84" w:rsidRPr="00B33B7E" w:rsidRDefault="00342FF5" w:rsidP="00B33B7E">
      <w:pPr>
        <w:spacing w:line="480" w:lineRule="auto"/>
        <w:rPr>
          <w:rFonts w:cstheme="minorHAnsi"/>
          <w:sz w:val="24"/>
          <w:szCs w:val="24"/>
        </w:rPr>
      </w:pPr>
      <w:r w:rsidRPr="00B33B7E">
        <w:rPr>
          <w:rFonts w:cstheme="minorHAnsi"/>
          <w:sz w:val="24"/>
          <w:szCs w:val="24"/>
        </w:rPr>
        <w:t>Whilst c</w:t>
      </w:r>
      <w:r w:rsidR="004F2495" w:rsidRPr="00B33B7E">
        <w:rPr>
          <w:rFonts w:cstheme="minorHAnsi"/>
          <w:sz w:val="24"/>
          <w:szCs w:val="24"/>
        </w:rPr>
        <w:t xml:space="preserve">autious </w:t>
      </w:r>
      <w:r w:rsidRPr="00B33B7E">
        <w:rPr>
          <w:rFonts w:cstheme="minorHAnsi"/>
          <w:sz w:val="24"/>
          <w:szCs w:val="24"/>
        </w:rPr>
        <w:t>s</w:t>
      </w:r>
      <w:r w:rsidR="004F2495" w:rsidRPr="00B33B7E">
        <w:rPr>
          <w:rFonts w:cstheme="minorHAnsi"/>
          <w:sz w:val="24"/>
          <w:szCs w:val="24"/>
        </w:rPr>
        <w:t>upporters acknowledged the</w:t>
      </w:r>
      <w:r w:rsidR="002F1A69" w:rsidRPr="00B33B7E">
        <w:rPr>
          <w:rFonts w:cstheme="minorHAnsi"/>
          <w:sz w:val="24"/>
          <w:szCs w:val="24"/>
        </w:rPr>
        <w:t>se</w:t>
      </w:r>
      <w:r w:rsidR="004F2495" w:rsidRPr="00B33B7E">
        <w:rPr>
          <w:rFonts w:cstheme="minorHAnsi"/>
          <w:sz w:val="24"/>
          <w:szCs w:val="24"/>
        </w:rPr>
        <w:t xml:space="preserve"> benefits</w:t>
      </w:r>
      <w:r w:rsidR="002F1A69" w:rsidRPr="00B33B7E">
        <w:rPr>
          <w:rFonts w:cstheme="minorHAnsi"/>
          <w:sz w:val="24"/>
          <w:szCs w:val="24"/>
        </w:rPr>
        <w:t>,</w:t>
      </w:r>
      <w:r w:rsidR="004F2495" w:rsidRPr="00B33B7E">
        <w:rPr>
          <w:rFonts w:cstheme="minorHAnsi"/>
          <w:sz w:val="24"/>
          <w:szCs w:val="24"/>
        </w:rPr>
        <w:t xml:space="preserve"> they also highlighted </w:t>
      </w:r>
      <w:r w:rsidR="00AB5B3B" w:rsidRPr="00B33B7E">
        <w:rPr>
          <w:rFonts w:cstheme="minorHAnsi"/>
          <w:sz w:val="24"/>
          <w:szCs w:val="24"/>
        </w:rPr>
        <w:t xml:space="preserve">perceived limits to representation, citing ‘the </w:t>
      </w:r>
      <w:r w:rsidR="004F2495" w:rsidRPr="00B33B7E">
        <w:rPr>
          <w:rFonts w:cstheme="minorHAnsi"/>
          <w:sz w:val="24"/>
          <w:szCs w:val="24"/>
        </w:rPr>
        <w:t>usual suspects with the usual agenda that get involved whilst others (particularly in deprived areas) simply do not have a loud enough voice</w:t>
      </w:r>
      <w:r w:rsidR="004A506B" w:rsidRPr="00B33B7E">
        <w:rPr>
          <w:rFonts w:cstheme="minorHAnsi"/>
          <w:sz w:val="24"/>
          <w:szCs w:val="24"/>
        </w:rPr>
        <w:t>’</w:t>
      </w:r>
      <w:r w:rsidR="004F2495" w:rsidRPr="00B33B7E">
        <w:rPr>
          <w:rFonts w:cstheme="minorHAnsi"/>
          <w:sz w:val="24"/>
          <w:szCs w:val="24"/>
        </w:rPr>
        <w:t xml:space="preserve"> (Participant Seven)</w:t>
      </w:r>
      <w:r w:rsidR="00F81269" w:rsidRPr="00B33B7E">
        <w:rPr>
          <w:rFonts w:cstheme="minorHAnsi"/>
          <w:sz w:val="24"/>
          <w:szCs w:val="24"/>
        </w:rPr>
        <w:t xml:space="preserve"> </w:t>
      </w:r>
      <w:r w:rsidR="004F2495" w:rsidRPr="00B33B7E">
        <w:rPr>
          <w:rFonts w:cstheme="minorHAnsi"/>
          <w:sz w:val="24"/>
          <w:szCs w:val="24"/>
        </w:rPr>
        <w:t xml:space="preserve">(1, +3). </w:t>
      </w:r>
      <w:r w:rsidR="002F1A69" w:rsidRPr="00B33B7E">
        <w:rPr>
          <w:rFonts w:cstheme="minorHAnsi"/>
          <w:sz w:val="24"/>
          <w:szCs w:val="24"/>
        </w:rPr>
        <w:t>They</w:t>
      </w:r>
      <w:r w:rsidR="004F2495" w:rsidRPr="00B33B7E">
        <w:rPr>
          <w:rFonts w:cstheme="minorHAnsi"/>
          <w:sz w:val="24"/>
          <w:szCs w:val="24"/>
        </w:rPr>
        <w:t xml:space="preserve"> also warned that the public could be swayed towards a preference for ‘fashionable’ and high profile services</w:t>
      </w:r>
      <w:r w:rsidR="00D822BB" w:rsidRPr="00B33B7E">
        <w:rPr>
          <w:rFonts w:cstheme="minorHAnsi"/>
          <w:sz w:val="24"/>
          <w:szCs w:val="24"/>
        </w:rPr>
        <w:t>,</w:t>
      </w:r>
      <w:r w:rsidR="004F2495" w:rsidRPr="00B33B7E">
        <w:rPr>
          <w:rFonts w:cstheme="minorHAnsi"/>
          <w:sz w:val="24"/>
          <w:szCs w:val="24"/>
        </w:rPr>
        <w:t xml:space="preserve"> </w:t>
      </w:r>
      <w:r w:rsidR="004A506B" w:rsidRPr="00B33B7E">
        <w:rPr>
          <w:rFonts w:cstheme="minorHAnsi"/>
          <w:sz w:val="24"/>
          <w:szCs w:val="24"/>
        </w:rPr>
        <w:t>‘</w:t>
      </w:r>
      <w:r w:rsidR="004F2495" w:rsidRPr="00B33B7E">
        <w:rPr>
          <w:rFonts w:cstheme="minorHAnsi"/>
          <w:sz w:val="24"/>
          <w:szCs w:val="24"/>
        </w:rPr>
        <w:t>the public focus of questions is predominantly on acute hospital services</w:t>
      </w:r>
      <w:r w:rsidR="004A506B" w:rsidRPr="00B33B7E">
        <w:rPr>
          <w:rFonts w:cstheme="minorHAnsi"/>
          <w:sz w:val="24"/>
          <w:szCs w:val="24"/>
        </w:rPr>
        <w:t>’</w:t>
      </w:r>
      <w:r w:rsidR="004F2495" w:rsidRPr="00B33B7E">
        <w:rPr>
          <w:rFonts w:cstheme="minorHAnsi"/>
          <w:sz w:val="24"/>
          <w:szCs w:val="24"/>
        </w:rPr>
        <w:t xml:space="preserve"> </w:t>
      </w:r>
      <w:r w:rsidR="00025F84" w:rsidRPr="00B33B7E">
        <w:rPr>
          <w:rFonts w:cstheme="minorHAnsi"/>
          <w:sz w:val="24"/>
          <w:szCs w:val="24"/>
        </w:rPr>
        <w:t>(Participant 37) (42, +3), and that i</w:t>
      </w:r>
      <w:r w:rsidR="004F2495" w:rsidRPr="00B33B7E">
        <w:rPr>
          <w:rFonts w:cstheme="minorHAnsi"/>
          <w:sz w:val="24"/>
          <w:szCs w:val="24"/>
        </w:rPr>
        <w:t xml:space="preserve">nvolving the public </w:t>
      </w:r>
      <w:r w:rsidR="00AB5B3B" w:rsidRPr="00B33B7E">
        <w:rPr>
          <w:rFonts w:cstheme="minorHAnsi"/>
          <w:sz w:val="24"/>
          <w:szCs w:val="24"/>
        </w:rPr>
        <w:t>might compound inequities between service areas</w:t>
      </w:r>
      <w:r w:rsidR="004F2495" w:rsidRPr="00B33B7E">
        <w:rPr>
          <w:rFonts w:cstheme="minorHAnsi"/>
          <w:sz w:val="24"/>
          <w:szCs w:val="24"/>
        </w:rPr>
        <w:t xml:space="preserve"> (23, -3).  </w:t>
      </w:r>
    </w:p>
    <w:p w14:paraId="0BCA09B0" w14:textId="77777777" w:rsidR="00AB5B3B" w:rsidRPr="00B33B7E" w:rsidRDefault="004F2495" w:rsidP="00B33B7E">
      <w:pPr>
        <w:spacing w:line="480" w:lineRule="auto"/>
        <w:rPr>
          <w:rFonts w:cstheme="minorHAnsi"/>
          <w:sz w:val="24"/>
          <w:szCs w:val="24"/>
        </w:rPr>
      </w:pPr>
      <w:r w:rsidRPr="00B33B7E">
        <w:rPr>
          <w:rFonts w:cstheme="minorHAnsi"/>
          <w:sz w:val="24"/>
          <w:szCs w:val="24"/>
        </w:rPr>
        <w:t>One of the</w:t>
      </w:r>
      <w:r w:rsidR="00342FF5" w:rsidRPr="00B33B7E">
        <w:rPr>
          <w:rFonts w:cstheme="minorHAnsi"/>
          <w:sz w:val="24"/>
          <w:szCs w:val="24"/>
        </w:rPr>
        <w:t xml:space="preserve"> statements that distinguished cautious s</w:t>
      </w:r>
      <w:r w:rsidRPr="00B33B7E">
        <w:rPr>
          <w:rFonts w:cstheme="minorHAnsi"/>
          <w:sz w:val="24"/>
          <w:szCs w:val="24"/>
        </w:rPr>
        <w:t xml:space="preserve">upporters from the other two factors </w:t>
      </w:r>
      <w:r w:rsidR="00AB5B3B" w:rsidRPr="00B33B7E">
        <w:rPr>
          <w:rFonts w:cstheme="minorHAnsi"/>
          <w:sz w:val="24"/>
          <w:szCs w:val="24"/>
        </w:rPr>
        <w:t xml:space="preserve">related to </w:t>
      </w:r>
      <w:r w:rsidRPr="00B33B7E">
        <w:rPr>
          <w:rFonts w:cstheme="minorHAnsi"/>
          <w:sz w:val="24"/>
          <w:szCs w:val="24"/>
        </w:rPr>
        <w:t xml:space="preserve">the importance of economic evidence. This </w:t>
      </w:r>
      <w:r w:rsidR="00025F84" w:rsidRPr="00B33B7E">
        <w:rPr>
          <w:rFonts w:cstheme="minorHAnsi"/>
          <w:sz w:val="24"/>
          <w:szCs w:val="24"/>
        </w:rPr>
        <w:t>foregrounding of</w:t>
      </w:r>
      <w:r w:rsidRPr="00B33B7E">
        <w:rPr>
          <w:rFonts w:cstheme="minorHAnsi"/>
          <w:sz w:val="24"/>
          <w:szCs w:val="24"/>
        </w:rPr>
        <w:t xml:space="preserve"> c</w:t>
      </w:r>
      <w:r w:rsidR="00342FF5" w:rsidRPr="00B33B7E">
        <w:rPr>
          <w:rFonts w:cstheme="minorHAnsi"/>
          <w:sz w:val="24"/>
          <w:szCs w:val="24"/>
        </w:rPr>
        <w:t>ost effectiveness implies that cautious s</w:t>
      </w:r>
      <w:r w:rsidRPr="00B33B7E">
        <w:rPr>
          <w:rFonts w:cstheme="minorHAnsi"/>
          <w:sz w:val="24"/>
          <w:szCs w:val="24"/>
        </w:rPr>
        <w:t>upporters would take a more utilitarian view of disinvestment</w:t>
      </w:r>
      <w:r w:rsidR="00B5305D" w:rsidRPr="00B33B7E">
        <w:rPr>
          <w:rFonts w:cstheme="minorHAnsi"/>
          <w:sz w:val="24"/>
          <w:szCs w:val="24"/>
        </w:rPr>
        <w:t>, believing that</w:t>
      </w:r>
      <w:r w:rsidRPr="00B33B7E">
        <w:rPr>
          <w:rFonts w:cstheme="minorHAnsi"/>
          <w:sz w:val="24"/>
          <w:szCs w:val="24"/>
        </w:rPr>
        <w:t xml:space="preserve"> </w:t>
      </w:r>
      <w:r w:rsidR="004A506B" w:rsidRPr="00B33B7E">
        <w:rPr>
          <w:rFonts w:cstheme="minorHAnsi"/>
          <w:sz w:val="24"/>
          <w:szCs w:val="24"/>
        </w:rPr>
        <w:t>‘</w:t>
      </w:r>
      <w:r w:rsidRPr="00B33B7E">
        <w:rPr>
          <w:rFonts w:cstheme="minorHAnsi"/>
          <w:sz w:val="24"/>
          <w:szCs w:val="24"/>
        </w:rPr>
        <w:t>value for money is the way to select the most appropriate service</w:t>
      </w:r>
      <w:r w:rsidR="004A506B" w:rsidRPr="00B33B7E">
        <w:rPr>
          <w:rFonts w:cstheme="minorHAnsi"/>
          <w:sz w:val="24"/>
          <w:szCs w:val="24"/>
        </w:rPr>
        <w:t>’</w:t>
      </w:r>
      <w:r w:rsidR="00025F84" w:rsidRPr="00B33B7E">
        <w:rPr>
          <w:rFonts w:cstheme="minorHAnsi"/>
          <w:sz w:val="24"/>
          <w:szCs w:val="24"/>
        </w:rPr>
        <w:t xml:space="preserve"> (Participant 14) (34, +1). By contrast t</w:t>
      </w:r>
      <w:r w:rsidRPr="00B33B7E">
        <w:rPr>
          <w:rFonts w:cstheme="minorHAnsi"/>
          <w:sz w:val="24"/>
          <w:szCs w:val="24"/>
        </w:rPr>
        <w:t xml:space="preserve">he </w:t>
      </w:r>
      <w:r w:rsidR="00B75ACB" w:rsidRPr="00B33B7E">
        <w:rPr>
          <w:rFonts w:cstheme="minorHAnsi"/>
          <w:sz w:val="24"/>
          <w:szCs w:val="24"/>
        </w:rPr>
        <w:t>f</w:t>
      </w:r>
      <w:r w:rsidRPr="00B33B7E">
        <w:rPr>
          <w:rFonts w:cstheme="minorHAnsi"/>
          <w:sz w:val="24"/>
          <w:szCs w:val="24"/>
        </w:rPr>
        <w:t xml:space="preserve">reedom of </w:t>
      </w:r>
      <w:r w:rsidR="00B75ACB" w:rsidRPr="00B33B7E">
        <w:rPr>
          <w:rFonts w:cstheme="minorHAnsi"/>
          <w:sz w:val="24"/>
          <w:szCs w:val="24"/>
        </w:rPr>
        <w:t>c</w:t>
      </w:r>
      <w:r w:rsidRPr="00B33B7E">
        <w:rPr>
          <w:rFonts w:cstheme="minorHAnsi"/>
          <w:sz w:val="24"/>
          <w:szCs w:val="24"/>
        </w:rPr>
        <w:t xml:space="preserve">hoice group (34, </w:t>
      </w:r>
      <w:r w:rsidR="00B5305D" w:rsidRPr="00B33B7E">
        <w:rPr>
          <w:rFonts w:cstheme="minorHAnsi"/>
          <w:sz w:val="24"/>
          <w:szCs w:val="24"/>
        </w:rPr>
        <w:t>-2) and</w:t>
      </w:r>
      <w:r w:rsidR="00342FF5" w:rsidRPr="00B33B7E">
        <w:rPr>
          <w:rFonts w:cstheme="minorHAnsi"/>
          <w:sz w:val="24"/>
          <w:szCs w:val="24"/>
        </w:rPr>
        <w:t xml:space="preserve"> the advocates of i</w:t>
      </w:r>
      <w:r w:rsidRPr="00B33B7E">
        <w:rPr>
          <w:rFonts w:cstheme="minorHAnsi"/>
          <w:sz w:val="24"/>
          <w:szCs w:val="24"/>
        </w:rPr>
        <w:t xml:space="preserve">nvolvement (34, -2) </w:t>
      </w:r>
      <w:r w:rsidR="00025F84" w:rsidRPr="00B33B7E">
        <w:rPr>
          <w:rFonts w:cstheme="minorHAnsi"/>
          <w:sz w:val="24"/>
          <w:szCs w:val="24"/>
        </w:rPr>
        <w:t xml:space="preserve">both </w:t>
      </w:r>
      <w:r w:rsidRPr="00B33B7E">
        <w:rPr>
          <w:rFonts w:cstheme="minorHAnsi"/>
          <w:sz w:val="24"/>
          <w:szCs w:val="24"/>
        </w:rPr>
        <w:t>felt that public opinion should take precedence over cost effectiveness analysis.</w:t>
      </w:r>
    </w:p>
    <w:p w14:paraId="60E26466" w14:textId="77777777" w:rsidR="00313C1C" w:rsidRPr="00B33B7E" w:rsidRDefault="00025F84" w:rsidP="00B33B7E">
      <w:pPr>
        <w:spacing w:line="480" w:lineRule="auto"/>
        <w:rPr>
          <w:rFonts w:cstheme="minorHAnsi"/>
          <w:sz w:val="24"/>
          <w:szCs w:val="24"/>
        </w:rPr>
      </w:pPr>
      <w:r w:rsidRPr="00B33B7E">
        <w:rPr>
          <w:rFonts w:cstheme="minorHAnsi"/>
          <w:sz w:val="24"/>
          <w:szCs w:val="24"/>
        </w:rPr>
        <w:t>Despite their overall support for involvement, t</w:t>
      </w:r>
      <w:r w:rsidR="00342FF5" w:rsidRPr="00B33B7E">
        <w:rPr>
          <w:rFonts w:cstheme="minorHAnsi"/>
          <w:sz w:val="24"/>
          <w:szCs w:val="24"/>
        </w:rPr>
        <w:t>he cautious s</w:t>
      </w:r>
      <w:r w:rsidR="004F2495" w:rsidRPr="00B33B7E">
        <w:rPr>
          <w:rFonts w:cstheme="minorHAnsi"/>
          <w:sz w:val="24"/>
          <w:szCs w:val="24"/>
        </w:rPr>
        <w:t xml:space="preserve">upporters were sceptical </w:t>
      </w:r>
      <w:r w:rsidR="00AB5B3B" w:rsidRPr="00B33B7E">
        <w:rPr>
          <w:rFonts w:cstheme="minorHAnsi"/>
          <w:sz w:val="24"/>
          <w:szCs w:val="24"/>
        </w:rPr>
        <w:t>as to whether</w:t>
      </w:r>
      <w:r w:rsidR="004F2495" w:rsidRPr="00B33B7E">
        <w:rPr>
          <w:rFonts w:cstheme="minorHAnsi"/>
          <w:sz w:val="24"/>
          <w:szCs w:val="24"/>
        </w:rPr>
        <w:t xml:space="preserve"> the public were well enough informed to make health di</w:t>
      </w:r>
      <w:r w:rsidRPr="00B33B7E">
        <w:rPr>
          <w:rFonts w:cstheme="minorHAnsi"/>
          <w:sz w:val="24"/>
          <w:szCs w:val="24"/>
        </w:rPr>
        <w:t xml:space="preserve">sinvestment decisions (31, +2), again in contrast to </w:t>
      </w:r>
      <w:r w:rsidR="00342FF5" w:rsidRPr="00B33B7E">
        <w:rPr>
          <w:rFonts w:cstheme="minorHAnsi"/>
          <w:sz w:val="24"/>
          <w:szCs w:val="24"/>
        </w:rPr>
        <w:t>the a</w:t>
      </w:r>
      <w:r w:rsidR="004F2495" w:rsidRPr="00B33B7E">
        <w:rPr>
          <w:rFonts w:cstheme="minorHAnsi"/>
          <w:sz w:val="24"/>
          <w:szCs w:val="24"/>
        </w:rPr>
        <w:t>dvoca</w:t>
      </w:r>
      <w:r w:rsidR="00342FF5" w:rsidRPr="00B33B7E">
        <w:rPr>
          <w:rFonts w:cstheme="minorHAnsi"/>
          <w:sz w:val="24"/>
          <w:szCs w:val="24"/>
        </w:rPr>
        <w:t>tes of i</w:t>
      </w:r>
      <w:r w:rsidR="004F2495" w:rsidRPr="00B33B7E">
        <w:rPr>
          <w:rFonts w:cstheme="minorHAnsi"/>
          <w:sz w:val="24"/>
          <w:szCs w:val="24"/>
        </w:rPr>
        <w:t xml:space="preserve">nvolvement. The </w:t>
      </w:r>
      <w:r w:rsidR="00B75ACB" w:rsidRPr="00B33B7E">
        <w:rPr>
          <w:rFonts w:cstheme="minorHAnsi"/>
          <w:sz w:val="24"/>
          <w:szCs w:val="24"/>
        </w:rPr>
        <w:t>freedom of choice g</w:t>
      </w:r>
      <w:r w:rsidR="004F2495" w:rsidRPr="00B33B7E">
        <w:rPr>
          <w:rFonts w:cstheme="minorHAnsi"/>
          <w:sz w:val="24"/>
          <w:szCs w:val="24"/>
        </w:rPr>
        <w:t>roup were neutral about whether the public were sufficiently well informed to contribute (31, 0) but, their distrust of health service managers (32, +3) suggested that, from their perspective, the only way to ensure that public values were understood and upheld was to involve them.</w:t>
      </w:r>
    </w:p>
    <w:p w14:paraId="6832977C" w14:textId="77777777" w:rsidR="00C7043A" w:rsidRPr="00B33B7E" w:rsidRDefault="004F2495" w:rsidP="00B33B7E">
      <w:pPr>
        <w:spacing w:line="480" w:lineRule="auto"/>
        <w:rPr>
          <w:rFonts w:cstheme="minorHAnsi"/>
          <w:i/>
          <w:sz w:val="24"/>
          <w:szCs w:val="24"/>
        </w:rPr>
      </w:pPr>
      <w:r w:rsidRPr="00B33B7E">
        <w:rPr>
          <w:rFonts w:cstheme="minorHAnsi"/>
          <w:i/>
          <w:sz w:val="24"/>
          <w:szCs w:val="24"/>
        </w:rPr>
        <w:lastRenderedPageBreak/>
        <w:t>Freedom of Choice Group</w:t>
      </w:r>
    </w:p>
    <w:p w14:paraId="77EA689A" w14:textId="77777777" w:rsidR="006F41BC" w:rsidRPr="00B33B7E" w:rsidRDefault="00D038C7" w:rsidP="00B33B7E">
      <w:pPr>
        <w:spacing w:line="480" w:lineRule="auto"/>
        <w:rPr>
          <w:rFonts w:cstheme="minorHAnsi"/>
          <w:sz w:val="24"/>
          <w:szCs w:val="24"/>
        </w:rPr>
      </w:pPr>
      <w:r w:rsidRPr="00B33B7E">
        <w:rPr>
          <w:rFonts w:cstheme="minorHAnsi"/>
          <w:sz w:val="24"/>
          <w:szCs w:val="24"/>
        </w:rPr>
        <w:t xml:space="preserve">Two Q </w:t>
      </w:r>
      <w:r w:rsidR="006F41BC" w:rsidRPr="00B33B7E">
        <w:rPr>
          <w:rFonts w:cstheme="minorHAnsi"/>
          <w:sz w:val="24"/>
          <w:szCs w:val="24"/>
        </w:rPr>
        <w:t>sorts loaded on</w:t>
      </w:r>
      <w:r w:rsidR="00D822BB" w:rsidRPr="00B33B7E">
        <w:rPr>
          <w:rFonts w:cstheme="minorHAnsi"/>
          <w:sz w:val="24"/>
          <w:szCs w:val="24"/>
        </w:rPr>
        <w:t xml:space="preserve">to Factor three </w:t>
      </w:r>
      <w:r w:rsidR="00025F84" w:rsidRPr="00B33B7E">
        <w:rPr>
          <w:rFonts w:cstheme="minorHAnsi"/>
          <w:sz w:val="24"/>
          <w:szCs w:val="24"/>
        </w:rPr>
        <w:t xml:space="preserve">- </w:t>
      </w:r>
      <w:r w:rsidR="00B75ACB" w:rsidRPr="00B33B7E">
        <w:rPr>
          <w:rFonts w:cstheme="minorHAnsi"/>
          <w:sz w:val="24"/>
          <w:szCs w:val="24"/>
        </w:rPr>
        <w:t>freedom of c</w:t>
      </w:r>
      <w:r w:rsidR="006F41BC" w:rsidRPr="00B33B7E">
        <w:rPr>
          <w:rFonts w:cstheme="minorHAnsi"/>
          <w:sz w:val="24"/>
          <w:szCs w:val="24"/>
        </w:rPr>
        <w:t>hoice</w:t>
      </w:r>
      <w:r w:rsidR="00025F84" w:rsidRPr="00B33B7E">
        <w:rPr>
          <w:rFonts w:cstheme="minorHAnsi"/>
          <w:sz w:val="24"/>
          <w:szCs w:val="24"/>
        </w:rPr>
        <w:t xml:space="preserve"> g</w:t>
      </w:r>
      <w:r w:rsidR="006F41BC" w:rsidRPr="00B33B7E">
        <w:rPr>
          <w:rFonts w:cstheme="minorHAnsi"/>
          <w:sz w:val="24"/>
          <w:szCs w:val="24"/>
        </w:rPr>
        <w:t xml:space="preserve">roup. Both were working as allied health professionals in provider organisations and both had experience as clinical leads for their services of being required to identify options for disinvestment. </w:t>
      </w:r>
    </w:p>
    <w:p w14:paraId="76BBE61C" w14:textId="77777777" w:rsidR="00C7043A" w:rsidRPr="00B33B7E" w:rsidRDefault="00342FF5" w:rsidP="00B33B7E">
      <w:pPr>
        <w:spacing w:line="480" w:lineRule="auto"/>
        <w:rPr>
          <w:rFonts w:cstheme="minorHAnsi"/>
          <w:sz w:val="24"/>
          <w:szCs w:val="24"/>
        </w:rPr>
      </w:pPr>
      <w:r w:rsidRPr="00B33B7E">
        <w:rPr>
          <w:rFonts w:cstheme="minorHAnsi"/>
          <w:sz w:val="24"/>
          <w:szCs w:val="24"/>
        </w:rPr>
        <w:t>Similarly to the cautious s</w:t>
      </w:r>
      <w:r w:rsidR="00B75ACB" w:rsidRPr="00B33B7E">
        <w:rPr>
          <w:rFonts w:cstheme="minorHAnsi"/>
          <w:sz w:val="24"/>
          <w:szCs w:val="24"/>
        </w:rPr>
        <w:t>upporters, the freedom of c</w:t>
      </w:r>
      <w:r w:rsidR="004F2495" w:rsidRPr="00B33B7E">
        <w:rPr>
          <w:rFonts w:cstheme="minorHAnsi"/>
          <w:sz w:val="24"/>
          <w:szCs w:val="24"/>
        </w:rPr>
        <w:t xml:space="preserve">hoice group were broadly supportive of involving the public, who, they said, could </w:t>
      </w:r>
      <w:r w:rsidR="004A506B" w:rsidRPr="00B33B7E">
        <w:rPr>
          <w:rFonts w:cstheme="minorHAnsi"/>
          <w:sz w:val="24"/>
          <w:szCs w:val="24"/>
        </w:rPr>
        <w:t>‘</w:t>
      </w:r>
      <w:r w:rsidR="004F2495" w:rsidRPr="00B33B7E">
        <w:rPr>
          <w:rFonts w:cstheme="minorHAnsi"/>
          <w:sz w:val="24"/>
          <w:szCs w:val="24"/>
        </w:rPr>
        <w:t>act as a critical friend</w:t>
      </w:r>
      <w:r w:rsidR="004A506B" w:rsidRPr="00B33B7E">
        <w:rPr>
          <w:rFonts w:cstheme="minorHAnsi"/>
          <w:sz w:val="24"/>
          <w:szCs w:val="24"/>
        </w:rPr>
        <w:t>’</w:t>
      </w:r>
      <w:r w:rsidR="004F2495" w:rsidRPr="00B33B7E">
        <w:rPr>
          <w:rFonts w:cstheme="minorHAnsi"/>
          <w:sz w:val="24"/>
          <w:szCs w:val="24"/>
        </w:rPr>
        <w:t xml:space="preserve"> (Participant 47) in disinvestment dec</w:t>
      </w:r>
      <w:r w:rsidR="00C7043A" w:rsidRPr="00B33B7E">
        <w:rPr>
          <w:rFonts w:cstheme="minorHAnsi"/>
          <w:sz w:val="24"/>
          <w:szCs w:val="24"/>
        </w:rPr>
        <w:t>ision making. T</w:t>
      </w:r>
      <w:r w:rsidR="004F2495" w:rsidRPr="00B33B7E">
        <w:rPr>
          <w:rFonts w:cstheme="minorHAnsi"/>
          <w:sz w:val="24"/>
          <w:szCs w:val="24"/>
        </w:rPr>
        <w:t xml:space="preserve">he </w:t>
      </w:r>
      <w:r w:rsidR="00B75ACB" w:rsidRPr="00B33B7E">
        <w:rPr>
          <w:rFonts w:cstheme="minorHAnsi"/>
          <w:sz w:val="24"/>
          <w:szCs w:val="24"/>
        </w:rPr>
        <w:t>f</w:t>
      </w:r>
      <w:r w:rsidR="004F2495" w:rsidRPr="00B33B7E">
        <w:rPr>
          <w:rFonts w:cstheme="minorHAnsi"/>
          <w:sz w:val="24"/>
          <w:szCs w:val="24"/>
        </w:rPr>
        <w:t xml:space="preserve">reedom of </w:t>
      </w:r>
      <w:r w:rsidR="00B75ACB" w:rsidRPr="00B33B7E">
        <w:rPr>
          <w:rFonts w:cstheme="minorHAnsi"/>
          <w:sz w:val="24"/>
          <w:szCs w:val="24"/>
        </w:rPr>
        <w:t>c</w:t>
      </w:r>
      <w:r w:rsidR="004F2495" w:rsidRPr="00B33B7E">
        <w:rPr>
          <w:rFonts w:cstheme="minorHAnsi"/>
          <w:sz w:val="24"/>
          <w:szCs w:val="24"/>
        </w:rPr>
        <w:t>hoice group were</w:t>
      </w:r>
      <w:r w:rsidR="00C7043A" w:rsidRPr="00B33B7E">
        <w:rPr>
          <w:rFonts w:cstheme="minorHAnsi"/>
          <w:sz w:val="24"/>
          <w:szCs w:val="24"/>
        </w:rPr>
        <w:t>, however,</w:t>
      </w:r>
      <w:r w:rsidR="004F2495" w:rsidRPr="00B33B7E">
        <w:rPr>
          <w:rFonts w:cstheme="minorHAnsi"/>
          <w:sz w:val="24"/>
          <w:szCs w:val="24"/>
        </w:rPr>
        <w:t xml:space="preserve"> champions of informed choice and felt that t</w:t>
      </w:r>
      <w:r w:rsidR="00C7043A" w:rsidRPr="00B33B7E">
        <w:rPr>
          <w:rFonts w:cstheme="minorHAnsi"/>
          <w:sz w:val="24"/>
          <w:szCs w:val="24"/>
        </w:rPr>
        <w:t>he public should be able to decide</w:t>
      </w:r>
      <w:r w:rsidR="004F2495" w:rsidRPr="00B33B7E">
        <w:rPr>
          <w:rFonts w:cstheme="minorHAnsi"/>
          <w:sz w:val="24"/>
          <w:szCs w:val="24"/>
        </w:rPr>
        <w:t xml:space="preserve"> for themselves wheth</w:t>
      </w:r>
      <w:r w:rsidR="00C7043A" w:rsidRPr="00B33B7E">
        <w:rPr>
          <w:rFonts w:cstheme="minorHAnsi"/>
          <w:sz w:val="24"/>
          <w:szCs w:val="24"/>
        </w:rPr>
        <w:t xml:space="preserve">er or not they became involved </w:t>
      </w:r>
      <w:r w:rsidR="004F2495" w:rsidRPr="00B33B7E">
        <w:rPr>
          <w:rFonts w:cstheme="minorHAnsi"/>
          <w:sz w:val="24"/>
          <w:szCs w:val="24"/>
        </w:rPr>
        <w:t xml:space="preserve">(28, +4/ 33, +3). </w:t>
      </w:r>
      <w:r w:rsidR="00160EAB" w:rsidRPr="00B33B7E">
        <w:rPr>
          <w:rFonts w:cstheme="minorHAnsi"/>
          <w:sz w:val="24"/>
          <w:szCs w:val="24"/>
        </w:rPr>
        <w:t xml:space="preserve"> </w:t>
      </w:r>
    </w:p>
    <w:p w14:paraId="2177BE47" w14:textId="77777777" w:rsidR="00C7043A" w:rsidRPr="00B33B7E" w:rsidRDefault="004F2495" w:rsidP="00B33B7E">
      <w:pPr>
        <w:spacing w:line="480" w:lineRule="auto"/>
        <w:rPr>
          <w:rFonts w:cstheme="minorHAnsi"/>
          <w:sz w:val="24"/>
          <w:szCs w:val="24"/>
        </w:rPr>
      </w:pPr>
      <w:r w:rsidRPr="00B33B7E">
        <w:rPr>
          <w:rFonts w:cstheme="minorHAnsi"/>
          <w:sz w:val="24"/>
          <w:szCs w:val="24"/>
        </w:rPr>
        <w:t xml:space="preserve">The </w:t>
      </w:r>
      <w:r w:rsidR="00B75ACB" w:rsidRPr="00B33B7E">
        <w:rPr>
          <w:rFonts w:cstheme="minorHAnsi"/>
          <w:sz w:val="24"/>
          <w:szCs w:val="24"/>
        </w:rPr>
        <w:t>f</w:t>
      </w:r>
      <w:r w:rsidRPr="00B33B7E">
        <w:rPr>
          <w:rFonts w:cstheme="minorHAnsi"/>
          <w:sz w:val="24"/>
          <w:szCs w:val="24"/>
        </w:rPr>
        <w:t xml:space="preserve">reedom of </w:t>
      </w:r>
      <w:r w:rsidR="00B75ACB" w:rsidRPr="00B33B7E">
        <w:rPr>
          <w:rFonts w:cstheme="minorHAnsi"/>
          <w:sz w:val="24"/>
          <w:szCs w:val="24"/>
        </w:rPr>
        <w:t>choice g</w:t>
      </w:r>
      <w:r w:rsidRPr="00B33B7E">
        <w:rPr>
          <w:rFonts w:cstheme="minorHAnsi"/>
          <w:sz w:val="24"/>
          <w:szCs w:val="24"/>
        </w:rPr>
        <w:t xml:space="preserve">roup </w:t>
      </w:r>
      <w:r w:rsidR="00025F84" w:rsidRPr="00B33B7E">
        <w:rPr>
          <w:rFonts w:cstheme="minorHAnsi"/>
          <w:sz w:val="24"/>
          <w:szCs w:val="24"/>
        </w:rPr>
        <w:t>felt</w:t>
      </w:r>
      <w:r w:rsidRPr="00B33B7E">
        <w:rPr>
          <w:rFonts w:cstheme="minorHAnsi"/>
          <w:sz w:val="24"/>
          <w:szCs w:val="24"/>
        </w:rPr>
        <w:t xml:space="preserve"> that </w:t>
      </w:r>
      <w:r w:rsidR="004A506B" w:rsidRPr="00B33B7E">
        <w:rPr>
          <w:rFonts w:cstheme="minorHAnsi"/>
          <w:sz w:val="24"/>
          <w:szCs w:val="24"/>
        </w:rPr>
        <w:t>‘</w:t>
      </w:r>
      <w:r w:rsidRPr="00B33B7E">
        <w:rPr>
          <w:rFonts w:cstheme="minorHAnsi"/>
          <w:sz w:val="24"/>
          <w:szCs w:val="24"/>
        </w:rPr>
        <w:t>it is impossible to engage with the whole community</w:t>
      </w:r>
      <w:r w:rsidR="00025F84" w:rsidRPr="00B33B7E">
        <w:rPr>
          <w:rFonts w:cstheme="minorHAnsi"/>
          <w:sz w:val="24"/>
          <w:szCs w:val="24"/>
        </w:rPr>
        <w:t xml:space="preserve">’ </w:t>
      </w:r>
      <w:r w:rsidRPr="00B33B7E">
        <w:rPr>
          <w:rFonts w:cstheme="minorHAnsi"/>
          <w:sz w:val="24"/>
          <w:szCs w:val="24"/>
        </w:rPr>
        <w:t xml:space="preserve">(Participant 55) (1, +4), thus questioning whether public involvement could be representative. Despite this they </w:t>
      </w:r>
      <w:r w:rsidR="00C7043A" w:rsidRPr="00B33B7E">
        <w:rPr>
          <w:rFonts w:cstheme="minorHAnsi"/>
          <w:sz w:val="24"/>
          <w:szCs w:val="24"/>
        </w:rPr>
        <w:t xml:space="preserve">suggested </w:t>
      </w:r>
      <w:r w:rsidRPr="00B33B7E">
        <w:rPr>
          <w:rFonts w:cstheme="minorHAnsi"/>
          <w:sz w:val="24"/>
          <w:szCs w:val="24"/>
        </w:rPr>
        <w:t xml:space="preserve">that involvement should still be sought as health service managers and decision makers were self-interested (30, +3) and did not </w:t>
      </w:r>
      <w:r w:rsidR="004A506B" w:rsidRPr="00B33B7E">
        <w:rPr>
          <w:rFonts w:cstheme="minorHAnsi"/>
          <w:sz w:val="24"/>
          <w:szCs w:val="24"/>
        </w:rPr>
        <w:t>‘</w:t>
      </w:r>
      <w:r w:rsidRPr="00B33B7E">
        <w:rPr>
          <w:rFonts w:cstheme="minorHAnsi"/>
          <w:sz w:val="24"/>
          <w:szCs w:val="24"/>
        </w:rPr>
        <w:t>always have the (needs of the community) at the centre of their decision making processes</w:t>
      </w:r>
      <w:r w:rsidR="004A506B" w:rsidRPr="00B33B7E">
        <w:rPr>
          <w:rFonts w:cstheme="minorHAnsi"/>
          <w:sz w:val="24"/>
          <w:szCs w:val="24"/>
        </w:rPr>
        <w:t>’</w:t>
      </w:r>
      <w:r w:rsidRPr="00B33B7E">
        <w:rPr>
          <w:rFonts w:cstheme="minorHAnsi"/>
          <w:sz w:val="24"/>
          <w:szCs w:val="24"/>
        </w:rPr>
        <w:t xml:space="preserve"> (Participant 55) (32, +3/ 13, -3). </w:t>
      </w:r>
    </w:p>
    <w:p w14:paraId="09CB783F" w14:textId="77777777" w:rsidR="004F2495" w:rsidRPr="00B33B7E" w:rsidRDefault="00B75ACB" w:rsidP="00B33B7E">
      <w:pPr>
        <w:spacing w:line="480" w:lineRule="auto"/>
        <w:rPr>
          <w:rFonts w:cstheme="minorHAnsi"/>
          <w:sz w:val="24"/>
          <w:szCs w:val="24"/>
        </w:rPr>
      </w:pPr>
      <w:r w:rsidRPr="00B33B7E">
        <w:rPr>
          <w:rFonts w:cstheme="minorHAnsi"/>
          <w:sz w:val="24"/>
          <w:szCs w:val="24"/>
        </w:rPr>
        <w:t>The f</w:t>
      </w:r>
      <w:r w:rsidR="004F2495" w:rsidRPr="00B33B7E">
        <w:rPr>
          <w:rFonts w:cstheme="minorHAnsi"/>
          <w:sz w:val="24"/>
          <w:szCs w:val="24"/>
        </w:rPr>
        <w:t xml:space="preserve">reedom of </w:t>
      </w:r>
      <w:r w:rsidRPr="00B33B7E">
        <w:rPr>
          <w:rFonts w:cstheme="minorHAnsi"/>
          <w:sz w:val="24"/>
          <w:szCs w:val="24"/>
        </w:rPr>
        <w:t>choice g</w:t>
      </w:r>
      <w:r w:rsidR="004F2495" w:rsidRPr="00B33B7E">
        <w:rPr>
          <w:rFonts w:cstheme="minorHAnsi"/>
          <w:sz w:val="24"/>
          <w:szCs w:val="24"/>
        </w:rPr>
        <w:t xml:space="preserve">roup </w:t>
      </w:r>
      <w:r w:rsidR="00C7043A" w:rsidRPr="00B33B7E">
        <w:rPr>
          <w:rFonts w:cstheme="minorHAnsi"/>
          <w:sz w:val="24"/>
          <w:szCs w:val="24"/>
        </w:rPr>
        <w:t>suggested that involving the public</w:t>
      </w:r>
      <w:r w:rsidR="004F2495" w:rsidRPr="00B33B7E">
        <w:rPr>
          <w:rFonts w:cstheme="minorHAnsi"/>
          <w:sz w:val="24"/>
          <w:szCs w:val="24"/>
        </w:rPr>
        <w:t xml:space="preserve"> could have </w:t>
      </w:r>
      <w:r w:rsidR="004A506B" w:rsidRPr="00B33B7E">
        <w:rPr>
          <w:rFonts w:cstheme="minorHAnsi"/>
          <w:sz w:val="24"/>
          <w:szCs w:val="24"/>
        </w:rPr>
        <w:t>‘</w:t>
      </w:r>
      <w:r w:rsidR="004F2495" w:rsidRPr="00B33B7E">
        <w:rPr>
          <w:rFonts w:cstheme="minorHAnsi"/>
          <w:sz w:val="24"/>
          <w:szCs w:val="24"/>
        </w:rPr>
        <w:t>both a knowledge building and influencing impact</w:t>
      </w:r>
      <w:r w:rsidR="004A506B" w:rsidRPr="00B33B7E">
        <w:rPr>
          <w:rFonts w:cstheme="minorHAnsi"/>
          <w:sz w:val="24"/>
          <w:szCs w:val="24"/>
        </w:rPr>
        <w:t>’</w:t>
      </w:r>
      <w:r w:rsidR="004F2495" w:rsidRPr="00B33B7E">
        <w:rPr>
          <w:rFonts w:cstheme="minorHAnsi"/>
          <w:sz w:val="24"/>
          <w:szCs w:val="24"/>
        </w:rPr>
        <w:t xml:space="preserve"> (Participant 4</w:t>
      </w:r>
      <w:r w:rsidR="00C7043A" w:rsidRPr="00B33B7E">
        <w:rPr>
          <w:rFonts w:cstheme="minorHAnsi"/>
          <w:sz w:val="24"/>
          <w:szCs w:val="24"/>
        </w:rPr>
        <w:t>7) (22, -3), but they</w:t>
      </w:r>
      <w:r w:rsidR="004F2495" w:rsidRPr="00B33B7E">
        <w:rPr>
          <w:rFonts w:cstheme="minorHAnsi"/>
          <w:sz w:val="24"/>
          <w:szCs w:val="24"/>
        </w:rPr>
        <w:t xml:space="preserve"> did not agree that public involvement could deliver innovation or more cost-effective </w:t>
      </w:r>
      <w:r w:rsidR="00160EAB" w:rsidRPr="00B33B7E">
        <w:rPr>
          <w:rFonts w:cstheme="minorHAnsi"/>
          <w:sz w:val="24"/>
          <w:szCs w:val="24"/>
        </w:rPr>
        <w:t>outcomes</w:t>
      </w:r>
      <w:r w:rsidR="00C7043A" w:rsidRPr="00B33B7E">
        <w:rPr>
          <w:rFonts w:cstheme="minorHAnsi"/>
          <w:sz w:val="24"/>
          <w:szCs w:val="24"/>
        </w:rPr>
        <w:t xml:space="preserve"> (21,-3). I</w:t>
      </w:r>
      <w:r w:rsidR="004F2495" w:rsidRPr="00B33B7E">
        <w:rPr>
          <w:rFonts w:cstheme="minorHAnsi"/>
          <w:sz w:val="24"/>
          <w:szCs w:val="24"/>
        </w:rPr>
        <w:t xml:space="preserve">t could </w:t>
      </w:r>
      <w:r w:rsidR="00C7043A" w:rsidRPr="00B33B7E">
        <w:rPr>
          <w:rFonts w:cstheme="minorHAnsi"/>
          <w:sz w:val="24"/>
          <w:szCs w:val="24"/>
        </w:rPr>
        <w:t xml:space="preserve">therefore </w:t>
      </w:r>
      <w:r w:rsidRPr="00B33B7E">
        <w:rPr>
          <w:rFonts w:cstheme="minorHAnsi"/>
          <w:sz w:val="24"/>
          <w:szCs w:val="24"/>
        </w:rPr>
        <w:t>be suggested that the f</w:t>
      </w:r>
      <w:r w:rsidR="004F2495" w:rsidRPr="00B33B7E">
        <w:rPr>
          <w:rFonts w:cstheme="minorHAnsi"/>
          <w:sz w:val="24"/>
          <w:szCs w:val="24"/>
        </w:rPr>
        <w:t xml:space="preserve">reedom of </w:t>
      </w:r>
      <w:r w:rsidRPr="00B33B7E">
        <w:rPr>
          <w:rFonts w:cstheme="minorHAnsi"/>
          <w:sz w:val="24"/>
          <w:szCs w:val="24"/>
        </w:rPr>
        <w:t>c</w:t>
      </w:r>
      <w:r w:rsidR="004F2495" w:rsidRPr="00B33B7E">
        <w:rPr>
          <w:rFonts w:cstheme="minorHAnsi"/>
          <w:sz w:val="24"/>
          <w:szCs w:val="24"/>
        </w:rPr>
        <w:t>hoice group viewed public involvement as an end in itself and</w:t>
      </w:r>
      <w:r w:rsidR="00C7043A" w:rsidRPr="00B33B7E">
        <w:rPr>
          <w:rFonts w:cstheme="minorHAnsi"/>
          <w:sz w:val="24"/>
          <w:szCs w:val="24"/>
        </w:rPr>
        <w:t xml:space="preserve"> that they were</w:t>
      </w:r>
      <w:r w:rsidR="004F2495" w:rsidRPr="00B33B7E">
        <w:rPr>
          <w:rFonts w:cstheme="minorHAnsi"/>
          <w:sz w:val="24"/>
          <w:szCs w:val="24"/>
        </w:rPr>
        <w:t xml:space="preserve"> </w:t>
      </w:r>
      <w:r w:rsidR="00160EAB" w:rsidRPr="00B33B7E">
        <w:rPr>
          <w:rFonts w:cstheme="minorHAnsi"/>
          <w:sz w:val="24"/>
          <w:szCs w:val="24"/>
        </w:rPr>
        <w:t>less concerned with</w:t>
      </w:r>
      <w:r w:rsidR="004F2495" w:rsidRPr="00B33B7E">
        <w:rPr>
          <w:rFonts w:cstheme="minorHAnsi"/>
          <w:sz w:val="24"/>
          <w:szCs w:val="24"/>
        </w:rPr>
        <w:t xml:space="preserve"> the instrumental benefits it</w:t>
      </w:r>
      <w:r w:rsidR="00C7043A" w:rsidRPr="00B33B7E">
        <w:rPr>
          <w:rFonts w:cstheme="minorHAnsi"/>
          <w:sz w:val="24"/>
          <w:szCs w:val="24"/>
        </w:rPr>
        <w:t xml:space="preserve"> may</w:t>
      </w:r>
      <w:r w:rsidR="004F2495" w:rsidRPr="00B33B7E">
        <w:rPr>
          <w:rFonts w:cstheme="minorHAnsi"/>
          <w:sz w:val="24"/>
          <w:szCs w:val="24"/>
        </w:rPr>
        <w:t xml:space="preserve"> offer. </w:t>
      </w:r>
    </w:p>
    <w:p w14:paraId="5DD0C32E" w14:textId="77777777" w:rsidR="004F2495" w:rsidRPr="00B33B7E" w:rsidRDefault="004F2495" w:rsidP="00B33B7E">
      <w:pPr>
        <w:spacing w:line="480" w:lineRule="auto"/>
        <w:rPr>
          <w:rFonts w:cstheme="minorHAnsi"/>
          <w:sz w:val="24"/>
          <w:szCs w:val="24"/>
        </w:rPr>
      </w:pPr>
      <w:r w:rsidRPr="00B33B7E">
        <w:rPr>
          <w:rFonts w:cstheme="minorHAnsi"/>
          <w:sz w:val="24"/>
          <w:szCs w:val="24"/>
        </w:rPr>
        <w:lastRenderedPageBreak/>
        <w:t xml:space="preserve">Similarly to </w:t>
      </w:r>
      <w:r w:rsidR="00160EAB" w:rsidRPr="00B33B7E">
        <w:rPr>
          <w:rFonts w:cstheme="minorHAnsi"/>
          <w:sz w:val="24"/>
          <w:szCs w:val="24"/>
        </w:rPr>
        <w:t xml:space="preserve">the </w:t>
      </w:r>
      <w:r w:rsidRPr="00B33B7E">
        <w:rPr>
          <w:rFonts w:cstheme="minorHAnsi"/>
          <w:sz w:val="24"/>
          <w:szCs w:val="24"/>
        </w:rPr>
        <w:t xml:space="preserve">other factors, the </w:t>
      </w:r>
      <w:r w:rsidR="00B75ACB" w:rsidRPr="00B33B7E">
        <w:rPr>
          <w:rFonts w:cstheme="minorHAnsi"/>
          <w:sz w:val="24"/>
          <w:szCs w:val="24"/>
        </w:rPr>
        <w:t>freedom of c</w:t>
      </w:r>
      <w:r w:rsidRPr="00B33B7E">
        <w:rPr>
          <w:rFonts w:cstheme="minorHAnsi"/>
          <w:sz w:val="24"/>
          <w:szCs w:val="24"/>
        </w:rPr>
        <w:t xml:space="preserve">hoice group </w:t>
      </w:r>
      <w:r w:rsidR="00025F84" w:rsidRPr="00B33B7E">
        <w:rPr>
          <w:rFonts w:cstheme="minorHAnsi"/>
          <w:sz w:val="24"/>
          <w:szCs w:val="24"/>
        </w:rPr>
        <w:t>demonstrated</w:t>
      </w:r>
      <w:r w:rsidRPr="00B33B7E">
        <w:rPr>
          <w:rFonts w:cstheme="minorHAnsi"/>
          <w:sz w:val="24"/>
          <w:szCs w:val="24"/>
        </w:rPr>
        <w:t xml:space="preserve"> a distrust of the media and</w:t>
      </w:r>
      <w:r w:rsidR="0075666B" w:rsidRPr="00B33B7E">
        <w:rPr>
          <w:rFonts w:cstheme="minorHAnsi"/>
          <w:sz w:val="24"/>
          <w:szCs w:val="24"/>
        </w:rPr>
        <w:t xml:space="preserve"> interest groups (37, -4) and</w:t>
      </w:r>
      <w:r w:rsidRPr="00B33B7E">
        <w:rPr>
          <w:rFonts w:cstheme="minorHAnsi"/>
          <w:sz w:val="24"/>
          <w:szCs w:val="24"/>
        </w:rPr>
        <w:t xml:space="preserve"> questioned the public’s ability to take all arguments and evidence into account when involved in disinvestment decision making (20, +3). Desp</w:t>
      </w:r>
      <w:r w:rsidR="0075666B" w:rsidRPr="00B33B7E">
        <w:rPr>
          <w:rFonts w:cstheme="minorHAnsi"/>
          <w:sz w:val="24"/>
          <w:szCs w:val="24"/>
        </w:rPr>
        <w:t>ite this mistrust</w:t>
      </w:r>
      <w:r w:rsidRPr="00B33B7E">
        <w:rPr>
          <w:rFonts w:cstheme="minorHAnsi"/>
          <w:sz w:val="24"/>
          <w:szCs w:val="24"/>
        </w:rPr>
        <w:t xml:space="preserve">, the </w:t>
      </w:r>
      <w:r w:rsidR="00B75ACB" w:rsidRPr="00B33B7E">
        <w:rPr>
          <w:rFonts w:cstheme="minorHAnsi"/>
          <w:sz w:val="24"/>
          <w:szCs w:val="24"/>
        </w:rPr>
        <w:t>freedom of choice g</w:t>
      </w:r>
      <w:r w:rsidRPr="00B33B7E">
        <w:rPr>
          <w:rFonts w:cstheme="minorHAnsi"/>
          <w:sz w:val="24"/>
          <w:szCs w:val="24"/>
        </w:rPr>
        <w:t xml:space="preserve">roup suggested that </w:t>
      </w:r>
      <w:r w:rsidR="004A506B" w:rsidRPr="00B33B7E">
        <w:rPr>
          <w:rFonts w:cstheme="minorHAnsi"/>
          <w:sz w:val="24"/>
          <w:szCs w:val="24"/>
        </w:rPr>
        <w:t>‘</w:t>
      </w:r>
      <w:r w:rsidRPr="00B33B7E">
        <w:rPr>
          <w:rFonts w:cstheme="minorHAnsi"/>
          <w:sz w:val="24"/>
          <w:szCs w:val="24"/>
        </w:rPr>
        <w:t>doctors do not know best</w:t>
      </w:r>
      <w:r w:rsidR="004A506B" w:rsidRPr="00B33B7E">
        <w:rPr>
          <w:rFonts w:cstheme="minorHAnsi"/>
          <w:sz w:val="24"/>
          <w:szCs w:val="24"/>
        </w:rPr>
        <w:t>’</w:t>
      </w:r>
      <w:r w:rsidRPr="00B33B7E">
        <w:rPr>
          <w:rFonts w:cstheme="minorHAnsi"/>
          <w:sz w:val="24"/>
          <w:szCs w:val="24"/>
        </w:rPr>
        <w:t xml:space="preserve"> and that managers’ decision making was </w:t>
      </w:r>
      <w:r w:rsidR="004A506B" w:rsidRPr="00B33B7E">
        <w:rPr>
          <w:rFonts w:cstheme="minorHAnsi"/>
          <w:sz w:val="24"/>
          <w:szCs w:val="24"/>
        </w:rPr>
        <w:t>‘</w:t>
      </w:r>
      <w:r w:rsidRPr="00B33B7E">
        <w:rPr>
          <w:rFonts w:cstheme="minorHAnsi"/>
          <w:sz w:val="24"/>
          <w:szCs w:val="24"/>
        </w:rPr>
        <w:t>based around money and wholly money</w:t>
      </w:r>
      <w:r w:rsidR="004A506B" w:rsidRPr="00B33B7E">
        <w:rPr>
          <w:rFonts w:cstheme="minorHAnsi"/>
          <w:sz w:val="24"/>
          <w:szCs w:val="24"/>
        </w:rPr>
        <w:t>’</w:t>
      </w:r>
      <w:r w:rsidRPr="00B33B7E">
        <w:rPr>
          <w:rFonts w:cstheme="minorHAnsi"/>
          <w:sz w:val="24"/>
          <w:szCs w:val="24"/>
        </w:rPr>
        <w:t xml:space="preserve"> (Partici</w:t>
      </w:r>
      <w:r w:rsidR="00B75ACB" w:rsidRPr="00B33B7E">
        <w:rPr>
          <w:rFonts w:cstheme="minorHAnsi"/>
          <w:sz w:val="24"/>
          <w:szCs w:val="24"/>
        </w:rPr>
        <w:t>pant 55) (29, -4/ 32, +3). The freedom of c</w:t>
      </w:r>
      <w:r w:rsidRPr="00B33B7E">
        <w:rPr>
          <w:rFonts w:cstheme="minorHAnsi"/>
          <w:sz w:val="24"/>
          <w:szCs w:val="24"/>
        </w:rPr>
        <w:t xml:space="preserve">hoice group suggested that decisions should be taken by a </w:t>
      </w:r>
      <w:r w:rsidR="004A506B" w:rsidRPr="00B33B7E">
        <w:rPr>
          <w:rFonts w:cstheme="minorHAnsi"/>
          <w:sz w:val="24"/>
          <w:szCs w:val="24"/>
        </w:rPr>
        <w:t>‘</w:t>
      </w:r>
      <w:r w:rsidRPr="00B33B7E">
        <w:rPr>
          <w:rFonts w:cstheme="minorHAnsi"/>
          <w:sz w:val="24"/>
          <w:szCs w:val="24"/>
        </w:rPr>
        <w:t>number of health care professionals</w:t>
      </w:r>
      <w:r w:rsidR="004A506B" w:rsidRPr="00B33B7E">
        <w:rPr>
          <w:rFonts w:cstheme="minorHAnsi"/>
          <w:sz w:val="24"/>
          <w:szCs w:val="24"/>
        </w:rPr>
        <w:t>’</w:t>
      </w:r>
      <w:r w:rsidRPr="00B33B7E">
        <w:rPr>
          <w:rFonts w:cstheme="minorHAnsi"/>
          <w:sz w:val="24"/>
          <w:szCs w:val="24"/>
        </w:rPr>
        <w:t xml:space="preserve"> (Participant 55) and that decision makers would not be shirking their responsibilities if they involved the public (38, -3).</w:t>
      </w:r>
    </w:p>
    <w:p w14:paraId="2CDCA1B1" w14:textId="77777777" w:rsidR="004F2495" w:rsidRPr="00B33B7E" w:rsidRDefault="004F2495" w:rsidP="00B33B7E">
      <w:pPr>
        <w:spacing w:line="480" w:lineRule="auto"/>
        <w:rPr>
          <w:rFonts w:cstheme="minorHAnsi"/>
          <w:sz w:val="24"/>
          <w:szCs w:val="24"/>
        </w:rPr>
      </w:pPr>
      <w:r w:rsidRPr="00B33B7E">
        <w:rPr>
          <w:rFonts w:cstheme="minorHAnsi"/>
          <w:sz w:val="24"/>
          <w:szCs w:val="24"/>
        </w:rPr>
        <w:t xml:space="preserve">Whilst advocating for public involvement, the </w:t>
      </w:r>
      <w:r w:rsidR="00B75ACB" w:rsidRPr="00B33B7E">
        <w:rPr>
          <w:rFonts w:cstheme="minorHAnsi"/>
          <w:sz w:val="24"/>
          <w:szCs w:val="24"/>
        </w:rPr>
        <w:t>freedom of choice g</w:t>
      </w:r>
      <w:r w:rsidRPr="00B33B7E">
        <w:rPr>
          <w:rFonts w:cstheme="minorHAnsi"/>
          <w:sz w:val="24"/>
          <w:szCs w:val="24"/>
        </w:rPr>
        <w:t xml:space="preserve">roup suggested that political will </w:t>
      </w:r>
      <w:r w:rsidR="00025F84" w:rsidRPr="00B33B7E">
        <w:rPr>
          <w:rFonts w:cstheme="minorHAnsi"/>
          <w:sz w:val="24"/>
          <w:szCs w:val="24"/>
        </w:rPr>
        <w:t>would influence</w:t>
      </w:r>
      <w:r w:rsidRPr="00B33B7E">
        <w:rPr>
          <w:rFonts w:cstheme="minorHAnsi"/>
          <w:sz w:val="24"/>
          <w:szCs w:val="24"/>
        </w:rPr>
        <w:t xml:space="preserve"> decisions </w:t>
      </w:r>
      <w:r w:rsidR="0075666B" w:rsidRPr="00B33B7E">
        <w:rPr>
          <w:rFonts w:cstheme="minorHAnsi"/>
          <w:sz w:val="24"/>
          <w:szCs w:val="24"/>
        </w:rPr>
        <w:t xml:space="preserve">and that </w:t>
      </w:r>
      <w:r w:rsidRPr="00B33B7E">
        <w:rPr>
          <w:rFonts w:cstheme="minorHAnsi"/>
          <w:sz w:val="24"/>
          <w:szCs w:val="24"/>
        </w:rPr>
        <w:t>even with involvement, decisions would depend on what politic</w:t>
      </w:r>
      <w:r w:rsidR="00342FF5" w:rsidRPr="00B33B7E">
        <w:rPr>
          <w:rFonts w:cstheme="minorHAnsi"/>
          <w:sz w:val="24"/>
          <w:szCs w:val="24"/>
        </w:rPr>
        <w:t>ians wanted (16, +2). Both the advocates of involvement (16, -2) and the cautious s</w:t>
      </w:r>
      <w:r w:rsidRPr="00B33B7E">
        <w:rPr>
          <w:rFonts w:cstheme="minorHAnsi"/>
          <w:sz w:val="24"/>
          <w:szCs w:val="24"/>
        </w:rPr>
        <w:t xml:space="preserve">upporters (16, -1) disagreed with this, suggesting that they were more confident that involvement could have an impact even if the public and politicians </w:t>
      </w:r>
      <w:r w:rsidR="00AB5B3B" w:rsidRPr="00B33B7E">
        <w:rPr>
          <w:rFonts w:cstheme="minorHAnsi"/>
          <w:sz w:val="24"/>
          <w:szCs w:val="24"/>
        </w:rPr>
        <w:t xml:space="preserve">were in </w:t>
      </w:r>
      <w:r w:rsidRPr="00B33B7E">
        <w:rPr>
          <w:rFonts w:cstheme="minorHAnsi"/>
          <w:sz w:val="24"/>
          <w:szCs w:val="24"/>
        </w:rPr>
        <w:t>disagree</w:t>
      </w:r>
      <w:r w:rsidR="00AB5B3B" w:rsidRPr="00B33B7E">
        <w:rPr>
          <w:rFonts w:cstheme="minorHAnsi"/>
          <w:sz w:val="24"/>
          <w:szCs w:val="24"/>
        </w:rPr>
        <w:t>ment</w:t>
      </w:r>
      <w:r w:rsidRPr="00B33B7E">
        <w:rPr>
          <w:rFonts w:cstheme="minorHAnsi"/>
          <w:sz w:val="24"/>
          <w:szCs w:val="24"/>
        </w:rPr>
        <w:t xml:space="preserve">. </w:t>
      </w:r>
    </w:p>
    <w:p w14:paraId="2733BEF2" w14:textId="77777777" w:rsidR="004F2495" w:rsidRPr="00B33B7E" w:rsidRDefault="0075666B" w:rsidP="00B33B7E">
      <w:pPr>
        <w:spacing w:line="480" w:lineRule="auto"/>
        <w:rPr>
          <w:rFonts w:cstheme="minorHAnsi"/>
          <w:sz w:val="24"/>
          <w:szCs w:val="24"/>
        </w:rPr>
      </w:pPr>
      <w:r w:rsidRPr="00B33B7E">
        <w:rPr>
          <w:rFonts w:cstheme="minorHAnsi"/>
          <w:sz w:val="24"/>
          <w:szCs w:val="24"/>
        </w:rPr>
        <w:t xml:space="preserve">Whilst </w:t>
      </w:r>
      <w:r w:rsidR="00342FF5" w:rsidRPr="00B33B7E">
        <w:rPr>
          <w:rFonts w:cstheme="minorHAnsi"/>
          <w:sz w:val="24"/>
          <w:szCs w:val="24"/>
        </w:rPr>
        <w:t>the advocates of i</w:t>
      </w:r>
      <w:r w:rsidR="004F2495" w:rsidRPr="00B33B7E">
        <w:rPr>
          <w:rFonts w:cstheme="minorHAnsi"/>
          <w:sz w:val="24"/>
          <w:szCs w:val="24"/>
        </w:rPr>
        <w:t xml:space="preserve">nvolvement (18, +3) and the </w:t>
      </w:r>
      <w:r w:rsidR="00342FF5" w:rsidRPr="00B33B7E">
        <w:rPr>
          <w:rFonts w:cstheme="minorHAnsi"/>
          <w:sz w:val="24"/>
          <w:szCs w:val="24"/>
        </w:rPr>
        <w:t>cautious s</w:t>
      </w:r>
      <w:r w:rsidR="004F2495" w:rsidRPr="00B33B7E">
        <w:rPr>
          <w:rFonts w:cstheme="minorHAnsi"/>
          <w:sz w:val="24"/>
          <w:szCs w:val="24"/>
        </w:rPr>
        <w:t xml:space="preserve">upporters (18, +4) agreed that involving the public could make difficult decisions easier to accept and could give the process </w:t>
      </w:r>
      <w:r w:rsidR="00B75ACB" w:rsidRPr="00B33B7E">
        <w:rPr>
          <w:rFonts w:cstheme="minorHAnsi"/>
          <w:sz w:val="24"/>
          <w:szCs w:val="24"/>
        </w:rPr>
        <w:t>credibility, the freedom of c</w:t>
      </w:r>
      <w:r w:rsidR="004F2495" w:rsidRPr="00B33B7E">
        <w:rPr>
          <w:rFonts w:cstheme="minorHAnsi"/>
          <w:sz w:val="24"/>
          <w:szCs w:val="24"/>
        </w:rPr>
        <w:t xml:space="preserve">hoice group remained neutral (18, 0). </w:t>
      </w:r>
      <w:r w:rsidR="00AB5B3B" w:rsidRPr="00B33B7E">
        <w:rPr>
          <w:rFonts w:cstheme="minorHAnsi"/>
          <w:sz w:val="24"/>
          <w:szCs w:val="24"/>
        </w:rPr>
        <w:t>T</w:t>
      </w:r>
      <w:r w:rsidR="004F2495" w:rsidRPr="00B33B7E">
        <w:rPr>
          <w:rFonts w:cstheme="minorHAnsi"/>
          <w:sz w:val="24"/>
          <w:szCs w:val="24"/>
        </w:rPr>
        <w:t xml:space="preserve">he </w:t>
      </w:r>
      <w:r w:rsidR="00B75ACB" w:rsidRPr="00B33B7E">
        <w:rPr>
          <w:rFonts w:cstheme="minorHAnsi"/>
          <w:sz w:val="24"/>
          <w:szCs w:val="24"/>
        </w:rPr>
        <w:t>freedom of choice g</w:t>
      </w:r>
      <w:r w:rsidR="004F2495" w:rsidRPr="00B33B7E">
        <w:rPr>
          <w:rFonts w:cstheme="minorHAnsi"/>
          <w:sz w:val="24"/>
          <w:szCs w:val="24"/>
        </w:rPr>
        <w:t>roup (3</w:t>
      </w:r>
      <w:r w:rsidR="00342FF5" w:rsidRPr="00B33B7E">
        <w:rPr>
          <w:rFonts w:cstheme="minorHAnsi"/>
          <w:sz w:val="24"/>
          <w:szCs w:val="24"/>
        </w:rPr>
        <w:t>6, -1) also disagreed with the advocates of involvement (36, +4) and the cautious s</w:t>
      </w:r>
      <w:r w:rsidR="004F2495" w:rsidRPr="00B33B7E">
        <w:rPr>
          <w:rFonts w:cstheme="minorHAnsi"/>
          <w:sz w:val="24"/>
          <w:szCs w:val="24"/>
        </w:rPr>
        <w:t>upporters (36, +1) as to whether public involvement added tr</w:t>
      </w:r>
      <w:r w:rsidR="00B75ACB" w:rsidRPr="00B33B7E">
        <w:rPr>
          <w:rFonts w:cstheme="minorHAnsi"/>
          <w:sz w:val="24"/>
          <w:szCs w:val="24"/>
        </w:rPr>
        <w:t>ansparency to the process. The freedom of choice g</w:t>
      </w:r>
      <w:r w:rsidR="004F2495" w:rsidRPr="00B33B7E">
        <w:rPr>
          <w:rFonts w:cstheme="minorHAnsi"/>
          <w:sz w:val="24"/>
          <w:szCs w:val="24"/>
        </w:rPr>
        <w:t xml:space="preserve">roup maintained that involving the public did not necessarily make the decision making process transparent; </w:t>
      </w:r>
      <w:r w:rsidRPr="00B33B7E">
        <w:rPr>
          <w:rFonts w:cstheme="minorHAnsi"/>
          <w:sz w:val="24"/>
          <w:szCs w:val="24"/>
        </w:rPr>
        <w:t xml:space="preserve">potentially </w:t>
      </w:r>
      <w:r w:rsidR="004F2495" w:rsidRPr="00B33B7E">
        <w:rPr>
          <w:rFonts w:cstheme="minorHAnsi"/>
          <w:sz w:val="24"/>
          <w:szCs w:val="24"/>
        </w:rPr>
        <w:t>explain</w:t>
      </w:r>
      <w:r w:rsidRPr="00B33B7E">
        <w:rPr>
          <w:rFonts w:cstheme="minorHAnsi"/>
          <w:sz w:val="24"/>
          <w:szCs w:val="24"/>
        </w:rPr>
        <w:t>ing</w:t>
      </w:r>
      <w:r w:rsidR="004F2495" w:rsidRPr="00B33B7E">
        <w:rPr>
          <w:rFonts w:cstheme="minorHAnsi"/>
          <w:sz w:val="24"/>
          <w:szCs w:val="24"/>
        </w:rPr>
        <w:t xml:space="preserve"> why they did not agree that a process with public involvement was alway</w:t>
      </w:r>
      <w:r w:rsidRPr="00B33B7E">
        <w:rPr>
          <w:rFonts w:cstheme="minorHAnsi"/>
          <w:sz w:val="24"/>
          <w:szCs w:val="24"/>
        </w:rPr>
        <w:t>s more credible</w:t>
      </w:r>
      <w:r w:rsidR="004F2495" w:rsidRPr="00B33B7E">
        <w:rPr>
          <w:rFonts w:cstheme="minorHAnsi"/>
          <w:sz w:val="24"/>
          <w:szCs w:val="24"/>
        </w:rPr>
        <w:t>.</w:t>
      </w:r>
    </w:p>
    <w:p w14:paraId="073113DF" w14:textId="77777777" w:rsidR="00D0588F" w:rsidRPr="00B33B7E" w:rsidRDefault="00D038C7" w:rsidP="00B33B7E">
      <w:pPr>
        <w:widowControl w:val="0"/>
        <w:spacing w:before="240" w:after="60" w:line="480" w:lineRule="auto"/>
        <w:ind w:right="-46"/>
        <w:outlineLvl w:val="5"/>
        <w:rPr>
          <w:rFonts w:eastAsia="Times New Roman" w:cstheme="minorHAnsi"/>
          <w:b/>
          <w:iCs/>
          <w:kern w:val="32"/>
          <w:sz w:val="24"/>
          <w:szCs w:val="24"/>
          <w:lang w:eastAsia="en-GB"/>
        </w:rPr>
      </w:pPr>
      <w:r w:rsidRPr="00B33B7E">
        <w:rPr>
          <w:rFonts w:eastAsia="Times New Roman" w:cstheme="minorHAnsi"/>
          <w:b/>
          <w:iCs/>
          <w:kern w:val="32"/>
          <w:sz w:val="24"/>
          <w:szCs w:val="24"/>
          <w:lang w:eastAsia="en-GB"/>
        </w:rPr>
        <w:t xml:space="preserve">Stage Two: </w:t>
      </w:r>
      <w:r w:rsidR="00313C1C" w:rsidRPr="00B33B7E">
        <w:rPr>
          <w:rFonts w:eastAsia="Times New Roman" w:cstheme="minorHAnsi"/>
          <w:b/>
          <w:iCs/>
          <w:kern w:val="32"/>
          <w:sz w:val="24"/>
          <w:szCs w:val="24"/>
          <w:lang w:eastAsia="en-GB"/>
        </w:rPr>
        <w:t>Findings from follow-up interviews</w:t>
      </w:r>
    </w:p>
    <w:p w14:paraId="00D41035" w14:textId="7F4135B3" w:rsidR="00025F84" w:rsidRPr="00B33B7E" w:rsidRDefault="00D822BB" w:rsidP="00B33B7E">
      <w:pPr>
        <w:spacing w:line="480" w:lineRule="auto"/>
        <w:rPr>
          <w:rFonts w:cstheme="minorHAnsi"/>
          <w:sz w:val="24"/>
          <w:szCs w:val="24"/>
        </w:rPr>
      </w:pPr>
      <w:r w:rsidRPr="00B33B7E">
        <w:rPr>
          <w:rFonts w:cstheme="minorHAnsi"/>
          <w:sz w:val="24"/>
          <w:szCs w:val="24"/>
        </w:rPr>
        <w:lastRenderedPageBreak/>
        <w:t xml:space="preserve">Follow-up interviews </w:t>
      </w:r>
      <w:r w:rsidR="00025F84" w:rsidRPr="00B33B7E">
        <w:rPr>
          <w:rFonts w:cstheme="minorHAnsi"/>
          <w:sz w:val="24"/>
          <w:szCs w:val="24"/>
        </w:rPr>
        <w:t xml:space="preserve">enabled us to probe more deeply into the views of each of the factors. </w:t>
      </w:r>
      <w:r w:rsidR="00B75ACB" w:rsidRPr="00B33B7E">
        <w:rPr>
          <w:rFonts w:cstheme="minorHAnsi"/>
          <w:sz w:val="24"/>
          <w:szCs w:val="24"/>
        </w:rPr>
        <w:t>Advocates, cautious s</w:t>
      </w:r>
      <w:r w:rsidR="005E762B" w:rsidRPr="00B33B7E">
        <w:rPr>
          <w:rFonts w:cstheme="minorHAnsi"/>
          <w:sz w:val="24"/>
          <w:szCs w:val="24"/>
        </w:rPr>
        <w:t xml:space="preserve">upporters and </w:t>
      </w:r>
      <w:r w:rsidR="00B75ACB" w:rsidRPr="00B33B7E">
        <w:rPr>
          <w:rFonts w:cstheme="minorHAnsi"/>
          <w:sz w:val="24"/>
          <w:szCs w:val="24"/>
        </w:rPr>
        <w:t>f</w:t>
      </w:r>
      <w:r w:rsidR="005E762B" w:rsidRPr="00B33B7E">
        <w:rPr>
          <w:rFonts w:cstheme="minorHAnsi"/>
          <w:sz w:val="24"/>
          <w:szCs w:val="24"/>
        </w:rPr>
        <w:t>reedom o</w:t>
      </w:r>
      <w:r w:rsidR="00A77498" w:rsidRPr="00B33B7E">
        <w:rPr>
          <w:rFonts w:cstheme="minorHAnsi"/>
          <w:sz w:val="24"/>
          <w:szCs w:val="24"/>
        </w:rPr>
        <w:t>f</w:t>
      </w:r>
      <w:r w:rsidR="00B75ACB" w:rsidRPr="00B33B7E">
        <w:rPr>
          <w:rFonts w:cstheme="minorHAnsi"/>
          <w:sz w:val="24"/>
          <w:szCs w:val="24"/>
        </w:rPr>
        <w:t xml:space="preserve"> c</w:t>
      </w:r>
      <w:r w:rsidR="005E762B" w:rsidRPr="00B33B7E">
        <w:rPr>
          <w:rFonts w:cstheme="minorHAnsi"/>
          <w:sz w:val="24"/>
          <w:szCs w:val="24"/>
        </w:rPr>
        <w:t xml:space="preserve">hoice groups were all given the opportunity to elaborate on their views and to apply these to concrete examples either from their own experience or as prompted by the three example decisions (Annex </w:t>
      </w:r>
      <w:r w:rsidR="00A567A1">
        <w:rPr>
          <w:rFonts w:cstheme="minorHAnsi"/>
          <w:sz w:val="24"/>
          <w:szCs w:val="24"/>
        </w:rPr>
        <w:t>B</w:t>
      </w:r>
      <w:r w:rsidR="005E762B" w:rsidRPr="00B33B7E">
        <w:rPr>
          <w:rFonts w:cstheme="minorHAnsi"/>
          <w:sz w:val="24"/>
          <w:szCs w:val="24"/>
        </w:rPr>
        <w:t xml:space="preserve">). </w:t>
      </w:r>
      <w:r w:rsidR="00313C1C" w:rsidRPr="00B33B7E">
        <w:rPr>
          <w:rFonts w:cstheme="minorHAnsi"/>
          <w:sz w:val="24"/>
          <w:szCs w:val="24"/>
        </w:rPr>
        <w:t>This section presents findings from the interviews</w:t>
      </w:r>
      <w:r w:rsidR="00025F84" w:rsidRPr="00B33B7E">
        <w:rPr>
          <w:rFonts w:cstheme="minorHAnsi"/>
          <w:sz w:val="24"/>
          <w:szCs w:val="24"/>
        </w:rPr>
        <w:t xml:space="preserve"> focussing on the benefits identified and how these related to the views expressed in the </w:t>
      </w:r>
      <w:r w:rsidRPr="00B33B7E">
        <w:rPr>
          <w:rFonts w:cstheme="minorHAnsi"/>
          <w:sz w:val="24"/>
          <w:szCs w:val="24"/>
        </w:rPr>
        <w:t>Q</w:t>
      </w:r>
      <w:r w:rsidR="00D038C7" w:rsidRPr="00B33B7E">
        <w:rPr>
          <w:rFonts w:cstheme="minorHAnsi"/>
          <w:sz w:val="24"/>
          <w:szCs w:val="24"/>
        </w:rPr>
        <w:t xml:space="preserve"> </w:t>
      </w:r>
      <w:r w:rsidR="00025F84" w:rsidRPr="00B33B7E">
        <w:rPr>
          <w:rFonts w:cstheme="minorHAnsi"/>
          <w:sz w:val="24"/>
          <w:szCs w:val="24"/>
        </w:rPr>
        <w:t xml:space="preserve">study. </w:t>
      </w:r>
    </w:p>
    <w:p w14:paraId="627E6B96" w14:textId="77777777" w:rsidR="00313C1C" w:rsidRPr="00B33B7E" w:rsidRDefault="00313C1C" w:rsidP="00B33B7E">
      <w:pPr>
        <w:widowControl w:val="0"/>
        <w:spacing w:before="240" w:after="60" w:line="480" w:lineRule="auto"/>
        <w:ind w:right="-46"/>
        <w:outlineLvl w:val="5"/>
        <w:rPr>
          <w:rFonts w:eastAsia="Times New Roman" w:cstheme="minorHAnsi"/>
          <w:i/>
          <w:kern w:val="32"/>
          <w:sz w:val="24"/>
          <w:szCs w:val="24"/>
          <w:lang w:eastAsia="en-GB"/>
        </w:rPr>
      </w:pPr>
      <w:r w:rsidRPr="00B33B7E">
        <w:rPr>
          <w:rFonts w:eastAsia="Times New Roman" w:cstheme="minorHAnsi"/>
          <w:i/>
          <w:kern w:val="32"/>
          <w:sz w:val="24"/>
          <w:szCs w:val="24"/>
          <w:lang w:eastAsia="en-GB"/>
        </w:rPr>
        <w:t>Instrumental motivations</w:t>
      </w:r>
    </w:p>
    <w:p w14:paraId="26F24B63" w14:textId="77777777" w:rsidR="008A7C4D" w:rsidRPr="00B33B7E" w:rsidRDefault="00025F84" w:rsidP="00B33B7E">
      <w:pPr>
        <w:spacing w:line="480" w:lineRule="auto"/>
        <w:rPr>
          <w:rFonts w:cstheme="minorHAnsi"/>
          <w:sz w:val="24"/>
          <w:szCs w:val="24"/>
        </w:rPr>
      </w:pPr>
      <w:r w:rsidRPr="00B33B7E">
        <w:rPr>
          <w:rFonts w:cstheme="minorHAnsi"/>
          <w:sz w:val="24"/>
          <w:szCs w:val="24"/>
        </w:rPr>
        <w:t>W</w:t>
      </w:r>
      <w:r w:rsidR="00EF7B88" w:rsidRPr="00B33B7E">
        <w:rPr>
          <w:rFonts w:cstheme="minorHAnsi"/>
          <w:sz w:val="24"/>
          <w:szCs w:val="24"/>
        </w:rPr>
        <w:t>hen asked to elaborate on the i</w:t>
      </w:r>
      <w:r w:rsidR="009D7A0C" w:rsidRPr="00B33B7E">
        <w:rPr>
          <w:rFonts w:cstheme="minorHAnsi"/>
          <w:sz w:val="24"/>
          <w:szCs w:val="24"/>
        </w:rPr>
        <w:t>n</w:t>
      </w:r>
      <w:r w:rsidRPr="00B33B7E">
        <w:rPr>
          <w:rFonts w:cstheme="minorHAnsi"/>
          <w:sz w:val="24"/>
          <w:szCs w:val="24"/>
        </w:rPr>
        <w:t xml:space="preserve">strumental benefits of involvement, </w:t>
      </w:r>
      <w:r w:rsidR="00342FF5" w:rsidRPr="00B33B7E">
        <w:rPr>
          <w:rFonts w:cstheme="minorHAnsi"/>
          <w:sz w:val="24"/>
          <w:szCs w:val="24"/>
        </w:rPr>
        <w:t>a</w:t>
      </w:r>
      <w:r w:rsidR="00A90D42" w:rsidRPr="00B33B7E">
        <w:rPr>
          <w:rFonts w:cstheme="minorHAnsi"/>
          <w:sz w:val="24"/>
          <w:szCs w:val="24"/>
        </w:rPr>
        <w:t>dvocates</w:t>
      </w:r>
      <w:r w:rsidR="00D0588F" w:rsidRPr="00B33B7E">
        <w:rPr>
          <w:rFonts w:cstheme="minorHAnsi"/>
          <w:sz w:val="24"/>
          <w:szCs w:val="24"/>
        </w:rPr>
        <w:t xml:space="preserve"> </w:t>
      </w:r>
      <w:r w:rsidR="00B665E7" w:rsidRPr="00B33B7E">
        <w:rPr>
          <w:rFonts w:cstheme="minorHAnsi"/>
          <w:sz w:val="24"/>
          <w:szCs w:val="24"/>
        </w:rPr>
        <w:t>pointed to specific impacts that could be had</w:t>
      </w:r>
      <w:r w:rsidR="00D0588F" w:rsidRPr="00B33B7E">
        <w:rPr>
          <w:rFonts w:cstheme="minorHAnsi"/>
          <w:sz w:val="24"/>
          <w:szCs w:val="24"/>
        </w:rPr>
        <w:t xml:space="preserve">. </w:t>
      </w:r>
      <w:r w:rsidR="00FD213D" w:rsidRPr="00B33B7E">
        <w:rPr>
          <w:rFonts w:cstheme="minorHAnsi"/>
          <w:sz w:val="24"/>
          <w:szCs w:val="24"/>
        </w:rPr>
        <w:t>For example, one participant</w:t>
      </w:r>
      <w:r w:rsidR="00B665E7" w:rsidRPr="00B33B7E">
        <w:rPr>
          <w:rFonts w:cstheme="minorHAnsi"/>
          <w:sz w:val="24"/>
          <w:szCs w:val="24"/>
        </w:rPr>
        <w:t xml:space="preserve"> suggested that</w:t>
      </w:r>
      <w:r w:rsidR="00D0588F" w:rsidRPr="00B33B7E">
        <w:rPr>
          <w:rFonts w:cstheme="minorHAnsi"/>
          <w:sz w:val="24"/>
          <w:szCs w:val="24"/>
        </w:rPr>
        <w:t xml:space="preserve"> public involvement can </w:t>
      </w:r>
      <w:r w:rsidR="00D0588F" w:rsidRPr="00B33B7E">
        <w:rPr>
          <w:rFonts w:cstheme="minorHAnsi"/>
          <w:i/>
          <w:sz w:val="24"/>
          <w:szCs w:val="24"/>
        </w:rPr>
        <w:t>‘help shape and deliver services that respond better to customers’ needs’</w:t>
      </w:r>
      <w:r w:rsidR="00FD213D" w:rsidRPr="00B33B7E">
        <w:rPr>
          <w:rFonts w:cstheme="minorHAnsi"/>
          <w:i/>
          <w:sz w:val="24"/>
          <w:szCs w:val="24"/>
        </w:rPr>
        <w:t xml:space="preserve"> </w:t>
      </w:r>
      <w:r w:rsidR="00FD213D" w:rsidRPr="00B33B7E">
        <w:rPr>
          <w:rFonts w:cstheme="minorHAnsi"/>
          <w:sz w:val="24"/>
          <w:szCs w:val="24"/>
        </w:rPr>
        <w:t>(Participant 39- Management/ N.E.D, Commissioner)</w:t>
      </w:r>
      <w:r w:rsidR="00D0588F" w:rsidRPr="00B33B7E">
        <w:rPr>
          <w:rFonts w:cstheme="minorHAnsi"/>
          <w:sz w:val="24"/>
          <w:szCs w:val="24"/>
        </w:rPr>
        <w:t>.  Participants believed that the public could be a useful source of information, offering new perspectives on disinvestment problems</w:t>
      </w:r>
      <w:r w:rsidR="008A7C4D" w:rsidRPr="00B33B7E">
        <w:rPr>
          <w:rFonts w:cstheme="minorHAnsi"/>
          <w:sz w:val="24"/>
          <w:szCs w:val="24"/>
        </w:rPr>
        <w:t xml:space="preserve"> and the allocation of limited funds. </w:t>
      </w:r>
      <w:r w:rsidRPr="00B33B7E">
        <w:rPr>
          <w:rFonts w:cstheme="minorHAnsi"/>
          <w:sz w:val="24"/>
          <w:szCs w:val="24"/>
        </w:rPr>
        <w:t xml:space="preserve"> </w:t>
      </w:r>
      <w:r w:rsidR="00D0588F" w:rsidRPr="00B33B7E">
        <w:rPr>
          <w:rFonts w:cstheme="minorHAnsi"/>
          <w:sz w:val="24"/>
          <w:szCs w:val="24"/>
        </w:rPr>
        <w:t>Interviewees felt that meeting the challenge of disinvestment required service integration and the establishment of new care pathways</w:t>
      </w:r>
      <w:r w:rsidR="00A90D42" w:rsidRPr="00B33B7E">
        <w:rPr>
          <w:rFonts w:cstheme="minorHAnsi"/>
          <w:sz w:val="24"/>
          <w:szCs w:val="24"/>
        </w:rPr>
        <w:t xml:space="preserve"> and</w:t>
      </w:r>
      <w:r w:rsidR="00D0588F" w:rsidRPr="00B33B7E">
        <w:rPr>
          <w:rFonts w:cstheme="minorHAnsi"/>
          <w:sz w:val="24"/>
          <w:szCs w:val="24"/>
        </w:rPr>
        <w:t xml:space="preserve"> felt that involving the public and enabling them to influence disinvestment decisions may </w:t>
      </w:r>
      <w:r w:rsidR="008A7C4D" w:rsidRPr="00B33B7E">
        <w:rPr>
          <w:rFonts w:cstheme="minorHAnsi"/>
          <w:sz w:val="24"/>
          <w:szCs w:val="24"/>
        </w:rPr>
        <w:t>support</w:t>
      </w:r>
      <w:r w:rsidR="00D0588F" w:rsidRPr="00B33B7E">
        <w:rPr>
          <w:rFonts w:cstheme="minorHAnsi"/>
          <w:sz w:val="24"/>
          <w:szCs w:val="24"/>
        </w:rPr>
        <w:t xml:space="preserve"> this integration. </w:t>
      </w:r>
    </w:p>
    <w:p w14:paraId="3842D781" w14:textId="77777777" w:rsidR="00BE2B58" w:rsidRPr="00B33B7E" w:rsidRDefault="00D0588F" w:rsidP="00B33B7E">
      <w:pPr>
        <w:pStyle w:val="Heading6"/>
        <w:spacing w:line="480" w:lineRule="auto"/>
        <w:ind w:left="720"/>
        <w:rPr>
          <w:rFonts w:asciiTheme="minorHAnsi" w:hAnsiTheme="minorHAnsi" w:cstheme="minorHAnsi"/>
          <w:color w:val="auto"/>
          <w:sz w:val="24"/>
          <w:szCs w:val="24"/>
        </w:rPr>
      </w:pPr>
      <w:r w:rsidRPr="00B33B7E">
        <w:rPr>
          <w:rFonts w:asciiTheme="minorHAnsi" w:hAnsiTheme="minorHAnsi" w:cstheme="minorHAnsi"/>
          <w:color w:val="auto"/>
          <w:sz w:val="24"/>
          <w:szCs w:val="24"/>
        </w:rPr>
        <w:lastRenderedPageBreak/>
        <w:t xml:space="preserve">‘I think that </w:t>
      </w:r>
      <w:r w:rsidR="008A7C4D" w:rsidRPr="00B33B7E">
        <w:rPr>
          <w:rFonts w:asciiTheme="minorHAnsi" w:hAnsiTheme="minorHAnsi" w:cstheme="minorHAnsi"/>
          <w:color w:val="auto"/>
          <w:sz w:val="24"/>
          <w:szCs w:val="24"/>
        </w:rPr>
        <w:t>[</w:t>
      </w:r>
      <w:r w:rsidRPr="00B33B7E">
        <w:rPr>
          <w:rFonts w:asciiTheme="minorHAnsi" w:hAnsiTheme="minorHAnsi" w:cstheme="minorHAnsi"/>
          <w:color w:val="auto"/>
          <w:sz w:val="24"/>
          <w:szCs w:val="24"/>
        </w:rPr>
        <w:t>by inv</w:t>
      </w:r>
      <w:r w:rsidR="008A7C4D" w:rsidRPr="00B33B7E">
        <w:rPr>
          <w:rFonts w:asciiTheme="minorHAnsi" w:hAnsiTheme="minorHAnsi" w:cstheme="minorHAnsi"/>
          <w:color w:val="auto"/>
          <w:sz w:val="24"/>
          <w:szCs w:val="24"/>
        </w:rPr>
        <w:t>olving the public]</w:t>
      </w:r>
      <w:r w:rsidRPr="00B33B7E">
        <w:rPr>
          <w:rFonts w:asciiTheme="minorHAnsi" w:hAnsiTheme="minorHAnsi" w:cstheme="minorHAnsi"/>
          <w:color w:val="auto"/>
          <w:sz w:val="24"/>
          <w:szCs w:val="24"/>
        </w:rPr>
        <w:t xml:space="preserve"> you might get a challenge to rather deeply-embedded clinical silo thinking,’</w:t>
      </w:r>
      <w:r w:rsidR="0047729D" w:rsidRPr="00B33B7E">
        <w:rPr>
          <w:rFonts w:asciiTheme="minorHAnsi" w:hAnsiTheme="minorHAnsi" w:cstheme="minorHAnsi"/>
          <w:color w:val="auto"/>
          <w:sz w:val="24"/>
          <w:szCs w:val="24"/>
        </w:rPr>
        <w:t xml:space="preserve"> </w:t>
      </w:r>
      <w:r w:rsidR="00D038C7" w:rsidRPr="00B33B7E">
        <w:rPr>
          <w:rFonts w:asciiTheme="minorHAnsi" w:hAnsiTheme="minorHAnsi" w:cstheme="minorHAnsi"/>
          <w:i w:val="0"/>
          <w:color w:val="auto"/>
          <w:sz w:val="24"/>
          <w:szCs w:val="24"/>
        </w:rPr>
        <w:t>(Participant 16, Management/ N.E.D, Commissioner).</w:t>
      </w:r>
      <w:r w:rsidRPr="00B33B7E">
        <w:rPr>
          <w:rFonts w:asciiTheme="minorHAnsi" w:hAnsiTheme="minorHAnsi" w:cstheme="minorHAnsi"/>
          <w:i w:val="0"/>
          <w:color w:val="auto"/>
          <w:sz w:val="24"/>
          <w:szCs w:val="24"/>
        </w:rPr>
        <w:t xml:space="preserve"> </w:t>
      </w:r>
    </w:p>
    <w:p w14:paraId="77522EBA" w14:textId="77777777" w:rsidR="00BE2B58" w:rsidRPr="00B33B7E" w:rsidRDefault="00D0588F"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Participants also suggested that this may, in turn, help to improve organisational efficiency, improve quality and deliver efficiency.</w:t>
      </w:r>
    </w:p>
    <w:p w14:paraId="26D77E9F" w14:textId="77777777" w:rsidR="00313C1C" w:rsidRPr="00B33B7E" w:rsidRDefault="00EF7B88"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M</w:t>
      </w:r>
      <w:r w:rsidR="00B665E7" w:rsidRPr="00B33B7E">
        <w:rPr>
          <w:rFonts w:asciiTheme="minorHAnsi" w:hAnsiTheme="minorHAnsi" w:cstheme="minorHAnsi"/>
          <w:i w:val="0"/>
          <w:color w:val="auto"/>
          <w:sz w:val="24"/>
          <w:szCs w:val="24"/>
        </w:rPr>
        <w:t>ore commonly, i</w:t>
      </w:r>
      <w:r w:rsidR="00DD686F" w:rsidRPr="00B33B7E">
        <w:rPr>
          <w:rFonts w:asciiTheme="minorHAnsi" w:hAnsiTheme="minorHAnsi" w:cstheme="minorHAnsi"/>
          <w:i w:val="0"/>
          <w:color w:val="auto"/>
          <w:sz w:val="24"/>
          <w:szCs w:val="24"/>
        </w:rPr>
        <w:t>nterviewees</w:t>
      </w:r>
      <w:r w:rsidR="00313C1C" w:rsidRPr="00B33B7E">
        <w:rPr>
          <w:rFonts w:asciiTheme="minorHAnsi" w:hAnsiTheme="minorHAnsi" w:cstheme="minorHAnsi"/>
          <w:i w:val="0"/>
          <w:color w:val="auto"/>
          <w:sz w:val="24"/>
          <w:szCs w:val="24"/>
        </w:rPr>
        <w:t xml:space="preserve"> </w:t>
      </w:r>
      <w:r w:rsidR="00B665E7" w:rsidRPr="00B33B7E">
        <w:rPr>
          <w:rFonts w:asciiTheme="minorHAnsi" w:hAnsiTheme="minorHAnsi" w:cstheme="minorHAnsi"/>
          <w:i w:val="0"/>
          <w:color w:val="auto"/>
          <w:sz w:val="24"/>
          <w:szCs w:val="24"/>
        </w:rPr>
        <w:t xml:space="preserve">described benefits in terms of in </w:t>
      </w:r>
      <w:r w:rsidR="00313C1C" w:rsidRPr="00B33B7E">
        <w:rPr>
          <w:rFonts w:asciiTheme="minorHAnsi" w:hAnsiTheme="minorHAnsi" w:cstheme="minorHAnsi"/>
          <w:i w:val="0"/>
          <w:color w:val="auto"/>
          <w:sz w:val="24"/>
          <w:szCs w:val="24"/>
        </w:rPr>
        <w:t>the credibility of both decision makers and decision making organisa</w:t>
      </w:r>
      <w:r w:rsidR="00DD686F" w:rsidRPr="00B33B7E">
        <w:rPr>
          <w:rFonts w:asciiTheme="minorHAnsi" w:hAnsiTheme="minorHAnsi" w:cstheme="minorHAnsi"/>
          <w:i w:val="0"/>
          <w:color w:val="auto"/>
          <w:sz w:val="24"/>
          <w:szCs w:val="24"/>
        </w:rPr>
        <w:t>tions in the eyes of the public, and that i</w:t>
      </w:r>
      <w:r w:rsidR="00313C1C" w:rsidRPr="00B33B7E">
        <w:rPr>
          <w:rFonts w:asciiTheme="minorHAnsi" w:hAnsiTheme="minorHAnsi" w:cstheme="minorHAnsi"/>
          <w:i w:val="0"/>
          <w:color w:val="auto"/>
          <w:sz w:val="24"/>
          <w:szCs w:val="24"/>
        </w:rPr>
        <w:t>nvolving citizens could</w:t>
      </w:r>
      <w:r w:rsidR="00DD686F" w:rsidRPr="00B33B7E">
        <w:rPr>
          <w:rFonts w:asciiTheme="minorHAnsi" w:hAnsiTheme="minorHAnsi" w:cstheme="minorHAnsi"/>
          <w:i w:val="0"/>
          <w:color w:val="auto"/>
          <w:sz w:val="24"/>
          <w:szCs w:val="24"/>
        </w:rPr>
        <w:t xml:space="preserve"> give them</w:t>
      </w:r>
      <w:r w:rsidR="00313C1C" w:rsidRPr="00B33B7E">
        <w:rPr>
          <w:rFonts w:asciiTheme="minorHAnsi" w:hAnsiTheme="minorHAnsi" w:cstheme="minorHAnsi"/>
          <w:i w:val="0"/>
          <w:color w:val="auto"/>
          <w:sz w:val="24"/>
          <w:szCs w:val="24"/>
        </w:rPr>
        <w:t xml:space="preserve"> confidence that decisions were being made in their best interests: </w:t>
      </w:r>
    </w:p>
    <w:p w14:paraId="342166B7" w14:textId="77777777" w:rsidR="00313C1C" w:rsidRPr="00B33B7E" w:rsidRDefault="00D822BB"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‘A</w:t>
      </w:r>
      <w:r w:rsidR="00313C1C" w:rsidRPr="00B33B7E">
        <w:rPr>
          <w:rFonts w:asciiTheme="minorHAnsi" w:hAnsiTheme="minorHAnsi" w:cstheme="minorHAnsi"/>
          <w:color w:val="auto"/>
          <w:sz w:val="24"/>
          <w:szCs w:val="24"/>
        </w:rPr>
        <w:t>t the minute it all happens behind closed doors I suppose. So by being more involved with it they might be more confident in it and the fact that they’v</w:t>
      </w:r>
      <w:r w:rsidR="00D0588F" w:rsidRPr="00B33B7E">
        <w:rPr>
          <w:rFonts w:asciiTheme="minorHAnsi" w:hAnsiTheme="minorHAnsi" w:cstheme="minorHAnsi"/>
          <w:color w:val="auto"/>
          <w:sz w:val="24"/>
          <w:szCs w:val="24"/>
        </w:rPr>
        <w:t>e been part of the process</w:t>
      </w:r>
      <w:r w:rsidR="00313C1C" w:rsidRPr="00B33B7E">
        <w:rPr>
          <w:rFonts w:asciiTheme="minorHAnsi" w:hAnsiTheme="minorHAnsi" w:cstheme="minorHAnsi"/>
          <w:color w:val="auto"/>
          <w:sz w:val="24"/>
          <w:szCs w:val="24"/>
        </w:rPr>
        <w:t>’</w:t>
      </w:r>
      <w:r w:rsidR="0047729D" w:rsidRPr="00B33B7E">
        <w:rPr>
          <w:rFonts w:asciiTheme="minorHAnsi" w:hAnsiTheme="minorHAnsi" w:cstheme="minorHAnsi"/>
          <w:i w:val="0"/>
          <w:color w:val="auto"/>
          <w:sz w:val="24"/>
          <w:szCs w:val="24"/>
        </w:rPr>
        <w:t xml:space="preserve"> </w:t>
      </w:r>
      <w:r w:rsidR="00313C1C" w:rsidRPr="00B33B7E">
        <w:rPr>
          <w:rFonts w:asciiTheme="minorHAnsi" w:hAnsiTheme="minorHAnsi" w:cstheme="minorHAnsi"/>
          <w:i w:val="0"/>
          <w:color w:val="auto"/>
          <w:sz w:val="24"/>
          <w:szCs w:val="24"/>
        </w:rPr>
        <w:t>(Participant 27, Clinician- A.H.P, Provider).</w:t>
      </w:r>
    </w:p>
    <w:p w14:paraId="006E42DE" w14:textId="77777777" w:rsidR="00313C1C" w:rsidRPr="00B33B7E" w:rsidRDefault="00313C1C"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w:t>
      </w:r>
      <w:r w:rsidR="00D0588F" w:rsidRPr="00B33B7E">
        <w:rPr>
          <w:rFonts w:asciiTheme="minorHAnsi" w:hAnsiTheme="minorHAnsi" w:cstheme="minorHAnsi"/>
          <w:color w:val="auto"/>
          <w:sz w:val="24"/>
          <w:szCs w:val="24"/>
        </w:rPr>
        <w:t>I</w:t>
      </w:r>
      <w:r w:rsidRPr="00B33B7E">
        <w:rPr>
          <w:rFonts w:asciiTheme="minorHAnsi" w:hAnsiTheme="minorHAnsi" w:cstheme="minorHAnsi"/>
          <w:color w:val="auto"/>
          <w:sz w:val="24"/>
          <w:szCs w:val="24"/>
        </w:rPr>
        <w:t>f you get better understanding you may get better co-operation with the f</w:t>
      </w:r>
      <w:r w:rsidR="00D038C7" w:rsidRPr="00B33B7E">
        <w:rPr>
          <w:rFonts w:asciiTheme="minorHAnsi" w:hAnsiTheme="minorHAnsi" w:cstheme="minorHAnsi"/>
          <w:color w:val="auto"/>
          <w:sz w:val="24"/>
          <w:szCs w:val="24"/>
        </w:rPr>
        <w:t>inal decision’</w:t>
      </w:r>
      <w:r w:rsidR="00D038C7" w:rsidRPr="00B33B7E">
        <w:rPr>
          <w:rFonts w:asciiTheme="minorHAnsi" w:hAnsiTheme="minorHAnsi" w:cstheme="minorHAnsi"/>
          <w:i w:val="0"/>
          <w:color w:val="auto"/>
          <w:sz w:val="24"/>
          <w:szCs w:val="24"/>
        </w:rPr>
        <w:t xml:space="preserve"> (Participant 4</w:t>
      </w:r>
      <w:r w:rsidR="00B75ACB" w:rsidRPr="00B33B7E">
        <w:rPr>
          <w:rFonts w:asciiTheme="minorHAnsi" w:hAnsiTheme="minorHAnsi" w:cstheme="minorHAnsi"/>
          <w:i w:val="0"/>
          <w:color w:val="auto"/>
          <w:sz w:val="24"/>
          <w:szCs w:val="24"/>
        </w:rPr>
        <w:t>,</w:t>
      </w:r>
      <w:r w:rsidRPr="00B33B7E">
        <w:rPr>
          <w:rFonts w:asciiTheme="minorHAnsi" w:hAnsiTheme="minorHAnsi" w:cstheme="minorHAnsi"/>
          <w:i w:val="0"/>
          <w:color w:val="auto"/>
          <w:sz w:val="24"/>
          <w:szCs w:val="24"/>
        </w:rPr>
        <w:t xml:space="preserve"> Management/ N.E.D, Commissioner). </w:t>
      </w:r>
    </w:p>
    <w:p w14:paraId="2107DD99" w14:textId="77777777" w:rsidR="00313C1C" w:rsidRPr="00B33B7E" w:rsidRDefault="00313C1C"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‘I think that if you don’t get people on board with that decision, involve them with that decision, then you are going to lose out’</w:t>
      </w:r>
      <w:r w:rsidRPr="00B33B7E">
        <w:rPr>
          <w:rFonts w:asciiTheme="minorHAnsi" w:hAnsiTheme="minorHAnsi" w:cstheme="minorHAnsi"/>
          <w:i w:val="0"/>
          <w:color w:val="auto"/>
          <w:sz w:val="24"/>
          <w:szCs w:val="24"/>
        </w:rPr>
        <w:t xml:space="preserve"> (Participant 43, Clinician- Medical, Other).</w:t>
      </w:r>
    </w:p>
    <w:p w14:paraId="45CCEABC" w14:textId="77777777" w:rsidR="0047729D" w:rsidRPr="00B33B7E" w:rsidRDefault="0047729D" w:rsidP="00B33B7E">
      <w:pPr>
        <w:spacing w:line="480" w:lineRule="auto"/>
        <w:rPr>
          <w:rFonts w:cstheme="minorHAnsi"/>
          <w:sz w:val="24"/>
          <w:szCs w:val="24"/>
        </w:rPr>
      </w:pPr>
    </w:p>
    <w:p w14:paraId="6155FD75" w14:textId="77777777" w:rsidR="00B665E7" w:rsidRPr="00B33B7E" w:rsidRDefault="00313C1C" w:rsidP="00B33B7E">
      <w:pPr>
        <w:spacing w:line="480" w:lineRule="auto"/>
        <w:rPr>
          <w:rFonts w:cstheme="minorHAnsi"/>
          <w:sz w:val="24"/>
          <w:szCs w:val="24"/>
        </w:rPr>
      </w:pPr>
      <w:r w:rsidRPr="00B33B7E">
        <w:rPr>
          <w:rFonts w:cstheme="minorHAnsi"/>
          <w:sz w:val="24"/>
          <w:szCs w:val="24"/>
        </w:rPr>
        <w:t>Interview</w:t>
      </w:r>
      <w:r w:rsidR="00DD686F" w:rsidRPr="00B33B7E">
        <w:rPr>
          <w:rFonts w:cstheme="minorHAnsi"/>
          <w:sz w:val="24"/>
          <w:szCs w:val="24"/>
        </w:rPr>
        <w:t xml:space="preserve">ees </w:t>
      </w:r>
      <w:r w:rsidR="00D0588F" w:rsidRPr="00B33B7E">
        <w:rPr>
          <w:rFonts w:cstheme="minorHAnsi"/>
          <w:sz w:val="24"/>
          <w:szCs w:val="24"/>
        </w:rPr>
        <w:t>suggested</w:t>
      </w:r>
      <w:r w:rsidR="00DD686F" w:rsidRPr="00B33B7E">
        <w:rPr>
          <w:rFonts w:cstheme="minorHAnsi"/>
          <w:sz w:val="24"/>
          <w:szCs w:val="24"/>
        </w:rPr>
        <w:t xml:space="preserve"> that public involvement </w:t>
      </w:r>
      <w:r w:rsidRPr="00B33B7E">
        <w:rPr>
          <w:rFonts w:cstheme="minorHAnsi"/>
          <w:sz w:val="24"/>
          <w:szCs w:val="24"/>
        </w:rPr>
        <w:t>would increase the chances of successfully implementing disinvestment decisions because the public (and those working within the service) would be more likely to abide by the decision that had</w:t>
      </w:r>
      <w:r w:rsidR="00DD686F" w:rsidRPr="00B33B7E">
        <w:rPr>
          <w:rFonts w:cstheme="minorHAnsi"/>
          <w:sz w:val="24"/>
          <w:szCs w:val="24"/>
        </w:rPr>
        <w:t xml:space="preserve"> been taken. </w:t>
      </w:r>
    </w:p>
    <w:p w14:paraId="3AE95ADB" w14:textId="77777777" w:rsidR="00ED0439" w:rsidRPr="00B33B7E" w:rsidRDefault="00EF7B88" w:rsidP="00B33B7E">
      <w:pPr>
        <w:spacing w:line="480" w:lineRule="auto"/>
        <w:rPr>
          <w:rFonts w:cstheme="minorHAnsi"/>
          <w:sz w:val="24"/>
          <w:szCs w:val="24"/>
        </w:rPr>
      </w:pPr>
      <w:r w:rsidRPr="00B33B7E">
        <w:rPr>
          <w:rFonts w:cstheme="minorHAnsi"/>
          <w:sz w:val="24"/>
          <w:szCs w:val="24"/>
        </w:rPr>
        <w:lastRenderedPageBreak/>
        <w:t>The format for the interviews – involving scenario decisions and probing of answer</w:t>
      </w:r>
      <w:r w:rsidR="00D822BB" w:rsidRPr="00B33B7E">
        <w:rPr>
          <w:rFonts w:cstheme="minorHAnsi"/>
          <w:sz w:val="24"/>
          <w:szCs w:val="24"/>
        </w:rPr>
        <w:t xml:space="preserve">s – </w:t>
      </w:r>
      <w:r w:rsidR="00A90D42" w:rsidRPr="00B33B7E">
        <w:rPr>
          <w:rFonts w:cstheme="minorHAnsi"/>
          <w:sz w:val="24"/>
          <w:szCs w:val="24"/>
        </w:rPr>
        <w:t xml:space="preserve">uncovered </w:t>
      </w:r>
      <w:r w:rsidR="00D822BB" w:rsidRPr="00B33B7E">
        <w:rPr>
          <w:rFonts w:cstheme="minorHAnsi"/>
          <w:sz w:val="24"/>
          <w:szCs w:val="24"/>
        </w:rPr>
        <w:t>doubts over</w:t>
      </w:r>
      <w:r w:rsidR="00310DA1" w:rsidRPr="00B33B7E">
        <w:rPr>
          <w:rFonts w:cstheme="minorHAnsi"/>
          <w:sz w:val="24"/>
          <w:szCs w:val="24"/>
        </w:rPr>
        <w:t xml:space="preserve"> the </w:t>
      </w:r>
      <w:r w:rsidR="00D822BB" w:rsidRPr="00B33B7E">
        <w:rPr>
          <w:rFonts w:cstheme="minorHAnsi"/>
          <w:sz w:val="24"/>
          <w:szCs w:val="24"/>
        </w:rPr>
        <w:t xml:space="preserve">supposed </w:t>
      </w:r>
      <w:r w:rsidR="00310DA1" w:rsidRPr="00B33B7E">
        <w:rPr>
          <w:rFonts w:cstheme="minorHAnsi"/>
          <w:sz w:val="24"/>
          <w:szCs w:val="24"/>
        </w:rPr>
        <w:t>instrumental benefits of public involvement</w:t>
      </w:r>
      <w:r w:rsidR="00D822BB" w:rsidRPr="00B33B7E">
        <w:rPr>
          <w:rFonts w:cstheme="minorHAnsi"/>
          <w:sz w:val="24"/>
          <w:szCs w:val="24"/>
        </w:rPr>
        <w:t xml:space="preserve"> as well as</w:t>
      </w:r>
      <w:r w:rsidR="00310DA1" w:rsidRPr="00B33B7E">
        <w:rPr>
          <w:rFonts w:cstheme="minorHAnsi"/>
          <w:sz w:val="24"/>
          <w:szCs w:val="24"/>
        </w:rPr>
        <w:t xml:space="preserve"> concerns </w:t>
      </w:r>
      <w:r w:rsidR="00D822BB" w:rsidRPr="00B33B7E">
        <w:rPr>
          <w:rFonts w:cstheme="minorHAnsi"/>
          <w:sz w:val="24"/>
          <w:szCs w:val="24"/>
        </w:rPr>
        <w:t>regarding</w:t>
      </w:r>
      <w:r w:rsidR="00310DA1" w:rsidRPr="00B33B7E">
        <w:rPr>
          <w:rFonts w:cstheme="minorHAnsi"/>
          <w:sz w:val="24"/>
          <w:szCs w:val="24"/>
        </w:rPr>
        <w:t xml:space="preserve"> tokenism. </w:t>
      </w:r>
      <w:r w:rsidR="00A90D42" w:rsidRPr="00B33B7E">
        <w:rPr>
          <w:rFonts w:cstheme="minorHAnsi"/>
          <w:sz w:val="24"/>
          <w:szCs w:val="24"/>
        </w:rPr>
        <w:t>For example, w</w:t>
      </w:r>
      <w:r w:rsidR="00ED0439" w:rsidRPr="00B33B7E">
        <w:rPr>
          <w:rFonts w:cstheme="minorHAnsi"/>
          <w:sz w:val="24"/>
          <w:szCs w:val="24"/>
        </w:rPr>
        <w:t>here</w:t>
      </w:r>
      <w:r w:rsidR="00310DA1" w:rsidRPr="00B33B7E">
        <w:rPr>
          <w:rFonts w:cstheme="minorHAnsi"/>
          <w:sz w:val="24"/>
          <w:szCs w:val="24"/>
        </w:rPr>
        <w:t xml:space="preserve"> expectations were artificially raised, </w:t>
      </w:r>
      <w:r w:rsidR="007D4550" w:rsidRPr="00B33B7E">
        <w:rPr>
          <w:rFonts w:cstheme="minorHAnsi"/>
          <w:sz w:val="24"/>
          <w:szCs w:val="24"/>
        </w:rPr>
        <w:t xml:space="preserve">it was felt that </w:t>
      </w:r>
      <w:r w:rsidR="00ED0439" w:rsidRPr="00B33B7E">
        <w:rPr>
          <w:rFonts w:cstheme="minorHAnsi"/>
          <w:sz w:val="24"/>
          <w:szCs w:val="24"/>
        </w:rPr>
        <w:t>this</w:t>
      </w:r>
      <w:r w:rsidR="007D4550" w:rsidRPr="00B33B7E">
        <w:rPr>
          <w:rFonts w:cstheme="minorHAnsi"/>
          <w:sz w:val="24"/>
          <w:szCs w:val="24"/>
        </w:rPr>
        <w:t xml:space="preserve"> </w:t>
      </w:r>
      <w:r w:rsidR="00310DA1" w:rsidRPr="00B33B7E">
        <w:rPr>
          <w:rFonts w:cstheme="minorHAnsi"/>
          <w:sz w:val="24"/>
          <w:szCs w:val="24"/>
        </w:rPr>
        <w:t>could risk eroding public trust in decision making organisatio</w:t>
      </w:r>
      <w:r w:rsidR="00ED0439" w:rsidRPr="00B33B7E">
        <w:rPr>
          <w:rFonts w:cstheme="minorHAnsi"/>
          <w:sz w:val="24"/>
          <w:szCs w:val="24"/>
        </w:rPr>
        <w:t xml:space="preserve">ns. </w:t>
      </w:r>
    </w:p>
    <w:p w14:paraId="254F45DF" w14:textId="77777777" w:rsidR="00ED0439" w:rsidRPr="00B33B7E" w:rsidRDefault="00310DA1"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 xml:space="preserve">‘minimal involvement and almost tokenistic attempts are worse than doing nothing at all. The trouble is that </w:t>
      </w:r>
      <w:r w:rsidR="00D822BB" w:rsidRPr="00B33B7E">
        <w:rPr>
          <w:rFonts w:asciiTheme="minorHAnsi" w:hAnsiTheme="minorHAnsi" w:cstheme="minorHAnsi"/>
          <w:color w:val="auto"/>
          <w:sz w:val="24"/>
          <w:szCs w:val="24"/>
        </w:rPr>
        <w:t>you have that knock-on effect’</w:t>
      </w:r>
      <w:r w:rsidR="0047729D" w:rsidRPr="00B33B7E">
        <w:rPr>
          <w:rFonts w:asciiTheme="minorHAnsi" w:hAnsiTheme="minorHAnsi" w:cstheme="minorHAnsi"/>
          <w:i w:val="0"/>
          <w:color w:val="auto"/>
          <w:sz w:val="24"/>
          <w:szCs w:val="24"/>
        </w:rPr>
        <w:t xml:space="preserve"> (Participant 38,</w:t>
      </w:r>
      <w:r w:rsidR="00AF50AB" w:rsidRPr="00B33B7E">
        <w:rPr>
          <w:rFonts w:asciiTheme="minorHAnsi" w:hAnsiTheme="minorHAnsi" w:cstheme="minorHAnsi"/>
          <w:i w:val="0"/>
          <w:color w:val="auto"/>
          <w:sz w:val="24"/>
          <w:szCs w:val="24"/>
        </w:rPr>
        <w:t xml:space="preserve"> Management/ N.E.D, Commissioner</w:t>
      </w:r>
      <w:r w:rsidR="0047729D" w:rsidRPr="00B33B7E">
        <w:rPr>
          <w:rFonts w:asciiTheme="minorHAnsi" w:hAnsiTheme="minorHAnsi" w:cstheme="minorHAnsi"/>
          <w:i w:val="0"/>
          <w:color w:val="auto"/>
          <w:sz w:val="24"/>
          <w:szCs w:val="24"/>
        </w:rPr>
        <w:t>)</w:t>
      </w:r>
    </w:p>
    <w:p w14:paraId="6D384C55" w14:textId="77777777" w:rsidR="00310DA1" w:rsidRPr="00B33B7E" w:rsidRDefault="00310DA1"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 xml:space="preserve">Others felt that the public </w:t>
      </w:r>
      <w:r w:rsidR="00EF7B88" w:rsidRPr="00B33B7E">
        <w:rPr>
          <w:rFonts w:asciiTheme="minorHAnsi" w:hAnsiTheme="minorHAnsi" w:cstheme="minorHAnsi"/>
          <w:i w:val="0"/>
          <w:color w:val="auto"/>
          <w:sz w:val="24"/>
          <w:szCs w:val="24"/>
        </w:rPr>
        <w:t xml:space="preserve">often </w:t>
      </w:r>
      <w:r w:rsidRPr="00B33B7E">
        <w:rPr>
          <w:rFonts w:asciiTheme="minorHAnsi" w:hAnsiTheme="minorHAnsi" w:cstheme="minorHAnsi"/>
          <w:i w:val="0"/>
          <w:color w:val="auto"/>
          <w:sz w:val="24"/>
          <w:szCs w:val="24"/>
        </w:rPr>
        <w:t>held strong views about disinvestment based solely on a service’s reputation</w:t>
      </w:r>
      <w:r w:rsidR="007D4550" w:rsidRPr="00B33B7E">
        <w:rPr>
          <w:rFonts w:asciiTheme="minorHAnsi" w:hAnsiTheme="minorHAnsi" w:cstheme="minorHAnsi"/>
          <w:i w:val="0"/>
          <w:color w:val="auto"/>
          <w:sz w:val="24"/>
          <w:szCs w:val="24"/>
        </w:rPr>
        <w:t xml:space="preserve">, </w:t>
      </w:r>
      <w:r w:rsidR="00ED0439" w:rsidRPr="00B33B7E">
        <w:rPr>
          <w:rFonts w:asciiTheme="minorHAnsi" w:hAnsiTheme="minorHAnsi" w:cstheme="minorHAnsi"/>
          <w:i w:val="0"/>
          <w:color w:val="auto"/>
          <w:sz w:val="24"/>
          <w:szCs w:val="24"/>
        </w:rPr>
        <w:t xml:space="preserve">and that as a </w:t>
      </w:r>
      <w:r w:rsidRPr="00B33B7E">
        <w:rPr>
          <w:rFonts w:asciiTheme="minorHAnsi" w:hAnsiTheme="minorHAnsi" w:cstheme="minorHAnsi"/>
          <w:i w:val="0"/>
          <w:color w:val="auto"/>
          <w:sz w:val="24"/>
          <w:szCs w:val="24"/>
        </w:rPr>
        <w:t>result</w:t>
      </w:r>
      <w:r w:rsidR="007D4550" w:rsidRPr="00B33B7E">
        <w:rPr>
          <w:rFonts w:asciiTheme="minorHAnsi" w:hAnsiTheme="minorHAnsi" w:cstheme="minorHAnsi"/>
          <w:i w:val="0"/>
          <w:color w:val="auto"/>
          <w:sz w:val="24"/>
          <w:szCs w:val="24"/>
        </w:rPr>
        <w:t xml:space="preserve"> public involvement could allow unfounded views to</w:t>
      </w:r>
      <w:r w:rsidRPr="00B33B7E">
        <w:rPr>
          <w:rFonts w:asciiTheme="minorHAnsi" w:hAnsiTheme="minorHAnsi" w:cstheme="minorHAnsi"/>
          <w:i w:val="0"/>
          <w:color w:val="auto"/>
          <w:sz w:val="24"/>
          <w:szCs w:val="24"/>
        </w:rPr>
        <w:t xml:space="preserve"> unduly influence the outcome of a decision making </w:t>
      </w:r>
      <w:r w:rsidR="007D4550" w:rsidRPr="00B33B7E">
        <w:rPr>
          <w:rFonts w:asciiTheme="minorHAnsi" w:hAnsiTheme="minorHAnsi" w:cstheme="minorHAnsi"/>
          <w:i w:val="0"/>
          <w:color w:val="auto"/>
          <w:sz w:val="24"/>
          <w:szCs w:val="24"/>
        </w:rPr>
        <w:t>process</w:t>
      </w:r>
      <w:r w:rsidR="00ED0439" w:rsidRPr="00B33B7E">
        <w:rPr>
          <w:rFonts w:asciiTheme="minorHAnsi" w:hAnsiTheme="minorHAnsi" w:cstheme="minorHAnsi"/>
          <w:i w:val="0"/>
          <w:color w:val="auto"/>
          <w:sz w:val="24"/>
          <w:szCs w:val="24"/>
        </w:rPr>
        <w:t>:</w:t>
      </w:r>
    </w:p>
    <w:p w14:paraId="23D54E4B" w14:textId="77777777" w:rsidR="00F36A4C" w:rsidRPr="00B33B7E" w:rsidRDefault="00EF7B88"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‘I</w:t>
      </w:r>
      <w:r w:rsidR="00310DA1" w:rsidRPr="00B33B7E">
        <w:rPr>
          <w:rFonts w:asciiTheme="minorHAnsi" w:hAnsiTheme="minorHAnsi" w:cstheme="minorHAnsi"/>
          <w:color w:val="auto"/>
          <w:sz w:val="24"/>
          <w:szCs w:val="24"/>
        </w:rPr>
        <w:t>f something has a very strong reputation or if there is a very strong community group influence then sometimes their voice can be so strong that it can go against whether or not a service is really good. So, for example, if something is not proven to be effective but a group very strongly wants to keep it open, it’s almost impossible in some ways to decommission it</w:t>
      </w:r>
      <w:r w:rsidR="00ED0439" w:rsidRPr="00B33B7E">
        <w:rPr>
          <w:rFonts w:asciiTheme="minorHAnsi" w:hAnsiTheme="minorHAnsi" w:cstheme="minorHAnsi"/>
          <w:color w:val="auto"/>
          <w:sz w:val="24"/>
          <w:szCs w:val="24"/>
        </w:rPr>
        <w:t>.</w:t>
      </w:r>
      <w:r w:rsidR="00310DA1" w:rsidRPr="00B33B7E">
        <w:rPr>
          <w:rFonts w:asciiTheme="minorHAnsi" w:hAnsiTheme="minorHAnsi" w:cstheme="minorHAnsi"/>
          <w:color w:val="auto"/>
          <w:sz w:val="24"/>
          <w:szCs w:val="24"/>
        </w:rPr>
        <w:t>’</w:t>
      </w:r>
      <w:r w:rsidR="00310DA1" w:rsidRPr="00B33B7E">
        <w:rPr>
          <w:rFonts w:asciiTheme="minorHAnsi" w:hAnsiTheme="minorHAnsi" w:cstheme="minorHAnsi"/>
          <w:i w:val="0"/>
          <w:color w:val="auto"/>
          <w:sz w:val="24"/>
          <w:szCs w:val="24"/>
        </w:rPr>
        <w:t xml:space="preserve"> (Participant 17, Clinician- Nursing, Provider).</w:t>
      </w:r>
    </w:p>
    <w:p w14:paraId="49295F00" w14:textId="77777777" w:rsidR="00F36A4C" w:rsidRPr="00B33B7E" w:rsidRDefault="00BE2B58"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T</w:t>
      </w:r>
      <w:r w:rsidR="00EF7B88" w:rsidRPr="00B33B7E">
        <w:rPr>
          <w:rFonts w:asciiTheme="minorHAnsi" w:hAnsiTheme="minorHAnsi" w:cstheme="minorHAnsi"/>
          <w:i w:val="0"/>
          <w:color w:val="auto"/>
          <w:sz w:val="24"/>
          <w:szCs w:val="24"/>
        </w:rPr>
        <w:t>hese comments</w:t>
      </w:r>
      <w:r w:rsidR="00342FF5" w:rsidRPr="00B33B7E">
        <w:rPr>
          <w:rFonts w:asciiTheme="minorHAnsi" w:hAnsiTheme="minorHAnsi" w:cstheme="minorHAnsi"/>
          <w:i w:val="0"/>
          <w:color w:val="auto"/>
          <w:sz w:val="24"/>
          <w:szCs w:val="24"/>
        </w:rPr>
        <w:t xml:space="preserve"> – coming equally from the a</w:t>
      </w:r>
      <w:r w:rsidR="00B75ACB" w:rsidRPr="00B33B7E">
        <w:rPr>
          <w:rFonts w:asciiTheme="minorHAnsi" w:hAnsiTheme="minorHAnsi" w:cstheme="minorHAnsi"/>
          <w:i w:val="0"/>
          <w:color w:val="auto"/>
          <w:sz w:val="24"/>
          <w:szCs w:val="24"/>
        </w:rPr>
        <w:t>dvocates as from the cautious s</w:t>
      </w:r>
      <w:r w:rsidR="00D822BB" w:rsidRPr="00B33B7E">
        <w:rPr>
          <w:rFonts w:asciiTheme="minorHAnsi" w:hAnsiTheme="minorHAnsi" w:cstheme="minorHAnsi"/>
          <w:i w:val="0"/>
          <w:color w:val="auto"/>
          <w:sz w:val="24"/>
          <w:szCs w:val="24"/>
        </w:rPr>
        <w:t>upporters -</w:t>
      </w:r>
      <w:r w:rsidR="00EF7B88" w:rsidRPr="00B33B7E">
        <w:rPr>
          <w:rFonts w:asciiTheme="minorHAnsi" w:hAnsiTheme="minorHAnsi" w:cstheme="minorHAnsi"/>
          <w:i w:val="0"/>
          <w:color w:val="auto"/>
          <w:sz w:val="24"/>
          <w:szCs w:val="24"/>
        </w:rPr>
        <w:t xml:space="preserve"> suggest a more nuanced and ambivalent appreciation of the instrumental benefits</w:t>
      </w:r>
      <w:r w:rsidR="00D038C7" w:rsidRPr="00B33B7E">
        <w:rPr>
          <w:rFonts w:asciiTheme="minorHAnsi" w:hAnsiTheme="minorHAnsi" w:cstheme="minorHAnsi"/>
          <w:i w:val="0"/>
          <w:color w:val="auto"/>
          <w:sz w:val="24"/>
          <w:szCs w:val="24"/>
        </w:rPr>
        <w:t xml:space="preserve"> than was communicated in the Q </w:t>
      </w:r>
      <w:r w:rsidR="00EF7B88" w:rsidRPr="00B33B7E">
        <w:rPr>
          <w:rFonts w:asciiTheme="minorHAnsi" w:hAnsiTheme="minorHAnsi" w:cstheme="minorHAnsi"/>
          <w:i w:val="0"/>
          <w:color w:val="auto"/>
          <w:sz w:val="24"/>
          <w:szCs w:val="24"/>
        </w:rPr>
        <w:t>study.</w:t>
      </w:r>
    </w:p>
    <w:p w14:paraId="532E4EFA" w14:textId="77777777" w:rsidR="00D31BAC" w:rsidRPr="00B33B7E" w:rsidRDefault="00313C1C" w:rsidP="00B33B7E">
      <w:pPr>
        <w:pStyle w:val="Heading6"/>
        <w:spacing w:line="480" w:lineRule="auto"/>
        <w:rPr>
          <w:rFonts w:asciiTheme="minorHAnsi" w:hAnsiTheme="minorHAnsi" w:cstheme="minorHAnsi"/>
          <w:color w:val="auto"/>
          <w:sz w:val="24"/>
          <w:szCs w:val="24"/>
        </w:rPr>
      </w:pPr>
      <w:r w:rsidRPr="00B33B7E">
        <w:rPr>
          <w:rFonts w:asciiTheme="minorHAnsi" w:hAnsiTheme="minorHAnsi" w:cstheme="minorHAnsi"/>
          <w:color w:val="auto"/>
          <w:sz w:val="24"/>
          <w:szCs w:val="24"/>
        </w:rPr>
        <w:t>E</w:t>
      </w:r>
      <w:r w:rsidR="00EC6908" w:rsidRPr="00B33B7E">
        <w:rPr>
          <w:rFonts w:asciiTheme="minorHAnsi" w:hAnsiTheme="minorHAnsi" w:cstheme="minorHAnsi"/>
          <w:color w:val="auto"/>
          <w:sz w:val="24"/>
          <w:szCs w:val="24"/>
        </w:rPr>
        <w:t>ducative motivations</w:t>
      </w:r>
    </w:p>
    <w:p w14:paraId="3298ADB4" w14:textId="77777777" w:rsidR="00D31BAC" w:rsidRPr="00B33B7E" w:rsidRDefault="00EF7B88" w:rsidP="00B33B7E">
      <w:pPr>
        <w:spacing w:line="480" w:lineRule="auto"/>
        <w:rPr>
          <w:rFonts w:cstheme="minorHAnsi"/>
          <w:sz w:val="24"/>
          <w:szCs w:val="24"/>
        </w:rPr>
      </w:pPr>
      <w:r w:rsidRPr="00B33B7E">
        <w:rPr>
          <w:rFonts w:cstheme="minorHAnsi"/>
          <w:sz w:val="24"/>
          <w:szCs w:val="24"/>
        </w:rPr>
        <w:t>Interviewees again identified ways in which</w:t>
      </w:r>
      <w:r w:rsidR="00EC6908" w:rsidRPr="00B33B7E">
        <w:rPr>
          <w:rFonts w:cstheme="minorHAnsi"/>
          <w:sz w:val="24"/>
          <w:szCs w:val="24"/>
        </w:rPr>
        <w:t xml:space="preserve"> involvement may </w:t>
      </w:r>
      <w:r w:rsidRPr="00B33B7E">
        <w:rPr>
          <w:rFonts w:cstheme="minorHAnsi"/>
          <w:sz w:val="24"/>
          <w:szCs w:val="24"/>
        </w:rPr>
        <w:t xml:space="preserve">serve to </w:t>
      </w:r>
      <w:r w:rsidR="00EC6908" w:rsidRPr="00B33B7E">
        <w:rPr>
          <w:rFonts w:cstheme="minorHAnsi"/>
          <w:sz w:val="24"/>
          <w:szCs w:val="24"/>
        </w:rPr>
        <w:t>educate the public on</w:t>
      </w:r>
      <w:r w:rsidR="00696346" w:rsidRPr="00B33B7E">
        <w:rPr>
          <w:rFonts w:cstheme="minorHAnsi"/>
          <w:sz w:val="24"/>
          <w:szCs w:val="24"/>
        </w:rPr>
        <w:t xml:space="preserve"> appropriate use of services</w:t>
      </w:r>
      <w:r w:rsidR="00EC6908" w:rsidRPr="00B33B7E">
        <w:rPr>
          <w:rFonts w:cstheme="minorHAnsi"/>
          <w:sz w:val="24"/>
          <w:szCs w:val="24"/>
        </w:rPr>
        <w:t>: it was suggested by</w:t>
      </w:r>
      <w:r w:rsidR="0047729D" w:rsidRPr="00B33B7E">
        <w:rPr>
          <w:rFonts w:cstheme="minorHAnsi"/>
          <w:sz w:val="24"/>
          <w:szCs w:val="24"/>
        </w:rPr>
        <w:t xml:space="preserve"> one participant</w:t>
      </w:r>
      <w:r w:rsidR="00EC6908" w:rsidRPr="00B33B7E">
        <w:rPr>
          <w:rFonts w:cstheme="minorHAnsi"/>
          <w:sz w:val="24"/>
          <w:szCs w:val="24"/>
        </w:rPr>
        <w:t>, for instance, that public involvement c</w:t>
      </w:r>
      <w:r w:rsidR="00D822BB" w:rsidRPr="00B33B7E">
        <w:rPr>
          <w:rFonts w:cstheme="minorHAnsi"/>
          <w:sz w:val="24"/>
          <w:szCs w:val="24"/>
        </w:rPr>
        <w:t>an</w:t>
      </w:r>
      <w:r w:rsidR="00313C1C" w:rsidRPr="00B33B7E">
        <w:rPr>
          <w:rFonts w:cstheme="minorHAnsi"/>
          <w:sz w:val="24"/>
          <w:szCs w:val="24"/>
        </w:rPr>
        <w:t>:</w:t>
      </w:r>
    </w:p>
    <w:p w14:paraId="264CA6E9" w14:textId="77777777" w:rsidR="00D31BAC" w:rsidRPr="00B33B7E" w:rsidRDefault="00D31BAC" w:rsidP="00B33B7E">
      <w:pPr>
        <w:spacing w:line="480" w:lineRule="auto"/>
        <w:ind w:left="709"/>
        <w:rPr>
          <w:rFonts w:eastAsiaTheme="majorEastAsia" w:cstheme="minorHAnsi"/>
          <w:iCs/>
          <w:sz w:val="24"/>
          <w:szCs w:val="24"/>
        </w:rPr>
      </w:pPr>
      <w:r w:rsidRPr="00B33B7E">
        <w:rPr>
          <w:rFonts w:cstheme="minorHAnsi"/>
          <w:i/>
          <w:sz w:val="24"/>
          <w:szCs w:val="24"/>
        </w:rPr>
        <w:lastRenderedPageBreak/>
        <w:t xml:space="preserve"> </w:t>
      </w:r>
      <w:r w:rsidR="004A506B" w:rsidRPr="00B33B7E">
        <w:rPr>
          <w:rFonts w:cstheme="minorHAnsi"/>
          <w:i/>
          <w:sz w:val="24"/>
          <w:szCs w:val="24"/>
        </w:rPr>
        <w:t>‘</w:t>
      </w:r>
      <w:r w:rsidR="00EC6908" w:rsidRPr="00B33B7E">
        <w:rPr>
          <w:rFonts w:cstheme="minorHAnsi"/>
          <w:i/>
          <w:sz w:val="24"/>
          <w:szCs w:val="24"/>
        </w:rPr>
        <w:t xml:space="preserve">lead to better environments for patients and also a better understanding of what services can be used for- ED, primary care, pharmacy, they </w:t>
      </w:r>
      <w:r w:rsidR="00ED0439" w:rsidRPr="00B33B7E">
        <w:rPr>
          <w:rFonts w:cstheme="minorHAnsi"/>
          <w:i/>
          <w:sz w:val="24"/>
          <w:szCs w:val="24"/>
        </w:rPr>
        <w:t>[patients]</w:t>
      </w:r>
      <w:r w:rsidR="00EC6908" w:rsidRPr="00B33B7E">
        <w:rPr>
          <w:rFonts w:cstheme="minorHAnsi"/>
          <w:i/>
          <w:sz w:val="24"/>
          <w:szCs w:val="24"/>
        </w:rPr>
        <w:t xml:space="preserve"> are still not using them to the fullest extent or some in the right ways</w:t>
      </w:r>
      <w:r w:rsidR="004A506B" w:rsidRPr="00B33B7E">
        <w:rPr>
          <w:rFonts w:cstheme="minorHAnsi"/>
          <w:i/>
          <w:sz w:val="24"/>
          <w:szCs w:val="24"/>
        </w:rPr>
        <w:t>’</w:t>
      </w:r>
      <w:r w:rsidR="00EC6908" w:rsidRPr="00B33B7E">
        <w:rPr>
          <w:rFonts w:cstheme="minorHAnsi"/>
          <w:i/>
          <w:sz w:val="24"/>
          <w:szCs w:val="24"/>
        </w:rPr>
        <w:t>.</w:t>
      </w:r>
      <w:r w:rsidR="00EC6908" w:rsidRPr="00B33B7E">
        <w:rPr>
          <w:rFonts w:cstheme="minorHAnsi"/>
          <w:sz w:val="24"/>
          <w:szCs w:val="24"/>
        </w:rPr>
        <w:t xml:space="preserve"> </w:t>
      </w:r>
      <w:r w:rsidR="0047729D" w:rsidRPr="00B33B7E">
        <w:rPr>
          <w:rFonts w:cstheme="minorHAnsi"/>
          <w:sz w:val="24"/>
          <w:szCs w:val="24"/>
        </w:rPr>
        <w:t xml:space="preserve">(Participant 31, </w:t>
      </w:r>
      <w:r w:rsidR="00AF50AB" w:rsidRPr="00B33B7E">
        <w:rPr>
          <w:rFonts w:cstheme="minorHAnsi"/>
          <w:sz w:val="24"/>
          <w:szCs w:val="24"/>
        </w:rPr>
        <w:t>Management/ N.E.D, Other</w:t>
      </w:r>
      <w:r w:rsidR="0047729D" w:rsidRPr="00B33B7E">
        <w:rPr>
          <w:rFonts w:cstheme="minorHAnsi"/>
          <w:sz w:val="24"/>
          <w:szCs w:val="24"/>
        </w:rPr>
        <w:t>).</w:t>
      </w:r>
    </w:p>
    <w:p w14:paraId="65AC0E49" w14:textId="77777777" w:rsidR="00FC1B3C" w:rsidRPr="00B33B7E" w:rsidRDefault="00D31BAC" w:rsidP="00B33B7E">
      <w:pPr>
        <w:spacing w:line="480" w:lineRule="auto"/>
        <w:rPr>
          <w:rFonts w:cstheme="minorHAnsi"/>
          <w:sz w:val="24"/>
          <w:szCs w:val="24"/>
        </w:rPr>
      </w:pPr>
      <w:r w:rsidRPr="00B33B7E">
        <w:rPr>
          <w:rFonts w:eastAsiaTheme="majorEastAsia" w:cstheme="minorHAnsi"/>
          <w:iCs/>
          <w:sz w:val="24"/>
          <w:szCs w:val="24"/>
        </w:rPr>
        <w:t>B</w:t>
      </w:r>
      <w:r w:rsidR="00EF7B88" w:rsidRPr="00B33B7E">
        <w:rPr>
          <w:rFonts w:cstheme="minorHAnsi"/>
          <w:sz w:val="24"/>
          <w:szCs w:val="24"/>
        </w:rPr>
        <w:t>y extension it was</w:t>
      </w:r>
      <w:r w:rsidR="00EC6908" w:rsidRPr="00B33B7E">
        <w:rPr>
          <w:rFonts w:cstheme="minorHAnsi"/>
          <w:sz w:val="24"/>
          <w:szCs w:val="24"/>
        </w:rPr>
        <w:t xml:space="preserve"> suggested that </w:t>
      </w:r>
      <w:r w:rsidR="00696346" w:rsidRPr="00B33B7E">
        <w:rPr>
          <w:rFonts w:cstheme="minorHAnsi"/>
          <w:sz w:val="24"/>
          <w:szCs w:val="24"/>
        </w:rPr>
        <w:t xml:space="preserve">involvement could </w:t>
      </w:r>
      <w:r w:rsidR="00EF7B88" w:rsidRPr="00B33B7E">
        <w:rPr>
          <w:rFonts w:cstheme="minorHAnsi"/>
          <w:sz w:val="24"/>
          <w:szCs w:val="24"/>
        </w:rPr>
        <w:t>engender greater</w:t>
      </w:r>
      <w:r w:rsidR="00EC6908" w:rsidRPr="00B33B7E">
        <w:rPr>
          <w:rFonts w:cstheme="minorHAnsi"/>
          <w:sz w:val="24"/>
          <w:szCs w:val="24"/>
        </w:rPr>
        <w:t xml:space="preserve"> </w:t>
      </w:r>
      <w:r w:rsidR="00EF7B88" w:rsidRPr="00B33B7E">
        <w:rPr>
          <w:rFonts w:cstheme="minorHAnsi"/>
          <w:sz w:val="24"/>
          <w:szCs w:val="24"/>
        </w:rPr>
        <w:t xml:space="preserve">public </w:t>
      </w:r>
      <w:r w:rsidR="00EC6908" w:rsidRPr="00B33B7E">
        <w:rPr>
          <w:rFonts w:cstheme="minorHAnsi"/>
          <w:sz w:val="24"/>
          <w:szCs w:val="24"/>
        </w:rPr>
        <w:t xml:space="preserve">understanding of why </w:t>
      </w:r>
      <w:r w:rsidR="00EF7B88" w:rsidRPr="00B33B7E">
        <w:rPr>
          <w:rFonts w:cstheme="minorHAnsi"/>
          <w:sz w:val="24"/>
          <w:szCs w:val="24"/>
        </w:rPr>
        <w:t>disinvestment was required</w:t>
      </w:r>
      <w:r w:rsidR="00EC6908" w:rsidRPr="00B33B7E">
        <w:rPr>
          <w:rFonts w:cstheme="minorHAnsi"/>
          <w:sz w:val="24"/>
          <w:szCs w:val="24"/>
        </w:rPr>
        <w:t xml:space="preserve">, as well as educating them on how </w:t>
      </w:r>
      <w:r w:rsidR="00ED0439" w:rsidRPr="00B33B7E">
        <w:rPr>
          <w:rFonts w:cstheme="minorHAnsi"/>
          <w:sz w:val="24"/>
          <w:szCs w:val="24"/>
        </w:rPr>
        <w:t>to most effecti</w:t>
      </w:r>
      <w:r w:rsidR="00FC1B3C" w:rsidRPr="00B33B7E">
        <w:rPr>
          <w:rFonts w:cstheme="minorHAnsi"/>
          <w:sz w:val="24"/>
          <w:szCs w:val="24"/>
        </w:rPr>
        <w:t>vely influence decision-making.</w:t>
      </w:r>
    </w:p>
    <w:p w14:paraId="14ACF7F7" w14:textId="77777777" w:rsidR="00FC1B3C" w:rsidRPr="00B33B7E" w:rsidRDefault="007C3406" w:rsidP="00B33B7E">
      <w:pPr>
        <w:spacing w:line="480" w:lineRule="auto"/>
        <w:ind w:left="709"/>
        <w:rPr>
          <w:rFonts w:cstheme="minorHAnsi"/>
          <w:sz w:val="24"/>
          <w:szCs w:val="24"/>
        </w:rPr>
      </w:pPr>
      <w:r w:rsidRPr="00B33B7E">
        <w:rPr>
          <w:rFonts w:cstheme="minorHAnsi"/>
          <w:i/>
          <w:sz w:val="24"/>
          <w:szCs w:val="24"/>
        </w:rPr>
        <w:t>‘I think there is a need to slowly manoeuvre the public into that territory of understanding that, unless you are prepared to pay a lot more tax, or make some stark choices around less public spending in other areas of public services there are choices to be made’</w:t>
      </w:r>
      <w:r w:rsidRPr="00B33B7E">
        <w:rPr>
          <w:rFonts w:cstheme="minorHAnsi"/>
          <w:sz w:val="24"/>
          <w:szCs w:val="24"/>
        </w:rPr>
        <w:t xml:space="preserve"> (Participant 39- Management/ N.E.D, Commissioner).</w:t>
      </w:r>
    </w:p>
    <w:p w14:paraId="4AB1725B" w14:textId="77777777" w:rsidR="00FC1B3C" w:rsidRPr="00B33B7E" w:rsidRDefault="00EC6908" w:rsidP="00B33B7E">
      <w:pPr>
        <w:spacing w:line="480" w:lineRule="auto"/>
        <w:rPr>
          <w:rFonts w:cstheme="minorHAnsi"/>
          <w:sz w:val="24"/>
          <w:szCs w:val="24"/>
        </w:rPr>
      </w:pPr>
      <w:r w:rsidRPr="00B33B7E">
        <w:rPr>
          <w:rFonts w:cstheme="minorHAnsi"/>
          <w:sz w:val="24"/>
          <w:szCs w:val="24"/>
        </w:rPr>
        <w:t xml:space="preserve">Whilst </w:t>
      </w:r>
      <w:r w:rsidR="00696346" w:rsidRPr="00B33B7E">
        <w:rPr>
          <w:rFonts w:cstheme="minorHAnsi"/>
          <w:sz w:val="24"/>
          <w:szCs w:val="24"/>
        </w:rPr>
        <w:t>knowledge levels amongst most</w:t>
      </w:r>
      <w:r w:rsidRPr="00B33B7E">
        <w:rPr>
          <w:rFonts w:cstheme="minorHAnsi"/>
          <w:sz w:val="24"/>
          <w:szCs w:val="24"/>
        </w:rPr>
        <w:t xml:space="preserve"> of the public were thought by interviewees to be conducive </w:t>
      </w:r>
      <w:r w:rsidR="00ED0439" w:rsidRPr="00B33B7E">
        <w:rPr>
          <w:rFonts w:cstheme="minorHAnsi"/>
          <w:sz w:val="24"/>
          <w:szCs w:val="24"/>
        </w:rPr>
        <w:t>to</w:t>
      </w:r>
      <w:r w:rsidRPr="00B33B7E">
        <w:rPr>
          <w:rFonts w:cstheme="minorHAnsi"/>
          <w:sz w:val="24"/>
          <w:szCs w:val="24"/>
        </w:rPr>
        <w:t xml:space="preserve"> involvement, </w:t>
      </w:r>
      <w:r w:rsidR="00EF7B88" w:rsidRPr="00B33B7E">
        <w:rPr>
          <w:rFonts w:cstheme="minorHAnsi"/>
          <w:sz w:val="24"/>
          <w:szCs w:val="24"/>
        </w:rPr>
        <w:t xml:space="preserve">some </w:t>
      </w:r>
      <w:r w:rsidRPr="00B33B7E">
        <w:rPr>
          <w:rFonts w:cstheme="minorHAnsi"/>
          <w:sz w:val="24"/>
          <w:szCs w:val="24"/>
        </w:rPr>
        <w:t xml:space="preserve">participants </w:t>
      </w:r>
      <w:r w:rsidR="00EF7B88" w:rsidRPr="00B33B7E">
        <w:rPr>
          <w:rFonts w:cstheme="minorHAnsi"/>
          <w:sz w:val="24"/>
          <w:szCs w:val="24"/>
        </w:rPr>
        <w:t>identified potential bias</w:t>
      </w:r>
      <w:r w:rsidR="00ED0439" w:rsidRPr="00B33B7E">
        <w:rPr>
          <w:rFonts w:cstheme="minorHAnsi"/>
          <w:sz w:val="24"/>
          <w:szCs w:val="24"/>
        </w:rPr>
        <w:t xml:space="preserve"> towards </w:t>
      </w:r>
      <w:r w:rsidR="007F4358" w:rsidRPr="00B33B7E">
        <w:rPr>
          <w:rFonts w:cstheme="minorHAnsi"/>
          <w:sz w:val="24"/>
          <w:szCs w:val="24"/>
        </w:rPr>
        <w:t>popular or high profile</w:t>
      </w:r>
      <w:r w:rsidR="00ED0439" w:rsidRPr="00B33B7E">
        <w:rPr>
          <w:rFonts w:cstheme="minorHAnsi"/>
          <w:sz w:val="24"/>
          <w:szCs w:val="24"/>
        </w:rPr>
        <w:t xml:space="preserve"> services</w:t>
      </w:r>
      <w:r w:rsidRPr="00B33B7E">
        <w:rPr>
          <w:rFonts w:cstheme="minorHAnsi"/>
          <w:sz w:val="24"/>
          <w:szCs w:val="24"/>
        </w:rPr>
        <w:t xml:space="preserve">. The educative benefits of public involvement were thought to be particularly important and relevant </w:t>
      </w:r>
      <w:r w:rsidR="00ED0439" w:rsidRPr="00B33B7E">
        <w:rPr>
          <w:rFonts w:cstheme="minorHAnsi"/>
          <w:sz w:val="24"/>
          <w:szCs w:val="24"/>
        </w:rPr>
        <w:t>in managing these views</w:t>
      </w:r>
      <w:r w:rsidRPr="00B33B7E">
        <w:rPr>
          <w:rFonts w:cstheme="minorHAnsi"/>
          <w:sz w:val="24"/>
          <w:szCs w:val="24"/>
        </w:rPr>
        <w:t xml:space="preserve">. </w:t>
      </w:r>
      <w:r w:rsidR="00ED0439" w:rsidRPr="00B33B7E">
        <w:rPr>
          <w:rFonts w:cstheme="minorHAnsi"/>
          <w:sz w:val="24"/>
          <w:szCs w:val="24"/>
        </w:rPr>
        <w:t xml:space="preserve"> Others felt that the risks to less popular services were too great to warrant public involvement:</w:t>
      </w:r>
    </w:p>
    <w:p w14:paraId="147CECAC" w14:textId="77777777" w:rsidR="00EC6908" w:rsidRPr="00B33B7E" w:rsidRDefault="004A506B" w:rsidP="00B33B7E">
      <w:pPr>
        <w:spacing w:line="480" w:lineRule="auto"/>
        <w:ind w:left="709"/>
        <w:rPr>
          <w:rFonts w:cstheme="minorHAnsi"/>
          <w:sz w:val="24"/>
          <w:szCs w:val="24"/>
        </w:rPr>
      </w:pPr>
      <w:r w:rsidRPr="00B33B7E">
        <w:rPr>
          <w:rFonts w:cstheme="minorHAnsi"/>
          <w:i/>
          <w:sz w:val="24"/>
          <w:szCs w:val="24"/>
        </w:rPr>
        <w:t>‘</w:t>
      </w:r>
      <w:r w:rsidR="00EC6908" w:rsidRPr="00B33B7E">
        <w:rPr>
          <w:rFonts w:cstheme="minorHAnsi"/>
          <w:i/>
          <w:sz w:val="24"/>
          <w:szCs w:val="24"/>
        </w:rPr>
        <w:t xml:space="preserve">You can pretty much guess who </w:t>
      </w:r>
      <w:r w:rsidR="00313C1C" w:rsidRPr="00B33B7E">
        <w:rPr>
          <w:rFonts w:cstheme="minorHAnsi"/>
          <w:i/>
          <w:sz w:val="24"/>
          <w:szCs w:val="24"/>
        </w:rPr>
        <w:t>[public involvement]</w:t>
      </w:r>
      <w:r w:rsidR="00EC6908" w:rsidRPr="00B33B7E">
        <w:rPr>
          <w:rFonts w:cstheme="minorHAnsi"/>
          <w:i/>
          <w:sz w:val="24"/>
          <w:szCs w:val="24"/>
        </w:rPr>
        <w:t xml:space="preserve"> would affect- Sexually Transmitted Disease clinics, patients that were IV drug users and alcohol abusers, smokers, obese people. All the things that people perceive ‘oh they’ve brought it on themselves’, they </w:t>
      </w:r>
      <w:r w:rsidR="00D822BB" w:rsidRPr="00B33B7E">
        <w:rPr>
          <w:rFonts w:cstheme="minorHAnsi"/>
          <w:i/>
          <w:sz w:val="24"/>
          <w:szCs w:val="24"/>
        </w:rPr>
        <w:t>would start losing their service</w:t>
      </w:r>
      <w:r w:rsidR="00EC6908" w:rsidRPr="00B33B7E">
        <w:rPr>
          <w:rFonts w:cstheme="minorHAnsi"/>
          <w:i/>
          <w:sz w:val="24"/>
          <w:szCs w:val="24"/>
        </w:rPr>
        <w:t>s</w:t>
      </w:r>
      <w:r w:rsidR="00D822BB" w:rsidRPr="00B33B7E">
        <w:rPr>
          <w:rFonts w:cstheme="minorHAnsi"/>
          <w:i/>
          <w:sz w:val="24"/>
          <w:szCs w:val="24"/>
        </w:rPr>
        <w:t xml:space="preserve"> ..</w:t>
      </w:r>
      <w:r w:rsidR="00EC6908" w:rsidRPr="00B33B7E">
        <w:rPr>
          <w:rFonts w:cstheme="minorHAnsi"/>
          <w:i/>
          <w:sz w:val="24"/>
          <w:szCs w:val="24"/>
        </w:rPr>
        <w:t xml:space="preserve">. all the sorts of things that are in the media that are perceived to be something that they have brought upon </w:t>
      </w:r>
      <w:r w:rsidR="00EC6908" w:rsidRPr="00B33B7E">
        <w:rPr>
          <w:rFonts w:cstheme="minorHAnsi"/>
          <w:i/>
          <w:sz w:val="24"/>
          <w:szCs w:val="24"/>
        </w:rPr>
        <w:lastRenderedPageBreak/>
        <w:t>themselves would be the services that you would see decline and that really worries me</w:t>
      </w:r>
      <w:r w:rsidRPr="00B33B7E">
        <w:rPr>
          <w:rFonts w:cstheme="minorHAnsi"/>
          <w:i/>
          <w:sz w:val="24"/>
          <w:szCs w:val="24"/>
        </w:rPr>
        <w:t>’</w:t>
      </w:r>
      <w:r w:rsidR="00EC6908" w:rsidRPr="00B33B7E">
        <w:rPr>
          <w:rFonts w:cstheme="minorHAnsi"/>
          <w:sz w:val="24"/>
          <w:szCs w:val="24"/>
        </w:rPr>
        <w:t xml:space="preserve"> (Participant 24, Clinician- AHP. Provider).</w:t>
      </w:r>
    </w:p>
    <w:p w14:paraId="17902D45" w14:textId="77777777" w:rsidR="00A35FE8" w:rsidRPr="00B33B7E" w:rsidRDefault="009E190B"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 xml:space="preserve">It was also suggested </w:t>
      </w:r>
      <w:r w:rsidR="00EF7B88" w:rsidRPr="00B33B7E">
        <w:rPr>
          <w:rFonts w:asciiTheme="minorHAnsi" w:hAnsiTheme="minorHAnsi" w:cstheme="minorHAnsi"/>
          <w:i w:val="0"/>
          <w:color w:val="auto"/>
          <w:sz w:val="24"/>
          <w:szCs w:val="24"/>
        </w:rPr>
        <w:t>that</w:t>
      </w:r>
      <w:r w:rsidR="00A35FE8" w:rsidRPr="00B33B7E">
        <w:rPr>
          <w:rFonts w:asciiTheme="minorHAnsi" w:hAnsiTheme="minorHAnsi" w:cstheme="minorHAnsi"/>
          <w:i w:val="0"/>
          <w:color w:val="auto"/>
          <w:sz w:val="24"/>
          <w:szCs w:val="24"/>
        </w:rPr>
        <w:t xml:space="preserve"> the public should not be involved in disinvestment decision making because they </w:t>
      </w:r>
      <w:r w:rsidR="00EF7B88" w:rsidRPr="00B33B7E">
        <w:rPr>
          <w:rFonts w:asciiTheme="minorHAnsi" w:hAnsiTheme="minorHAnsi" w:cstheme="minorHAnsi"/>
          <w:i w:val="0"/>
          <w:color w:val="auto"/>
          <w:sz w:val="24"/>
          <w:szCs w:val="24"/>
        </w:rPr>
        <w:t>did not place enough importance on safety:</w:t>
      </w:r>
    </w:p>
    <w:p w14:paraId="11257F0B" w14:textId="77777777" w:rsidR="00A35FE8" w:rsidRPr="00B33B7E" w:rsidRDefault="00EF7B88"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‘I</w:t>
      </w:r>
      <w:r w:rsidR="00A35FE8" w:rsidRPr="00B33B7E">
        <w:rPr>
          <w:rFonts w:asciiTheme="minorHAnsi" w:hAnsiTheme="minorHAnsi" w:cstheme="minorHAnsi"/>
          <w:color w:val="auto"/>
          <w:sz w:val="24"/>
          <w:szCs w:val="24"/>
        </w:rPr>
        <w:t xml:space="preserve">f it’s the general population, sometimes their perception of the service is different to if you are actually involved in it or receiving it and then you </w:t>
      </w:r>
      <w:r w:rsidRPr="00B33B7E">
        <w:rPr>
          <w:rFonts w:asciiTheme="minorHAnsi" w:hAnsiTheme="minorHAnsi" w:cstheme="minorHAnsi"/>
          <w:color w:val="auto"/>
          <w:sz w:val="24"/>
          <w:szCs w:val="24"/>
        </w:rPr>
        <w:t>understand the complexity more.  We have had public</w:t>
      </w:r>
      <w:r w:rsidR="00A35FE8" w:rsidRPr="00B33B7E">
        <w:rPr>
          <w:rFonts w:asciiTheme="minorHAnsi" w:hAnsiTheme="minorHAnsi" w:cstheme="minorHAnsi"/>
          <w:color w:val="auto"/>
          <w:sz w:val="24"/>
          <w:szCs w:val="24"/>
        </w:rPr>
        <w:t>s championing keeping services open when, in actual fact, that is advocating for unsafe provision’</w:t>
      </w:r>
      <w:r w:rsidR="0047729D" w:rsidRPr="00B33B7E">
        <w:rPr>
          <w:rFonts w:asciiTheme="minorHAnsi" w:hAnsiTheme="minorHAnsi" w:cstheme="minorHAnsi"/>
          <w:i w:val="0"/>
          <w:color w:val="auto"/>
          <w:sz w:val="24"/>
          <w:szCs w:val="24"/>
        </w:rPr>
        <w:t xml:space="preserve"> (Participant 9</w:t>
      </w:r>
      <w:r w:rsidR="00A35FE8" w:rsidRPr="00B33B7E">
        <w:rPr>
          <w:rFonts w:asciiTheme="minorHAnsi" w:hAnsiTheme="minorHAnsi" w:cstheme="minorHAnsi"/>
          <w:i w:val="0"/>
          <w:color w:val="auto"/>
          <w:sz w:val="24"/>
          <w:szCs w:val="24"/>
        </w:rPr>
        <w:t>, Clinician- Nursing, Other).</w:t>
      </w:r>
    </w:p>
    <w:p w14:paraId="66878DB4" w14:textId="77777777" w:rsidR="007C3406" w:rsidRPr="00B33B7E" w:rsidRDefault="00EF7B88"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By contrast some</w:t>
      </w:r>
      <w:r w:rsidR="007C3406" w:rsidRPr="00B33B7E">
        <w:rPr>
          <w:rFonts w:asciiTheme="minorHAnsi" w:hAnsiTheme="minorHAnsi" w:cstheme="minorHAnsi"/>
          <w:i w:val="0"/>
          <w:color w:val="auto"/>
          <w:sz w:val="24"/>
          <w:szCs w:val="24"/>
        </w:rPr>
        <w:t xml:space="preserve"> interviewees suggested that the public were able to offer a measured and balanced </w:t>
      </w:r>
      <w:r w:rsidR="002035BE" w:rsidRPr="00B33B7E">
        <w:rPr>
          <w:rFonts w:asciiTheme="minorHAnsi" w:hAnsiTheme="minorHAnsi" w:cstheme="minorHAnsi"/>
          <w:i w:val="0"/>
          <w:color w:val="auto"/>
          <w:sz w:val="24"/>
          <w:szCs w:val="24"/>
        </w:rPr>
        <w:t>perspective</w:t>
      </w:r>
      <w:r w:rsidR="007C3406" w:rsidRPr="00B33B7E">
        <w:rPr>
          <w:rFonts w:asciiTheme="minorHAnsi" w:hAnsiTheme="minorHAnsi" w:cstheme="minorHAnsi"/>
          <w:i w:val="0"/>
          <w:color w:val="auto"/>
          <w:sz w:val="24"/>
          <w:szCs w:val="24"/>
        </w:rPr>
        <w:t>:</w:t>
      </w:r>
    </w:p>
    <w:p w14:paraId="795421E1" w14:textId="77777777" w:rsidR="007C3406" w:rsidRPr="00B33B7E" w:rsidRDefault="007C3406"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‘I do think that people have the ability to be objective. People are always affected by their own personal circumstances or what is affecting their family but they are grown up and I think that they are aware of things on a slightly more complicated level’</w:t>
      </w:r>
      <w:r w:rsidRPr="00B33B7E">
        <w:rPr>
          <w:rFonts w:asciiTheme="minorHAnsi" w:hAnsiTheme="minorHAnsi" w:cstheme="minorHAnsi"/>
          <w:i w:val="0"/>
          <w:color w:val="auto"/>
          <w:sz w:val="24"/>
          <w:szCs w:val="24"/>
        </w:rPr>
        <w:t xml:space="preserve"> (Participant 43, Clinician- Medical, Other). </w:t>
      </w:r>
    </w:p>
    <w:p w14:paraId="2BA4BFBB" w14:textId="77777777" w:rsidR="00F36A4C" w:rsidRPr="00B33B7E" w:rsidRDefault="007C3406" w:rsidP="00B33B7E">
      <w:pPr>
        <w:pStyle w:val="Heading6"/>
        <w:spacing w:line="480" w:lineRule="auto"/>
        <w:ind w:left="720"/>
        <w:rPr>
          <w:rFonts w:asciiTheme="minorHAnsi" w:hAnsiTheme="minorHAnsi" w:cstheme="minorHAnsi"/>
          <w:i w:val="0"/>
          <w:color w:val="auto"/>
          <w:sz w:val="24"/>
          <w:szCs w:val="24"/>
        </w:rPr>
      </w:pPr>
      <w:r w:rsidRPr="00B33B7E">
        <w:rPr>
          <w:rFonts w:asciiTheme="minorHAnsi" w:hAnsiTheme="minorHAnsi" w:cstheme="minorHAnsi"/>
          <w:color w:val="auto"/>
          <w:sz w:val="24"/>
          <w:szCs w:val="24"/>
        </w:rPr>
        <w:t xml:space="preserve">‘If we can put things in plain language then most people can get their heads round the issues and that’s my personal reflection on interactions with the public when I’ve been information giving’ </w:t>
      </w:r>
      <w:r w:rsidRPr="00B33B7E">
        <w:rPr>
          <w:rFonts w:asciiTheme="minorHAnsi" w:hAnsiTheme="minorHAnsi" w:cstheme="minorHAnsi"/>
          <w:i w:val="0"/>
          <w:color w:val="auto"/>
          <w:sz w:val="24"/>
          <w:szCs w:val="24"/>
        </w:rPr>
        <w:t>(Participant 39, Management/ N.E.D, Commissioner).</w:t>
      </w:r>
    </w:p>
    <w:p w14:paraId="6A5C40AC" w14:textId="77777777" w:rsidR="00F116F0" w:rsidRPr="00B33B7E" w:rsidRDefault="00EF7B88" w:rsidP="00B33B7E">
      <w:pPr>
        <w:pStyle w:val="Heading6"/>
        <w:spacing w:line="480" w:lineRule="auto"/>
        <w:rPr>
          <w:rFonts w:asciiTheme="minorHAnsi" w:hAnsiTheme="minorHAnsi" w:cstheme="minorHAnsi"/>
          <w:i w:val="0"/>
          <w:color w:val="auto"/>
          <w:sz w:val="24"/>
          <w:szCs w:val="24"/>
        </w:rPr>
      </w:pPr>
      <w:r w:rsidRPr="00B33B7E">
        <w:rPr>
          <w:rFonts w:asciiTheme="minorHAnsi" w:hAnsiTheme="minorHAnsi" w:cstheme="minorHAnsi"/>
          <w:i w:val="0"/>
          <w:color w:val="auto"/>
          <w:sz w:val="24"/>
          <w:szCs w:val="24"/>
        </w:rPr>
        <w:t>Overall the interviews suggest a greater emphasis on educative benefits – vis a vis instrumental benef</w:t>
      </w:r>
      <w:r w:rsidR="00D038C7" w:rsidRPr="00B33B7E">
        <w:rPr>
          <w:rFonts w:asciiTheme="minorHAnsi" w:hAnsiTheme="minorHAnsi" w:cstheme="minorHAnsi"/>
          <w:i w:val="0"/>
          <w:color w:val="auto"/>
          <w:sz w:val="24"/>
          <w:szCs w:val="24"/>
        </w:rPr>
        <w:t xml:space="preserve">its – than was apparent in the Q </w:t>
      </w:r>
      <w:r w:rsidRPr="00B33B7E">
        <w:rPr>
          <w:rFonts w:asciiTheme="minorHAnsi" w:hAnsiTheme="minorHAnsi" w:cstheme="minorHAnsi"/>
          <w:i w:val="0"/>
          <w:color w:val="auto"/>
          <w:sz w:val="24"/>
          <w:szCs w:val="24"/>
        </w:rPr>
        <w:t xml:space="preserve">study, albeit some respondents felt no amount of ‘education’ would </w:t>
      </w:r>
      <w:r w:rsidR="002035BE" w:rsidRPr="00B33B7E">
        <w:rPr>
          <w:rFonts w:asciiTheme="minorHAnsi" w:hAnsiTheme="minorHAnsi" w:cstheme="minorHAnsi"/>
          <w:i w:val="0"/>
          <w:color w:val="auto"/>
          <w:sz w:val="24"/>
          <w:szCs w:val="24"/>
        </w:rPr>
        <w:t>render</w:t>
      </w:r>
      <w:r w:rsidRPr="00B33B7E">
        <w:rPr>
          <w:rFonts w:asciiTheme="minorHAnsi" w:hAnsiTheme="minorHAnsi" w:cstheme="minorHAnsi"/>
          <w:i w:val="0"/>
          <w:color w:val="auto"/>
          <w:sz w:val="24"/>
          <w:szCs w:val="24"/>
        </w:rPr>
        <w:t xml:space="preserve"> the public amenable to disinvestment proposals.</w:t>
      </w:r>
    </w:p>
    <w:p w14:paraId="7029FB38" w14:textId="77777777" w:rsidR="00F36A4C" w:rsidRPr="00B33B7E" w:rsidRDefault="00F36A4C" w:rsidP="00B33B7E">
      <w:pPr>
        <w:pStyle w:val="NoSpacing"/>
        <w:spacing w:line="480" w:lineRule="auto"/>
        <w:rPr>
          <w:rFonts w:asciiTheme="minorHAnsi" w:hAnsiTheme="minorHAnsi" w:cstheme="minorHAnsi"/>
          <w:i/>
          <w:sz w:val="24"/>
          <w:szCs w:val="24"/>
        </w:rPr>
      </w:pPr>
    </w:p>
    <w:p w14:paraId="15979366" w14:textId="77777777" w:rsidR="00F116F0" w:rsidRPr="00B33B7E" w:rsidRDefault="007874D0" w:rsidP="00B33B7E">
      <w:pPr>
        <w:pStyle w:val="NoSpacing"/>
        <w:spacing w:line="480" w:lineRule="auto"/>
        <w:rPr>
          <w:rFonts w:asciiTheme="minorHAnsi" w:hAnsiTheme="minorHAnsi" w:cstheme="minorHAnsi"/>
          <w:i/>
          <w:sz w:val="24"/>
          <w:szCs w:val="24"/>
        </w:rPr>
      </w:pPr>
      <w:r w:rsidRPr="00B33B7E">
        <w:rPr>
          <w:rFonts w:asciiTheme="minorHAnsi" w:hAnsiTheme="minorHAnsi" w:cstheme="minorHAnsi"/>
          <w:i/>
          <w:sz w:val="24"/>
          <w:szCs w:val="24"/>
        </w:rPr>
        <w:lastRenderedPageBreak/>
        <w:t>Democratic motivations</w:t>
      </w:r>
    </w:p>
    <w:p w14:paraId="72FE73DD" w14:textId="77777777" w:rsidR="00F116F0" w:rsidRPr="00B33B7E" w:rsidRDefault="007874D0" w:rsidP="00B33B7E">
      <w:pPr>
        <w:pStyle w:val="NoSpacing"/>
        <w:spacing w:line="480" w:lineRule="auto"/>
        <w:rPr>
          <w:rFonts w:asciiTheme="minorHAnsi" w:hAnsiTheme="minorHAnsi" w:cstheme="minorHAnsi"/>
          <w:sz w:val="24"/>
          <w:szCs w:val="24"/>
        </w:rPr>
      </w:pPr>
      <w:r w:rsidRPr="00B33B7E">
        <w:rPr>
          <w:rFonts w:asciiTheme="minorHAnsi" w:hAnsiTheme="minorHAnsi" w:cstheme="minorHAnsi"/>
          <w:sz w:val="24"/>
          <w:szCs w:val="24"/>
        </w:rPr>
        <w:t>In interview, some respondents re-asserted the democratic right of the public – as funders of health care – to have a say:</w:t>
      </w:r>
    </w:p>
    <w:p w14:paraId="26AFCDE3" w14:textId="77777777" w:rsidR="00F116F0" w:rsidRPr="00B33B7E" w:rsidRDefault="00F116F0" w:rsidP="00B33B7E">
      <w:pPr>
        <w:pStyle w:val="NoSpacing"/>
        <w:spacing w:line="480" w:lineRule="auto"/>
        <w:rPr>
          <w:rFonts w:asciiTheme="minorHAnsi" w:hAnsiTheme="minorHAnsi" w:cstheme="minorHAnsi"/>
          <w:sz w:val="24"/>
          <w:szCs w:val="24"/>
        </w:rPr>
      </w:pPr>
    </w:p>
    <w:p w14:paraId="417A46D2" w14:textId="77777777" w:rsidR="00F116F0" w:rsidRPr="00B33B7E" w:rsidRDefault="007874D0" w:rsidP="00B33B7E">
      <w:pPr>
        <w:pStyle w:val="NoSpacing"/>
        <w:spacing w:line="480" w:lineRule="auto"/>
        <w:ind w:left="709"/>
        <w:rPr>
          <w:rFonts w:asciiTheme="minorHAnsi" w:hAnsiTheme="minorHAnsi" w:cstheme="minorHAnsi"/>
          <w:sz w:val="24"/>
          <w:szCs w:val="24"/>
        </w:rPr>
      </w:pPr>
      <w:r w:rsidRPr="00B33B7E">
        <w:rPr>
          <w:rFonts w:asciiTheme="minorHAnsi" w:hAnsiTheme="minorHAnsi" w:cstheme="minorHAnsi"/>
          <w:i/>
          <w:sz w:val="24"/>
          <w:szCs w:val="24"/>
        </w:rPr>
        <w:t>‘The taxpayer’s money is being used for the benefit of the public.  It’s a finite amount, and I think that there should be ways of getting greater public influence over how that money is spent, as a principle.’</w:t>
      </w:r>
      <w:r w:rsidRPr="00B33B7E">
        <w:rPr>
          <w:rFonts w:asciiTheme="minorHAnsi" w:hAnsiTheme="minorHAnsi" w:cstheme="minorHAnsi"/>
          <w:sz w:val="24"/>
          <w:szCs w:val="24"/>
        </w:rPr>
        <w:t xml:space="preserve"> (Participant 16, Management/ N.E.D, Commissioner).</w:t>
      </w:r>
    </w:p>
    <w:p w14:paraId="0AFBB977" w14:textId="77777777" w:rsidR="00F116F0" w:rsidRPr="00B33B7E" w:rsidRDefault="00F116F0" w:rsidP="00B33B7E">
      <w:pPr>
        <w:pStyle w:val="NoSpacing"/>
        <w:spacing w:line="480" w:lineRule="auto"/>
        <w:rPr>
          <w:rFonts w:asciiTheme="minorHAnsi" w:hAnsiTheme="minorHAnsi" w:cstheme="minorHAnsi"/>
          <w:sz w:val="24"/>
          <w:szCs w:val="24"/>
        </w:rPr>
      </w:pPr>
    </w:p>
    <w:p w14:paraId="7606AF2B" w14:textId="77777777" w:rsidR="00F116F0" w:rsidRPr="00B33B7E" w:rsidRDefault="007874D0" w:rsidP="00B33B7E">
      <w:pPr>
        <w:pStyle w:val="NoSpacing"/>
        <w:spacing w:line="480" w:lineRule="auto"/>
        <w:rPr>
          <w:rFonts w:asciiTheme="minorHAnsi" w:hAnsiTheme="minorHAnsi" w:cstheme="minorHAnsi"/>
          <w:sz w:val="24"/>
          <w:szCs w:val="24"/>
        </w:rPr>
      </w:pPr>
      <w:r w:rsidRPr="00B33B7E">
        <w:rPr>
          <w:rFonts w:asciiTheme="minorHAnsi" w:hAnsiTheme="minorHAnsi" w:cstheme="minorHAnsi"/>
          <w:sz w:val="24"/>
          <w:szCs w:val="24"/>
        </w:rPr>
        <w:t>However, this perspective was voiced relatively infrequently and was countered by concerns over representativeness:</w:t>
      </w:r>
    </w:p>
    <w:p w14:paraId="797AF383" w14:textId="77777777" w:rsidR="00F116F0" w:rsidRPr="00B33B7E" w:rsidRDefault="00F116F0" w:rsidP="00B33B7E">
      <w:pPr>
        <w:pStyle w:val="NoSpacing"/>
        <w:spacing w:line="480" w:lineRule="auto"/>
        <w:rPr>
          <w:rFonts w:asciiTheme="minorHAnsi" w:hAnsiTheme="minorHAnsi" w:cstheme="minorHAnsi"/>
          <w:i/>
          <w:sz w:val="24"/>
          <w:szCs w:val="24"/>
        </w:rPr>
      </w:pPr>
    </w:p>
    <w:p w14:paraId="7CDCE232" w14:textId="77777777" w:rsidR="00F116F0" w:rsidRPr="00B33B7E" w:rsidRDefault="007874D0" w:rsidP="00B33B7E">
      <w:pPr>
        <w:pStyle w:val="NoSpacing"/>
        <w:spacing w:line="480" w:lineRule="auto"/>
        <w:ind w:left="709"/>
        <w:rPr>
          <w:rFonts w:asciiTheme="minorHAnsi" w:hAnsiTheme="minorHAnsi" w:cstheme="minorHAnsi"/>
          <w:sz w:val="24"/>
          <w:szCs w:val="24"/>
        </w:rPr>
      </w:pPr>
      <w:r w:rsidRPr="00B33B7E">
        <w:rPr>
          <w:rFonts w:asciiTheme="minorHAnsi" w:hAnsiTheme="minorHAnsi" w:cstheme="minorHAnsi"/>
          <w:i/>
          <w:sz w:val="24"/>
          <w:szCs w:val="24"/>
        </w:rPr>
        <w:t>‘We don’t have any representation from... actually if I twist it round and tell you the ones that we do have: we have retired, middle-class, white females’</w:t>
      </w:r>
      <w:r w:rsidRPr="00B33B7E">
        <w:rPr>
          <w:rFonts w:asciiTheme="minorHAnsi" w:hAnsiTheme="minorHAnsi" w:cstheme="minorHAnsi"/>
          <w:sz w:val="24"/>
          <w:szCs w:val="24"/>
        </w:rPr>
        <w:t xml:space="preserve"> (Participant 30, Management/ N.E.D, Commissioner). </w:t>
      </w:r>
    </w:p>
    <w:p w14:paraId="40DE90E0" w14:textId="77777777" w:rsidR="00F116F0" w:rsidRPr="00B33B7E" w:rsidRDefault="00F116F0" w:rsidP="00B33B7E">
      <w:pPr>
        <w:pStyle w:val="NoSpacing"/>
        <w:spacing w:line="480" w:lineRule="auto"/>
        <w:ind w:left="709"/>
        <w:rPr>
          <w:rFonts w:asciiTheme="minorHAnsi" w:hAnsiTheme="minorHAnsi" w:cstheme="minorHAnsi"/>
          <w:sz w:val="24"/>
          <w:szCs w:val="24"/>
        </w:rPr>
      </w:pPr>
    </w:p>
    <w:p w14:paraId="3568ACD4" w14:textId="77777777" w:rsidR="00F36A4C" w:rsidRPr="00B33B7E" w:rsidRDefault="007874D0" w:rsidP="00B33B7E">
      <w:pPr>
        <w:pStyle w:val="NoSpacing"/>
        <w:spacing w:line="480" w:lineRule="auto"/>
        <w:ind w:left="709"/>
        <w:rPr>
          <w:rFonts w:asciiTheme="minorHAnsi" w:hAnsiTheme="minorHAnsi" w:cstheme="minorHAnsi"/>
          <w:sz w:val="24"/>
          <w:szCs w:val="24"/>
        </w:rPr>
      </w:pPr>
      <w:r w:rsidRPr="00B33B7E">
        <w:rPr>
          <w:rFonts w:asciiTheme="minorHAnsi" w:hAnsiTheme="minorHAnsi" w:cstheme="minorHAnsi"/>
          <w:i/>
          <w:sz w:val="24"/>
          <w:szCs w:val="24"/>
        </w:rPr>
        <w:t>‘Public consultations always seem to me to involve white, middle class people who have the means to participate in the NHS by providing themselves with a taxi or providing themselves with a relative who’s got a car or whatever.’</w:t>
      </w:r>
      <w:r w:rsidRPr="00B33B7E">
        <w:rPr>
          <w:rFonts w:asciiTheme="minorHAnsi" w:hAnsiTheme="minorHAnsi" w:cstheme="minorHAnsi"/>
          <w:sz w:val="24"/>
          <w:szCs w:val="24"/>
        </w:rPr>
        <w:t xml:space="preserve"> (Participant 24, Clinician- AHP, Provider).</w:t>
      </w:r>
    </w:p>
    <w:p w14:paraId="0BBB177D" w14:textId="77777777" w:rsidR="00F36A4C" w:rsidRPr="00B33B7E" w:rsidRDefault="00F36A4C" w:rsidP="00B33B7E">
      <w:pPr>
        <w:pStyle w:val="NoSpacing"/>
        <w:spacing w:line="480" w:lineRule="auto"/>
        <w:rPr>
          <w:rFonts w:asciiTheme="minorHAnsi" w:hAnsiTheme="minorHAnsi" w:cstheme="minorHAnsi"/>
          <w:sz w:val="24"/>
          <w:szCs w:val="24"/>
        </w:rPr>
      </w:pPr>
    </w:p>
    <w:p w14:paraId="2380BB0D" w14:textId="77777777" w:rsidR="00F36A4C" w:rsidRPr="00B33B7E" w:rsidRDefault="007874D0" w:rsidP="00B33B7E">
      <w:pPr>
        <w:pStyle w:val="NoSpacing"/>
        <w:spacing w:line="480" w:lineRule="auto"/>
        <w:rPr>
          <w:rFonts w:asciiTheme="minorHAnsi" w:hAnsiTheme="minorHAnsi" w:cstheme="minorHAnsi"/>
          <w:sz w:val="24"/>
          <w:szCs w:val="24"/>
        </w:rPr>
      </w:pPr>
      <w:r w:rsidRPr="00B33B7E">
        <w:rPr>
          <w:rFonts w:asciiTheme="minorHAnsi" w:hAnsiTheme="minorHAnsi" w:cstheme="minorHAnsi"/>
          <w:sz w:val="24"/>
          <w:szCs w:val="24"/>
        </w:rPr>
        <w:t xml:space="preserve">The focus afforded by the interviews on respondents’ own experiences uncovered some difficult and sometimes distressing experiences of the public involvement process.  These ranged from verbal attacks from angry participants to aggression between protagonists that </w:t>
      </w:r>
      <w:r w:rsidRPr="00B33B7E">
        <w:rPr>
          <w:rFonts w:asciiTheme="minorHAnsi" w:hAnsiTheme="minorHAnsi" w:cstheme="minorHAnsi"/>
          <w:sz w:val="24"/>
          <w:szCs w:val="24"/>
        </w:rPr>
        <w:lastRenderedPageBreak/>
        <w:t>had on one occasion required police intervention. This was an important check on the sometimes benign picture of ‘democracy’ implied in prescriptions for public engagement.  Others highlighted conflict in their own experiences of discussing disinvestment with memb</w:t>
      </w:r>
      <w:r w:rsidR="009452C8" w:rsidRPr="00B33B7E">
        <w:rPr>
          <w:rFonts w:asciiTheme="minorHAnsi" w:hAnsiTheme="minorHAnsi" w:cstheme="minorHAnsi"/>
          <w:sz w:val="24"/>
          <w:szCs w:val="24"/>
        </w:rPr>
        <w:t>ers of the public. One participant described….</w:t>
      </w:r>
    </w:p>
    <w:p w14:paraId="1C94B4BF" w14:textId="77777777" w:rsidR="00F36A4C" w:rsidRPr="00B33B7E" w:rsidRDefault="00F36A4C" w:rsidP="00B33B7E">
      <w:pPr>
        <w:pStyle w:val="NoSpacing"/>
        <w:spacing w:line="480" w:lineRule="auto"/>
        <w:rPr>
          <w:rFonts w:asciiTheme="minorHAnsi" w:hAnsiTheme="minorHAnsi" w:cstheme="minorHAnsi"/>
          <w:sz w:val="24"/>
          <w:szCs w:val="24"/>
        </w:rPr>
      </w:pPr>
    </w:p>
    <w:p w14:paraId="0FE6C0C2" w14:textId="77777777" w:rsidR="009452C8" w:rsidRPr="00B33B7E" w:rsidRDefault="007874D0" w:rsidP="00B33B7E">
      <w:pPr>
        <w:pStyle w:val="NoSpacing"/>
        <w:spacing w:line="480" w:lineRule="auto"/>
        <w:ind w:left="709"/>
        <w:rPr>
          <w:rFonts w:asciiTheme="minorHAnsi" w:hAnsiTheme="minorHAnsi" w:cstheme="minorHAnsi"/>
          <w:sz w:val="24"/>
          <w:szCs w:val="24"/>
        </w:rPr>
      </w:pPr>
      <w:r w:rsidRPr="00B33B7E">
        <w:rPr>
          <w:rFonts w:asciiTheme="minorHAnsi" w:hAnsiTheme="minorHAnsi" w:cstheme="minorHAnsi"/>
          <w:i/>
          <w:sz w:val="24"/>
          <w:szCs w:val="24"/>
        </w:rPr>
        <w:t>‘….a call to arms to say ‘they’re shutting our service,’’</w:t>
      </w:r>
      <w:r w:rsidRPr="00B33B7E">
        <w:rPr>
          <w:rFonts w:asciiTheme="minorHAnsi" w:hAnsiTheme="minorHAnsi" w:cstheme="minorHAnsi"/>
          <w:sz w:val="24"/>
          <w:szCs w:val="24"/>
        </w:rPr>
        <w:t xml:space="preserve"> </w:t>
      </w:r>
      <w:r w:rsidR="009452C8" w:rsidRPr="00B33B7E">
        <w:rPr>
          <w:rFonts w:asciiTheme="minorHAnsi" w:hAnsiTheme="minorHAnsi" w:cstheme="minorHAnsi"/>
          <w:sz w:val="24"/>
          <w:szCs w:val="24"/>
        </w:rPr>
        <w:t>(Participant 23,</w:t>
      </w:r>
      <w:r w:rsidR="00AF50AB" w:rsidRPr="00B33B7E">
        <w:rPr>
          <w:rFonts w:asciiTheme="minorHAnsi" w:hAnsiTheme="minorHAnsi" w:cstheme="minorHAnsi"/>
          <w:sz w:val="24"/>
          <w:szCs w:val="24"/>
        </w:rPr>
        <w:t xml:space="preserve"> </w:t>
      </w:r>
      <w:r w:rsidR="00AF50AB" w:rsidRPr="00B33B7E">
        <w:rPr>
          <w:rFonts w:asciiTheme="minorHAnsi" w:eastAsiaTheme="minorHAnsi" w:hAnsiTheme="minorHAnsi" w:cstheme="minorHAnsi"/>
          <w:sz w:val="24"/>
          <w:szCs w:val="24"/>
        </w:rPr>
        <w:t>Clinician- Medical, Provider</w:t>
      </w:r>
      <w:r w:rsidR="009452C8" w:rsidRPr="00B33B7E">
        <w:rPr>
          <w:rFonts w:asciiTheme="minorHAnsi" w:hAnsiTheme="minorHAnsi" w:cstheme="minorHAnsi"/>
          <w:sz w:val="24"/>
          <w:szCs w:val="24"/>
        </w:rPr>
        <w:t xml:space="preserve">). </w:t>
      </w:r>
    </w:p>
    <w:p w14:paraId="227D7CE3" w14:textId="77777777" w:rsidR="009452C8" w:rsidRPr="00B33B7E" w:rsidRDefault="009452C8" w:rsidP="00B33B7E">
      <w:pPr>
        <w:pStyle w:val="NoSpacing"/>
        <w:spacing w:line="480" w:lineRule="auto"/>
        <w:ind w:left="709"/>
        <w:rPr>
          <w:rFonts w:asciiTheme="minorHAnsi" w:hAnsiTheme="minorHAnsi" w:cstheme="minorHAnsi"/>
          <w:sz w:val="24"/>
          <w:szCs w:val="24"/>
        </w:rPr>
      </w:pPr>
    </w:p>
    <w:p w14:paraId="432CE2F6" w14:textId="77777777" w:rsidR="009452C8" w:rsidRPr="00B33B7E" w:rsidRDefault="009452C8" w:rsidP="00B33B7E">
      <w:pPr>
        <w:pStyle w:val="NoSpacing"/>
        <w:spacing w:line="480" w:lineRule="auto"/>
        <w:rPr>
          <w:rFonts w:asciiTheme="minorHAnsi" w:hAnsiTheme="minorHAnsi" w:cstheme="minorHAnsi"/>
          <w:sz w:val="24"/>
          <w:szCs w:val="24"/>
        </w:rPr>
      </w:pPr>
      <w:r w:rsidRPr="00B33B7E">
        <w:rPr>
          <w:rFonts w:asciiTheme="minorHAnsi" w:hAnsiTheme="minorHAnsi" w:cstheme="minorHAnsi"/>
          <w:sz w:val="24"/>
          <w:szCs w:val="24"/>
        </w:rPr>
        <w:t>A</w:t>
      </w:r>
      <w:r w:rsidR="007874D0" w:rsidRPr="00B33B7E">
        <w:rPr>
          <w:rFonts w:asciiTheme="minorHAnsi" w:hAnsiTheme="minorHAnsi" w:cstheme="minorHAnsi"/>
          <w:sz w:val="24"/>
          <w:szCs w:val="24"/>
        </w:rPr>
        <w:t>nother recalled an instance where, following a disinvestment in a neighbouring service, they</w:t>
      </w:r>
      <w:r w:rsidRPr="00B33B7E">
        <w:rPr>
          <w:rFonts w:asciiTheme="minorHAnsi" w:hAnsiTheme="minorHAnsi" w:cstheme="minorHAnsi"/>
          <w:sz w:val="24"/>
          <w:szCs w:val="24"/>
        </w:rPr>
        <w:t>…</w:t>
      </w:r>
      <w:r w:rsidR="007874D0" w:rsidRPr="00B33B7E">
        <w:rPr>
          <w:rFonts w:asciiTheme="minorHAnsi" w:hAnsiTheme="minorHAnsi" w:cstheme="minorHAnsi"/>
          <w:sz w:val="24"/>
          <w:szCs w:val="24"/>
        </w:rPr>
        <w:t xml:space="preserve"> </w:t>
      </w:r>
    </w:p>
    <w:p w14:paraId="2C0BD0AF" w14:textId="77777777" w:rsidR="009452C8" w:rsidRPr="00B33B7E" w:rsidRDefault="009452C8" w:rsidP="00B33B7E">
      <w:pPr>
        <w:pStyle w:val="NoSpacing"/>
        <w:spacing w:line="480" w:lineRule="auto"/>
        <w:rPr>
          <w:rFonts w:asciiTheme="minorHAnsi" w:hAnsiTheme="minorHAnsi" w:cstheme="minorHAnsi"/>
          <w:sz w:val="24"/>
          <w:szCs w:val="24"/>
        </w:rPr>
      </w:pPr>
    </w:p>
    <w:p w14:paraId="5C5190D4" w14:textId="77777777" w:rsidR="00F36A4C" w:rsidRPr="00B33B7E" w:rsidRDefault="007874D0" w:rsidP="00B33B7E">
      <w:pPr>
        <w:pStyle w:val="NoSpacing"/>
        <w:spacing w:line="480" w:lineRule="auto"/>
        <w:ind w:left="720"/>
        <w:rPr>
          <w:rFonts w:asciiTheme="minorHAnsi" w:hAnsiTheme="minorHAnsi" w:cstheme="minorHAnsi"/>
          <w:sz w:val="24"/>
          <w:szCs w:val="24"/>
        </w:rPr>
      </w:pPr>
      <w:r w:rsidRPr="00B33B7E">
        <w:rPr>
          <w:rFonts w:asciiTheme="minorHAnsi" w:hAnsiTheme="minorHAnsi" w:cstheme="minorHAnsi"/>
          <w:i/>
          <w:sz w:val="24"/>
          <w:szCs w:val="24"/>
        </w:rPr>
        <w:t>‘</w:t>
      </w:r>
      <w:r w:rsidR="009452C8" w:rsidRPr="00B33B7E">
        <w:rPr>
          <w:rFonts w:asciiTheme="minorHAnsi" w:hAnsiTheme="minorHAnsi" w:cstheme="minorHAnsi"/>
          <w:i/>
          <w:sz w:val="24"/>
          <w:szCs w:val="24"/>
        </w:rPr>
        <w:t>….</w:t>
      </w:r>
      <w:r w:rsidRPr="00B33B7E">
        <w:rPr>
          <w:rFonts w:asciiTheme="minorHAnsi" w:hAnsiTheme="minorHAnsi" w:cstheme="minorHAnsi"/>
          <w:i/>
          <w:sz w:val="24"/>
          <w:szCs w:val="24"/>
        </w:rPr>
        <w:t>had a patient come into clinic the other week who was literally shouting at me.’</w:t>
      </w:r>
      <w:r w:rsidRPr="00B33B7E">
        <w:rPr>
          <w:rFonts w:asciiTheme="minorHAnsi" w:hAnsiTheme="minorHAnsi" w:cstheme="minorHAnsi"/>
          <w:sz w:val="24"/>
          <w:szCs w:val="24"/>
        </w:rPr>
        <w:t xml:space="preserve"> (Participant 27</w:t>
      </w:r>
      <w:r w:rsidR="009452C8" w:rsidRPr="00B33B7E">
        <w:rPr>
          <w:rFonts w:asciiTheme="minorHAnsi" w:hAnsiTheme="minorHAnsi" w:cstheme="minorHAnsi"/>
          <w:sz w:val="24"/>
          <w:szCs w:val="24"/>
        </w:rPr>
        <w:t>,</w:t>
      </w:r>
      <w:r w:rsidR="00AF50AB" w:rsidRPr="00B33B7E">
        <w:rPr>
          <w:rFonts w:asciiTheme="minorHAnsi" w:hAnsiTheme="minorHAnsi" w:cstheme="minorHAnsi"/>
          <w:sz w:val="24"/>
          <w:szCs w:val="24"/>
        </w:rPr>
        <w:t xml:space="preserve"> Clinician- A.H.P, Provider</w:t>
      </w:r>
      <w:r w:rsidRPr="00B33B7E">
        <w:rPr>
          <w:rFonts w:asciiTheme="minorHAnsi" w:hAnsiTheme="minorHAnsi" w:cstheme="minorHAnsi"/>
          <w:sz w:val="24"/>
          <w:szCs w:val="24"/>
        </w:rPr>
        <w:t xml:space="preserve">). </w:t>
      </w:r>
    </w:p>
    <w:p w14:paraId="402E0B41" w14:textId="77777777" w:rsidR="00F36A4C" w:rsidRPr="00B33B7E" w:rsidRDefault="00F36A4C" w:rsidP="00B33B7E">
      <w:pPr>
        <w:pStyle w:val="NoSpacing"/>
        <w:spacing w:line="480" w:lineRule="auto"/>
        <w:rPr>
          <w:rFonts w:asciiTheme="minorHAnsi" w:hAnsiTheme="minorHAnsi" w:cstheme="minorHAnsi"/>
          <w:sz w:val="24"/>
          <w:szCs w:val="24"/>
        </w:rPr>
      </w:pPr>
    </w:p>
    <w:p w14:paraId="41728837" w14:textId="77777777" w:rsidR="00F36A4C" w:rsidRPr="00B33B7E" w:rsidRDefault="007874D0" w:rsidP="00B33B7E">
      <w:pPr>
        <w:pStyle w:val="NoSpacing"/>
        <w:spacing w:line="480" w:lineRule="auto"/>
        <w:rPr>
          <w:rFonts w:asciiTheme="minorHAnsi" w:hAnsiTheme="minorHAnsi" w:cstheme="minorHAnsi"/>
          <w:sz w:val="24"/>
          <w:szCs w:val="24"/>
        </w:rPr>
      </w:pPr>
      <w:r w:rsidRPr="00B33B7E">
        <w:rPr>
          <w:rFonts w:asciiTheme="minorHAnsi" w:hAnsiTheme="minorHAnsi" w:cstheme="minorHAnsi"/>
          <w:sz w:val="24"/>
          <w:szCs w:val="24"/>
        </w:rPr>
        <w:t xml:space="preserve">Both of these instances indicate a more equivocal position than portrayed in the first round of data collection.  </w:t>
      </w:r>
    </w:p>
    <w:p w14:paraId="61E08A62" w14:textId="77777777" w:rsidR="00F36A4C" w:rsidRPr="00B33B7E" w:rsidRDefault="00F36A4C" w:rsidP="00B33B7E">
      <w:pPr>
        <w:pStyle w:val="NoSpacing"/>
        <w:spacing w:line="480" w:lineRule="auto"/>
        <w:rPr>
          <w:rFonts w:asciiTheme="minorHAnsi" w:hAnsiTheme="minorHAnsi" w:cstheme="minorHAnsi"/>
          <w:sz w:val="24"/>
          <w:szCs w:val="24"/>
        </w:rPr>
      </w:pPr>
    </w:p>
    <w:p w14:paraId="7E29BAB9" w14:textId="77777777" w:rsidR="00F36A4C" w:rsidRPr="00B33B7E" w:rsidRDefault="000F64AB" w:rsidP="00B33B7E">
      <w:pPr>
        <w:pStyle w:val="NoSpacing"/>
        <w:spacing w:line="480" w:lineRule="auto"/>
        <w:rPr>
          <w:rFonts w:asciiTheme="minorHAnsi" w:hAnsiTheme="minorHAnsi" w:cstheme="minorHAnsi"/>
          <w:i/>
          <w:sz w:val="24"/>
          <w:szCs w:val="24"/>
        </w:rPr>
      </w:pPr>
      <w:r w:rsidRPr="00B33B7E">
        <w:rPr>
          <w:rFonts w:asciiTheme="minorHAnsi" w:hAnsiTheme="minorHAnsi" w:cstheme="minorHAnsi"/>
          <w:i/>
          <w:sz w:val="24"/>
          <w:szCs w:val="24"/>
        </w:rPr>
        <w:t>Mod</w:t>
      </w:r>
      <w:r w:rsidR="002035BE" w:rsidRPr="00B33B7E">
        <w:rPr>
          <w:rFonts w:asciiTheme="minorHAnsi" w:hAnsiTheme="minorHAnsi" w:cstheme="minorHAnsi"/>
          <w:i/>
          <w:sz w:val="24"/>
          <w:szCs w:val="24"/>
        </w:rPr>
        <w:t>i</w:t>
      </w:r>
      <w:r w:rsidRPr="00B33B7E">
        <w:rPr>
          <w:rFonts w:asciiTheme="minorHAnsi" w:hAnsiTheme="minorHAnsi" w:cstheme="minorHAnsi"/>
          <w:i/>
          <w:sz w:val="24"/>
          <w:szCs w:val="24"/>
        </w:rPr>
        <w:t>fied advocacy of involvement</w:t>
      </w:r>
      <w:r w:rsidR="00310DA1" w:rsidRPr="00B33B7E">
        <w:rPr>
          <w:rFonts w:asciiTheme="minorHAnsi" w:hAnsiTheme="minorHAnsi" w:cstheme="minorHAnsi"/>
          <w:i/>
          <w:sz w:val="24"/>
          <w:szCs w:val="24"/>
        </w:rPr>
        <w:t xml:space="preserve"> </w:t>
      </w:r>
    </w:p>
    <w:p w14:paraId="21ED4558" w14:textId="77777777" w:rsidR="00F36A4C" w:rsidRPr="00B33B7E" w:rsidRDefault="002035BE" w:rsidP="00B33B7E">
      <w:pPr>
        <w:spacing w:line="480" w:lineRule="auto"/>
        <w:rPr>
          <w:rFonts w:cstheme="minorHAnsi"/>
          <w:sz w:val="24"/>
          <w:szCs w:val="24"/>
        </w:rPr>
      </w:pPr>
      <w:r w:rsidRPr="00B33B7E">
        <w:rPr>
          <w:rFonts w:cstheme="minorHAnsi"/>
          <w:sz w:val="24"/>
          <w:szCs w:val="24"/>
        </w:rPr>
        <w:t>Overall t</w:t>
      </w:r>
      <w:r w:rsidR="000F64AB" w:rsidRPr="00B33B7E">
        <w:rPr>
          <w:rFonts w:cstheme="minorHAnsi"/>
          <w:sz w:val="24"/>
          <w:szCs w:val="24"/>
        </w:rPr>
        <w:t>he interviews were notable for introducing a sof</w:t>
      </w:r>
      <w:r w:rsidR="00342FF5" w:rsidRPr="00B33B7E">
        <w:rPr>
          <w:rFonts w:cstheme="minorHAnsi"/>
          <w:sz w:val="24"/>
          <w:szCs w:val="24"/>
        </w:rPr>
        <w:t xml:space="preserve">tening or qualification of the </w:t>
      </w:r>
      <w:r w:rsidR="000F64AB" w:rsidRPr="00B33B7E">
        <w:rPr>
          <w:rFonts w:cstheme="minorHAnsi"/>
          <w:sz w:val="24"/>
          <w:szCs w:val="24"/>
        </w:rPr>
        <w:t xml:space="preserve">advocates of involvement perspective that featured prominently in the </w:t>
      </w:r>
      <w:r w:rsidRPr="00B33B7E">
        <w:rPr>
          <w:rFonts w:cstheme="minorHAnsi"/>
          <w:sz w:val="24"/>
          <w:szCs w:val="24"/>
        </w:rPr>
        <w:t>Q</w:t>
      </w:r>
      <w:r w:rsidR="00D038C7" w:rsidRPr="00B33B7E">
        <w:rPr>
          <w:rFonts w:cstheme="minorHAnsi"/>
          <w:sz w:val="24"/>
          <w:szCs w:val="24"/>
        </w:rPr>
        <w:t xml:space="preserve"> </w:t>
      </w:r>
      <w:r w:rsidR="000F64AB" w:rsidRPr="00B33B7E">
        <w:rPr>
          <w:rFonts w:cstheme="minorHAnsi"/>
          <w:sz w:val="24"/>
          <w:szCs w:val="24"/>
        </w:rPr>
        <w:t xml:space="preserve">study.  Data from interviewees that had previously loaded onto this factor revealed greater levels of ambivalence and it is likely that this was in some part due to their reflecting </w:t>
      </w:r>
      <w:r w:rsidR="00C15E21" w:rsidRPr="00B33B7E">
        <w:rPr>
          <w:rFonts w:cstheme="minorHAnsi"/>
          <w:sz w:val="24"/>
          <w:szCs w:val="24"/>
        </w:rPr>
        <w:t xml:space="preserve">both on the scenarios and </w:t>
      </w:r>
      <w:r w:rsidR="000F64AB" w:rsidRPr="00B33B7E">
        <w:rPr>
          <w:rFonts w:cstheme="minorHAnsi"/>
          <w:sz w:val="24"/>
          <w:szCs w:val="24"/>
        </w:rPr>
        <w:t xml:space="preserve">on their </w:t>
      </w:r>
      <w:r w:rsidRPr="00B33B7E">
        <w:rPr>
          <w:rFonts w:cstheme="minorHAnsi"/>
          <w:sz w:val="24"/>
          <w:szCs w:val="24"/>
        </w:rPr>
        <w:t xml:space="preserve">own </w:t>
      </w:r>
      <w:r w:rsidR="000F64AB" w:rsidRPr="00B33B7E">
        <w:rPr>
          <w:rFonts w:cstheme="minorHAnsi"/>
          <w:sz w:val="24"/>
          <w:szCs w:val="24"/>
        </w:rPr>
        <w:t>experience</w:t>
      </w:r>
      <w:r w:rsidRPr="00B33B7E">
        <w:rPr>
          <w:rFonts w:cstheme="minorHAnsi"/>
          <w:sz w:val="24"/>
          <w:szCs w:val="24"/>
        </w:rPr>
        <w:t>s as recounted above</w:t>
      </w:r>
      <w:r w:rsidR="000F64AB" w:rsidRPr="00B33B7E">
        <w:rPr>
          <w:rFonts w:cstheme="minorHAnsi"/>
          <w:sz w:val="24"/>
          <w:szCs w:val="24"/>
        </w:rPr>
        <w:t xml:space="preserve">. This </w:t>
      </w:r>
      <w:r w:rsidR="00A90D42" w:rsidRPr="00B33B7E">
        <w:rPr>
          <w:rFonts w:cstheme="minorHAnsi"/>
          <w:sz w:val="24"/>
          <w:szCs w:val="24"/>
        </w:rPr>
        <w:t>engendered</w:t>
      </w:r>
      <w:r w:rsidR="000F64AB" w:rsidRPr="00B33B7E">
        <w:rPr>
          <w:rFonts w:cstheme="minorHAnsi"/>
          <w:sz w:val="24"/>
          <w:szCs w:val="24"/>
        </w:rPr>
        <w:t xml:space="preserve"> a more </w:t>
      </w:r>
      <w:r w:rsidR="00C15E21" w:rsidRPr="00B33B7E">
        <w:rPr>
          <w:rFonts w:cstheme="minorHAnsi"/>
          <w:sz w:val="24"/>
          <w:szCs w:val="24"/>
        </w:rPr>
        <w:t>ambivalent</w:t>
      </w:r>
      <w:r w:rsidR="000F64AB" w:rsidRPr="00B33B7E">
        <w:rPr>
          <w:rFonts w:cstheme="minorHAnsi"/>
          <w:sz w:val="24"/>
          <w:szCs w:val="24"/>
        </w:rPr>
        <w:t xml:space="preserve"> strain to their responses</w:t>
      </w:r>
      <w:r w:rsidR="009452C8" w:rsidRPr="00B33B7E">
        <w:rPr>
          <w:rFonts w:cstheme="minorHAnsi"/>
          <w:sz w:val="24"/>
          <w:szCs w:val="24"/>
        </w:rPr>
        <w:t>.  One advocate of involvement,</w:t>
      </w:r>
      <w:r w:rsidR="00EC6908" w:rsidRPr="00B33B7E">
        <w:rPr>
          <w:rFonts w:cstheme="minorHAnsi"/>
          <w:sz w:val="24"/>
          <w:szCs w:val="24"/>
        </w:rPr>
        <w:t xml:space="preserve"> for example, </w:t>
      </w:r>
      <w:r w:rsidR="000F64AB" w:rsidRPr="00B33B7E">
        <w:rPr>
          <w:rFonts w:cstheme="minorHAnsi"/>
          <w:sz w:val="24"/>
          <w:szCs w:val="24"/>
        </w:rPr>
        <w:t xml:space="preserve">still </w:t>
      </w:r>
      <w:r w:rsidR="00EC6908" w:rsidRPr="00B33B7E">
        <w:rPr>
          <w:rFonts w:cstheme="minorHAnsi"/>
          <w:sz w:val="24"/>
          <w:szCs w:val="24"/>
        </w:rPr>
        <w:lastRenderedPageBreak/>
        <w:t>support</w:t>
      </w:r>
      <w:r w:rsidR="00D803EE" w:rsidRPr="00B33B7E">
        <w:rPr>
          <w:rFonts w:cstheme="minorHAnsi"/>
          <w:sz w:val="24"/>
          <w:szCs w:val="24"/>
        </w:rPr>
        <w:t>ed</w:t>
      </w:r>
      <w:r w:rsidR="000F64AB" w:rsidRPr="00B33B7E">
        <w:rPr>
          <w:rFonts w:cstheme="minorHAnsi"/>
          <w:sz w:val="24"/>
          <w:szCs w:val="24"/>
        </w:rPr>
        <w:t xml:space="preserve"> public involvement</w:t>
      </w:r>
      <w:r w:rsidR="00EC6908" w:rsidRPr="00B33B7E">
        <w:rPr>
          <w:rFonts w:cstheme="minorHAnsi"/>
          <w:sz w:val="24"/>
          <w:szCs w:val="24"/>
        </w:rPr>
        <w:t xml:space="preserve"> but </w:t>
      </w:r>
      <w:r w:rsidR="000F64AB" w:rsidRPr="00B33B7E">
        <w:rPr>
          <w:rFonts w:cstheme="minorHAnsi"/>
          <w:sz w:val="24"/>
          <w:szCs w:val="24"/>
        </w:rPr>
        <w:t xml:space="preserve">cited an additional requirement to represent their organisational interests: </w:t>
      </w:r>
    </w:p>
    <w:p w14:paraId="2689F772" w14:textId="77777777" w:rsidR="00F36A4C" w:rsidRPr="00B33B7E" w:rsidRDefault="004A506B" w:rsidP="00B33B7E">
      <w:pPr>
        <w:tabs>
          <w:tab w:val="left" w:pos="1110"/>
        </w:tabs>
        <w:spacing w:line="480" w:lineRule="auto"/>
        <w:ind w:left="709"/>
        <w:rPr>
          <w:rFonts w:cstheme="minorHAnsi"/>
          <w:sz w:val="24"/>
          <w:szCs w:val="24"/>
        </w:rPr>
      </w:pPr>
      <w:r w:rsidRPr="00B33B7E">
        <w:rPr>
          <w:rFonts w:cstheme="minorHAnsi"/>
          <w:i/>
          <w:sz w:val="24"/>
          <w:szCs w:val="24"/>
        </w:rPr>
        <w:t>‘</w:t>
      </w:r>
      <w:r w:rsidR="00C15E21" w:rsidRPr="00B33B7E">
        <w:rPr>
          <w:rFonts w:cstheme="minorHAnsi"/>
          <w:i/>
          <w:sz w:val="24"/>
          <w:szCs w:val="24"/>
        </w:rPr>
        <w:t>I</w:t>
      </w:r>
      <w:r w:rsidR="00EC6908" w:rsidRPr="00B33B7E">
        <w:rPr>
          <w:rFonts w:cstheme="minorHAnsi"/>
          <w:i/>
          <w:sz w:val="24"/>
          <w:szCs w:val="24"/>
        </w:rPr>
        <w:t>f I went to a meeting I am speaking not as myself, but as an employee of an organisation and I’ve got their mission statement and anything I say I can only say with their authority</w:t>
      </w:r>
      <w:r w:rsidRPr="00B33B7E">
        <w:rPr>
          <w:rFonts w:cstheme="minorHAnsi"/>
          <w:i/>
          <w:sz w:val="24"/>
          <w:szCs w:val="24"/>
        </w:rPr>
        <w:t>’</w:t>
      </w:r>
      <w:r w:rsidR="00EC6908" w:rsidRPr="00B33B7E">
        <w:rPr>
          <w:rFonts w:cstheme="minorHAnsi"/>
          <w:sz w:val="24"/>
          <w:szCs w:val="24"/>
        </w:rPr>
        <w:t xml:space="preserve"> (Participant 17, Clinician- Nursing, Provider).</w:t>
      </w:r>
    </w:p>
    <w:p w14:paraId="15E685EA" w14:textId="77777777" w:rsidR="009452C8" w:rsidRPr="00B33B7E" w:rsidRDefault="000F64AB" w:rsidP="00B33B7E">
      <w:pPr>
        <w:tabs>
          <w:tab w:val="left" w:pos="1110"/>
        </w:tabs>
        <w:spacing w:line="480" w:lineRule="auto"/>
        <w:rPr>
          <w:rFonts w:cstheme="minorHAnsi"/>
          <w:sz w:val="24"/>
          <w:szCs w:val="24"/>
        </w:rPr>
      </w:pPr>
      <w:r w:rsidRPr="00B33B7E">
        <w:rPr>
          <w:rFonts w:cstheme="minorHAnsi"/>
          <w:sz w:val="24"/>
          <w:szCs w:val="24"/>
        </w:rPr>
        <w:t>Advocate</w:t>
      </w:r>
      <w:r w:rsidR="002035BE" w:rsidRPr="00B33B7E">
        <w:rPr>
          <w:rFonts w:cstheme="minorHAnsi"/>
          <w:sz w:val="24"/>
          <w:szCs w:val="24"/>
        </w:rPr>
        <w:t>s</w:t>
      </w:r>
      <w:r w:rsidRPr="00B33B7E">
        <w:rPr>
          <w:rFonts w:cstheme="minorHAnsi"/>
          <w:sz w:val="24"/>
          <w:szCs w:val="24"/>
        </w:rPr>
        <w:t xml:space="preserve"> were also more inclined to note practical constraints, citing for example the </w:t>
      </w:r>
      <w:r w:rsidR="002512BB" w:rsidRPr="00B33B7E">
        <w:rPr>
          <w:rFonts w:cstheme="minorHAnsi"/>
          <w:sz w:val="24"/>
          <w:szCs w:val="24"/>
        </w:rPr>
        <w:t xml:space="preserve">burden of time and resource required for engagement. </w:t>
      </w:r>
      <w:r w:rsidR="00EC6908" w:rsidRPr="00B33B7E">
        <w:rPr>
          <w:rFonts w:cstheme="minorHAnsi"/>
          <w:sz w:val="24"/>
          <w:szCs w:val="24"/>
        </w:rPr>
        <w:t xml:space="preserve">The responses of the advocates of involvement would suggest that they viewed public involvement </w:t>
      </w:r>
      <w:r w:rsidR="00A90D42" w:rsidRPr="00B33B7E">
        <w:rPr>
          <w:rFonts w:cstheme="minorHAnsi"/>
          <w:sz w:val="24"/>
          <w:szCs w:val="24"/>
        </w:rPr>
        <w:t xml:space="preserve">in somewhat abstract terms </w:t>
      </w:r>
      <w:r w:rsidR="00EC6908" w:rsidRPr="00B33B7E">
        <w:rPr>
          <w:rFonts w:cstheme="minorHAnsi"/>
          <w:sz w:val="24"/>
          <w:szCs w:val="24"/>
        </w:rPr>
        <w:t>in the Q study but took a more realist perspective in the interviews.</w:t>
      </w:r>
      <w:r w:rsidRPr="00B33B7E">
        <w:rPr>
          <w:rFonts w:cstheme="minorHAnsi"/>
          <w:sz w:val="24"/>
          <w:szCs w:val="24"/>
        </w:rPr>
        <w:t xml:space="preserve">  The change of focus from the ‘whether’ to the ‘how’ of engagement appeared to undermine some of the </w:t>
      </w:r>
      <w:r w:rsidR="002035BE" w:rsidRPr="00B33B7E">
        <w:rPr>
          <w:rFonts w:cstheme="minorHAnsi"/>
          <w:sz w:val="24"/>
          <w:szCs w:val="24"/>
        </w:rPr>
        <w:t>ideals</w:t>
      </w:r>
      <w:r w:rsidRPr="00B33B7E">
        <w:rPr>
          <w:rFonts w:cstheme="minorHAnsi"/>
          <w:sz w:val="24"/>
          <w:szCs w:val="24"/>
        </w:rPr>
        <w:t xml:space="preserve"> previously expressed. </w:t>
      </w:r>
      <w:r w:rsidR="009452C8" w:rsidRPr="00B33B7E">
        <w:rPr>
          <w:rFonts w:cstheme="minorHAnsi"/>
          <w:sz w:val="24"/>
          <w:szCs w:val="24"/>
        </w:rPr>
        <w:t>One participant</w:t>
      </w:r>
      <w:r w:rsidR="00EC6908" w:rsidRPr="00B33B7E">
        <w:rPr>
          <w:rFonts w:cstheme="minorHAnsi"/>
          <w:sz w:val="24"/>
          <w:szCs w:val="24"/>
        </w:rPr>
        <w:t>, for instance, was supporti</w:t>
      </w:r>
      <w:r w:rsidR="00D803EE" w:rsidRPr="00B33B7E">
        <w:rPr>
          <w:rFonts w:cstheme="minorHAnsi"/>
          <w:sz w:val="24"/>
          <w:szCs w:val="24"/>
        </w:rPr>
        <w:t>ve of involvement but stated that</w:t>
      </w:r>
      <w:r w:rsidR="009452C8" w:rsidRPr="00B33B7E">
        <w:rPr>
          <w:rFonts w:cstheme="minorHAnsi"/>
          <w:sz w:val="24"/>
          <w:szCs w:val="24"/>
        </w:rPr>
        <w:t>…..</w:t>
      </w:r>
      <w:r w:rsidR="00D803EE" w:rsidRPr="00B33B7E">
        <w:rPr>
          <w:rFonts w:cstheme="minorHAnsi"/>
          <w:sz w:val="24"/>
          <w:szCs w:val="24"/>
        </w:rPr>
        <w:t xml:space="preserve"> </w:t>
      </w:r>
    </w:p>
    <w:p w14:paraId="47AC3002" w14:textId="77777777" w:rsidR="00F36A4C" w:rsidRPr="00B33B7E" w:rsidRDefault="000F64AB" w:rsidP="00B33B7E">
      <w:pPr>
        <w:tabs>
          <w:tab w:val="left" w:pos="1110"/>
        </w:tabs>
        <w:spacing w:line="480" w:lineRule="auto"/>
        <w:ind w:left="720"/>
        <w:rPr>
          <w:rFonts w:cstheme="minorHAnsi"/>
          <w:sz w:val="24"/>
          <w:szCs w:val="24"/>
        </w:rPr>
      </w:pPr>
      <w:r w:rsidRPr="00B33B7E">
        <w:rPr>
          <w:rFonts w:cstheme="minorHAnsi"/>
          <w:i/>
          <w:sz w:val="24"/>
          <w:szCs w:val="24"/>
        </w:rPr>
        <w:t>‘</w:t>
      </w:r>
      <w:r w:rsidR="009452C8" w:rsidRPr="00B33B7E">
        <w:rPr>
          <w:rFonts w:cstheme="minorHAnsi"/>
          <w:i/>
          <w:sz w:val="24"/>
          <w:szCs w:val="24"/>
        </w:rPr>
        <w:t>…..</w:t>
      </w:r>
      <w:r w:rsidR="00D803EE" w:rsidRPr="00B33B7E">
        <w:rPr>
          <w:rFonts w:cstheme="minorHAnsi"/>
          <w:i/>
          <w:sz w:val="24"/>
          <w:szCs w:val="24"/>
        </w:rPr>
        <w:t>you shy away from doing it because you don’t feel confident and it’s difficult’</w:t>
      </w:r>
      <w:r w:rsidRPr="00B33B7E">
        <w:rPr>
          <w:rFonts w:cstheme="minorHAnsi"/>
          <w:i/>
          <w:sz w:val="24"/>
          <w:szCs w:val="24"/>
        </w:rPr>
        <w:t>.</w:t>
      </w:r>
      <w:r w:rsidRPr="00B33B7E">
        <w:rPr>
          <w:rFonts w:cstheme="minorHAnsi"/>
          <w:sz w:val="24"/>
          <w:szCs w:val="24"/>
        </w:rPr>
        <w:t xml:space="preserve"> </w:t>
      </w:r>
      <w:r w:rsidR="009452C8" w:rsidRPr="00B33B7E">
        <w:rPr>
          <w:rFonts w:cstheme="minorHAnsi"/>
          <w:sz w:val="24"/>
          <w:szCs w:val="24"/>
        </w:rPr>
        <w:t>(Participant 43,</w:t>
      </w:r>
      <w:r w:rsidR="00AF50AB" w:rsidRPr="00B33B7E">
        <w:rPr>
          <w:rFonts w:cstheme="minorHAnsi"/>
          <w:sz w:val="24"/>
          <w:szCs w:val="24"/>
        </w:rPr>
        <w:t xml:space="preserve"> Clinician- Medical, Other</w:t>
      </w:r>
      <w:r w:rsidR="009452C8" w:rsidRPr="00B33B7E">
        <w:rPr>
          <w:rFonts w:cstheme="minorHAnsi"/>
          <w:sz w:val="24"/>
          <w:szCs w:val="24"/>
        </w:rPr>
        <w:t>).</w:t>
      </w:r>
    </w:p>
    <w:p w14:paraId="33BA99F0" w14:textId="77777777" w:rsidR="00F36A4C" w:rsidRPr="00B33B7E" w:rsidRDefault="00310DA1" w:rsidP="00B33B7E">
      <w:pPr>
        <w:tabs>
          <w:tab w:val="left" w:pos="1110"/>
        </w:tabs>
        <w:spacing w:line="480" w:lineRule="auto"/>
        <w:rPr>
          <w:rFonts w:eastAsia="Times New Roman" w:cstheme="minorHAnsi"/>
          <w:b/>
          <w:bCs/>
          <w:kern w:val="32"/>
          <w:sz w:val="24"/>
          <w:szCs w:val="24"/>
          <w:lang w:eastAsia="en-GB"/>
        </w:rPr>
      </w:pPr>
      <w:r w:rsidRPr="00B33B7E">
        <w:rPr>
          <w:rFonts w:eastAsia="Times New Roman" w:cstheme="minorHAnsi"/>
          <w:b/>
          <w:bCs/>
          <w:kern w:val="32"/>
          <w:sz w:val="24"/>
          <w:szCs w:val="24"/>
          <w:lang w:eastAsia="en-GB"/>
        </w:rPr>
        <w:t>Discussion</w:t>
      </w:r>
      <w:r w:rsidR="00A70604" w:rsidRPr="00B33B7E">
        <w:rPr>
          <w:rFonts w:eastAsia="Times New Roman" w:cstheme="minorHAnsi"/>
          <w:b/>
          <w:bCs/>
          <w:kern w:val="32"/>
          <w:sz w:val="24"/>
          <w:szCs w:val="24"/>
          <w:lang w:eastAsia="en-GB"/>
        </w:rPr>
        <w:t xml:space="preserve"> </w:t>
      </w:r>
    </w:p>
    <w:p w14:paraId="18B06488" w14:textId="721DB2E0" w:rsidR="00F36A4C" w:rsidRPr="00B33B7E" w:rsidRDefault="00832845" w:rsidP="00B33B7E">
      <w:pPr>
        <w:tabs>
          <w:tab w:val="left" w:pos="1110"/>
        </w:tabs>
        <w:spacing w:line="480" w:lineRule="auto"/>
        <w:rPr>
          <w:rFonts w:cstheme="minorHAnsi"/>
          <w:sz w:val="24"/>
          <w:szCs w:val="24"/>
        </w:rPr>
      </w:pPr>
      <w:r w:rsidRPr="00B33B7E">
        <w:rPr>
          <w:rFonts w:cstheme="minorHAnsi"/>
          <w:sz w:val="24"/>
          <w:szCs w:val="24"/>
        </w:rPr>
        <w:t xml:space="preserve">The study was designed to investigate the perspectives of health system actors at the local level – including clinical and managerial leaders and decision makers – in relation to the </w:t>
      </w:r>
      <w:r w:rsidR="00B96EB4" w:rsidRPr="00B33B7E">
        <w:rPr>
          <w:rFonts w:cstheme="minorHAnsi"/>
          <w:sz w:val="24"/>
          <w:szCs w:val="24"/>
        </w:rPr>
        <w:t>participation of the</w:t>
      </w:r>
      <w:r w:rsidRPr="00B33B7E">
        <w:rPr>
          <w:rFonts w:cstheme="minorHAnsi"/>
          <w:sz w:val="24"/>
          <w:szCs w:val="24"/>
        </w:rPr>
        <w:t xml:space="preserve"> public (citizens) in decisions to disinvest in medicines, services and organisations.  The study took place against a backdrop of increased rates of planned disinvestment in the English NHS and </w:t>
      </w:r>
      <w:r w:rsidR="00B55EC6">
        <w:rPr>
          <w:rFonts w:cstheme="minorHAnsi"/>
          <w:sz w:val="24"/>
          <w:szCs w:val="24"/>
        </w:rPr>
        <w:t>the</w:t>
      </w:r>
      <w:r w:rsidR="00CB575D">
        <w:rPr>
          <w:rFonts w:cstheme="minorHAnsi"/>
          <w:sz w:val="24"/>
          <w:szCs w:val="24"/>
        </w:rPr>
        <w:t xml:space="preserve"> statutory requirement</w:t>
      </w:r>
      <w:r w:rsidRPr="00B33B7E">
        <w:rPr>
          <w:rFonts w:cstheme="minorHAnsi"/>
          <w:sz w:val="24"/>
          <w:szCs w:val="24"/>
        </w:rPr>
        <w:t xml:space="preserve"> for such activities to involve citizens and communities.  With public involvement previously seen as being weak or tokenistic in studies of health care, it </w:t>
      </w:r>
      <w:r w:rsidR="00CB575D">
        <w:rPr>
          <w:rFonts w:cstheme="minorHAnsi"/>
          <w:sz w:val="24"/>
          <w:szCs w:val="24"/>
        </w:rPr>
        <w:t>is clear</w:t>
      </w:r>
      <w:r w:rsidRPr="00B33B7E">
        <w:rPr>
          <w:rFonts w:cstheme="minorHAnsi"/>
          <w:sz w:val="24"/>
          <w:szCs w:val="24"/>
        </w:rPr>
        <w:t xml:space="preserve"> that a better understanding </w:t>
      </w:r>
      <w:r w:rsidR="00C21E48">
        <w:rPr>
          <w:rFonts w:cstheme="minorHAnsi"/>
          <w:sz w:val="24"/>
          <w:szCs w:val="24"/>
        </w:rPr>
        <w:t>wa</w:t>
      </w:r>
      <w:r w:rsidR="00CB575D" w:rsidRPr="00B33B7E">
        <w:rPr>
          <w:rFonts w:cstheme="minorHAnsi"/>
          <w:sz w:val="24"/>
          <w:szCs w:val="24"/>
        </w:rPr>
        <w:t xml:space="preserve">s </w:t>
      </w:r>
      <w:r w:rsidRPr="00B33B7E">
        <w:rPr>
          <w:rFonts w:cstheme="minorHAnsi"/>
          <w:sz w:val="24"/>
          <w:szCs w:val="24"/>
        </w:rPr>
        <w:t xml:space="preserve">required of </w:t>
      </w:r>
      <w:r w:rsidRPr="00B33B7E">
        <w:rPr>
          <w:rFonts w:cstheme="minorHAnsi"/>
          <w:sz w:val="24"/>
          <w:szCs w:val="24"/>
        </w:rPr>
        <w:lastRenderedPageBreak/>
        <w:t xml:space="preserve">the attitudes, experiences and motivations of those in key health system roles.  </w:t>
      </w:r>
      <w:r w:rsidR="00D038C7" w:rsidRPr="00B33B7E">
        <w:rPr>
          <w:rFonts w:cstheme="minorHAnsi"/>
          <w:sz w:val="24"/>
          <w:szCs w:val="24"/>
        </w:rPr>
        <w:t xml:space="preserve">Through an initial Q </w:t>
      </w:r>
      <w:r w:rsidRPr="00B33B7E">
        <w:rPr>
          <w:rFonts w:cstheme="minorHAnsi"/>
          <w:sz w:val="24"/>
          <w:szCs w:val="24"/>
        </w:rPr>
        <w:t xml:space="preserve">study we were able to identify three broad perspectives (‘factors’) on the topic and to explore each of these in more depth using follow-up interviews. </w:t>
      </w:r>
    </w:p>
    <w:p w14:paraId="420D6ECD" w14:textId="72CA2712" w:rsidR="001D6661" w:rsidRPr="00B33B7E" w:rsidRDefault="00832845" w:rsidP="00B33B7E">
      <w:pPr>
        <w:spacing w:line="480" w:lineRule="auto"/>
        <w:rPr>
          <w:rFonts w:cstheme="minorHAnsi"/>
          <w:sz w:val="24"/>
          <w:szCs w:val="24"/>
        </w:rPr>
      </w:pPr>
      <w:r w:rsidRPr="00B33B7E">
        <w:rPr>
          <w:rFonts w:cstheme="minorHAnsi"/>
          <w:sz w:val="24"/>
          <w:szCs w:val="24"/>
        </w:rPr>
        <w:t>The</w:t>
      </w:r>
      <w:r w:rsidR="00D038C7" w:rsidRPr="00B33B7E">
        <w:rPr>
          <w:rFonts w:cstheme="minorHAnsi"/>
          <w:sz w:val="24"/>
          <w:szCs w:val="24"/>
        </w:rPr>
        <w:t xml:space="preserve"> Q </w:t>
      </w:r>
      <w:r w:rsidRPr="00B33B7E">
        <w:rPr>
          <w:rFonts w:cstheme="minorHAnsi"/>
          <w:sz w:val="24"/>
          <w:szCs w:val="24"/>
        </w:rPr>
        <w:t xml:space="preserve">study showed that the positive case for public involvement in disinvestment decision making was understood and shared by the majority of participants irrespective of their specific role within the system.  Respondents articulated a range of potential drivers and benefits of involvement ranging from improvements to decision making through to gains in democratic accountability and acceptability </w:t>
      </w:r>
      <w:r w:rsidR="00342FF5" w:rsidRPr="00B33B7E">
        <w:rPr>
          <w:rFonts w:cstheme="minorHAnsi"/>
          <w:sz w:val="24"/>
          <w:szCs w:val="24"/>
        </w:rPr>
        <w:t xml:space="preserve">of decision outcomes.  Whereas </w:t>
      </w:r>
      <w:r w:rsidRPr="00B33B7E">
        <w:rPr>
          <w:rFonts w:cstheme="minorHAnsi"/>
          <w:sz w:val="24"/>
          <w:szCs w:val="24"/>
        </w:rPr>
        <w:t>advocates of involvement adopted an aspirational and highly normative view of pub</w:t>
      </w:r>
      <w:r w:rsidR="00F81269" w:rsidRPr="00B33B7E">
        <w:rPr>
          <w:rFonts w:cstheme="minorHAnsi"/>
          <w:sz w:val="24"/>
          <w:szCs w:val="24"/>
        </w:rPr>
        <w:t xml:space="preserve">lic involvement </w:t>
      </w:r>
      <w:r w:rsidR="00EB1658" w:rsidRPr="00B33B7E">
        <w:rPr>
          <w:rFonts w:cstheme="minorHAnsi"/>
          <w:sz w:val="24"/>
          <w:szCs w:val="24"/>
        </w:rPr>
        <w:fldChar w:fldCharType="begin"/>
      </w:r>
      <w:r w:rsidR="000D165D" w:rsidRPr="00B33B7E">
        <w:rPr>
          <w:rFonts w:cstheme="minorHAnsi"/>
          <w:sz w:val="24"/>
          <w:szCs w:val="24"/>
        </w:rPr>
        <w:instrText xml:space="preserve"> ADDIN ZOTERO_ITEM CSL_CITATION {"citationID":"0lXHEaGV","properties":{"formattedCitation":"(Hands, 2012)","plainCitation":"(Hands, 2012)"},"citationItems":[{"id":1171,"uris":["http://zotero.org/users/1078909/items/FGKD6MX7"],"uri":["http://zotero.org/users/1078909/items/FGKD6MX7"],"itemData":{"id":1171,"type":"chapter","title":"The Positive-Normative Dichotomy and Economics","container-title":"Philosophy of Economics","collection-title":"Handbook of the Philosophy of Science","publisher":"Elsevier","publisher-place":"Amsterdam","page":"219-241","volume":"13","source":"Library of Congress ISBN","event-place":"Amsterdam","ISBN":"9780444516763","call-number":"HB72 .P475 2012","editor":[{"family":"Mäki","given":"Uskali"}],"author":[{"family":"Hands","given":"D.Wade"}],"issued":{"date-parts":[["2012"]]}}}],"schema":"https://github.com/citation-style-language/schema/raw/master/csl-citation.json"} </w:instrText>
      </w:r>
      <w:r w:rsidR="00EB1658" w:rsidRPr="00B33B7E">
        <w:rPr>
          <w:rFonts w:cstheme="minorHAnsi"/>
          <w:sz w:val="24"/>
          <w:szCs w:val="24"/>
        </w:rPr>
        <w:fldChar w:fldCharType="separate"/>
      </w:r>
      <w:r w:rsidR="0016778A" w:rsidRPr="008D3B80">
        <w:rPr>
          <w:rFonts w:ascii="Calibri" w:hAnsi="Calibri"/>
          <w:sz w:val="24"/>
        </w:rPr>
        <w:t>(Hands, 2012)</w:t>
      </w:r>
      <w:r w:rsidR="00EB1658" w:rsidRPr="00B33B7E">
        <w:rPr>
          <w:rFonts w:cstheme="minorHAnsi"/>
          <w:sz w:val="24"/>
          <w:szCs w:val="24"/>
        </w:rPr>
        <w:fldChar w:fldCharType="end"/>
      </w:r>
      <w:r w:rsidR="00B75ACB" w:rsidRPr="00B33B7E">
        <w:rPr>
          <w:rFonts w:cstheme="minorHAnsi"/>
          <w:sz w:val="24"/>
          <w:szCs w:val="24"/>
        </w:rPr>
        <w:t xml:space="preserve">, </w:t>
      </w:r>
      <w:r w:rsidRPr="00B33B7E">
        <w:rPr>
          <w:rFonts w:cstheme="minorHAnsi"/>
          <w:sz w:val="24"/>
          <w:szCs w:val="24"/>
        </w:rPr>
        <w:t xml:space="preserve">cautious supporters </w:t>
      </w:r>
      <w:r w:rsidR="00B75ACB" w:rsidRPr="00B33B7E">
        <w:rPr>
          <w:rFonts w:cstheme="minorHAnsi"/>
          <w:sz w:val="24"/>
          <w:szCs w:val="24"/>
        </w:rPr>
        <w:t xml:space="preserve">and the </w:t>
      </w:r>
      <w:r w:rsidRPr="00B33B7E">
        <w:rPr>
          <w:rFonts w:cstheme="minorHAnsi"/>
          <w:sz w:val="24"/>
          <w:szCs w:val="24"/>
        </w:rPr>
        <w:t>freedom of choice group felt there to be drawbacks.  Cautious supporters were apparently more inclined to think about the practical implementation of engagement and to emphasize the potential gains to the system (and to themselves) of a supportive and acquiescent public.</w:t>
      </w:r>
    </w:p>
    <w:p w14:paraId="18608D8F" w14:textId="77777777" w:rsidR="00832845" w:rsidRPr="00B33B7E" w:rsidRDefault="00832845" w:rsidP="00B33B7E">
      <w:pPr>
        <w:spacing w:line="480" w:lineRule="auto"/>
        <w:rPr>
          <w:rFonts w:cstheme="minorHAnsi"/>
          <w:sz w:val="24"/>
          <w:szCs w:val="24"/>
        </w:rPr>
      </w:pPr>
      <w:r w:rsidRPr="00B33B7E">
        <w:rPr>
          <w:rFonts w:cstheme="minorHAnsi"/>
          <w:sz w:val="24"/>
          <w:szCs w:val="24"/>
        </w:rPr>
        <w:t>The potential drawbacks and negative effects of public involvement came to the fore to a much greater extent in the follow-up interviews.  Many of those in the advocates of involveme</w:t>
      </w:r>
      <w:r w:rsidR="00D038C7" w:rsidRPr="00B33B7E">
        <w:rPr>
          <w:rFonts w:cstheme="minorHAnsi"/>
          <w:sz w:val="24"/>
          <w:szCs w:val="24"/>
        </w:rPr>
        <w:t xml:space="preserve">nt group in the Q </w:t>
      </w:r>
      <w:r w:rsidRPr="00B33B7E">
        <w:rPr>
          <w:rFonts w:cstheme="minorHAnsi"/>
          <w:sz w:val="24"/>
          <w:szCs w:val="24"/>
        </w:rPr>
        <w:t xml:space="preserve">study reverted to a cautious supporter position when asked to consider specific examples of disinvestment (either hypothetical or from their own experience).  The focus shifted almost entirely to the strategic or pragmatic value of public engagement – for example in reducing the rates of subsequent challenge and opposition to disinvestment – and interviewees were more inclined to emphasize the risks, limitations and costs (rather than the benefits) of involving citizens in decision making.  </w:t>
      </w:r>
    </w:p>
    <w:p w14:paraId="494C769B" w14:textId="4998F35E" w:rsidR="000E238E" w:rsidRDefault="000E238E" w:rsidP="000E238E">
      <w:pPr>
        <w:spacing w:line="480" w:lineRule="auto"/>
        <w:rPr>
          <w:rFonts w:cstheme="minorHAnsi"/>
          <w:sz w:val="24"/>
          <w:szCs w:val="24"/>
        </w:rPr>
      </w:pPr>
      <w:r w:rsidRPr="00B33B7E">
        <w:rPr>
          <w:rFonts w:cstheme="minorHAnsi"/>
          <w:sz w:val="24"/>
          <w:szCs w:val="24"/>
        </w:rPr>
        <w:t xml:space="preserve">These findings help to unpick the apparent disjuncture observed between bold statements of purpose that often emanate from the system – for example in relation to plans for </w:t>
      </w:r>
      <w:r w:rsidRPr="00B33B7E">
        <w:rPr>
          <w:rFonts w:cstheme="minorHAnsi"/>
          <w:sz w:val="24"/>
          <w:szCs w:val="24"/>
        </w:rPr>
        <w:lastRenderedPageBreak/>
        <w:t xml:space="preserve">consultation and shared decision making – and the realities of engagement strategies that are often highly bounded, peripheral and under-resourced.   To the extent that our results provide a </w:t>
      </w:r>
      <w:r w:rsidR="008A0249">
        <w:rPr>
          <w:rFonts w:cstheme="minorHAnsi"/>
          <w:sz w:val="24"/>
          <w:szCs w:val="24"/>
        </w:rPr>
        <w:t xml:space="preserve">possible </w:t>
      </w:r>
      <w:r w:rsidRPr="00B33B7E">
        <w:rPr>
          <w:rFonts w:cstheme="minorHAnsi"/>
          <w:sz w:val="24"/>
          <w:szCs w:val="24"/>
        </w:rPr>
        <w:t xml:space="preserve">insight into wider practices, they suggest a gap between an abstracted aspiration to engage, and a reality in which risk-aversion, competing priorities and system constraints often crowd out these ideals. </w:t>
      </w:r>
      <w:r>
        <w:rPr>
          <w:rFonts w:cstheme="minorHAnsi"/>
          <w:sz w:val="24"/>
          <w:szCs w:val="24"/>
        </w:rPr>
        <w:t xml:space="preserve">The study supports claims that approaches to public engagement in health care are often simplistic and </w:t>
      </w:r>
      <w:r w:rsidR="008A0249">
        <w:rPr>
          <w:rFonts w:cstheme="minorHAnsi"/>
          <w:sz w:val="24"/>
          <w:szCs w:val="24"/>
        </w:rPr>
        <w:t>fail</w:t>
      </w:r>
      <w:r>
        <w:rPr>
          <w:rFonts w:cstheme="minorHAnsi"/>
          <w:sz w:val="24"/>
          <w:szCs w:val="24"/>
        </w:rPr>
        <w:t xml:space="preserve"> to take into account the </w:t>
      </w:r>
      <w:r w:rsidR="008A0249">
        <w:rPr>
          <w:rFonts w:cstheme="minorHAnsi"/>
          <w:sz w:val="24"/>
          <w:szCs w:val="24"/>
        </w:rPr>
        <w:t xml:space="preserve">inherent heterogeneity of communities and the </w:t>
      </w:r>
      <w:r>
        <w:rPr>
          <w:rFonts w:cstheme="minorHAnsi"/>
          <w:sz w:val="24"/>
          <w:szCs w:val="24"/>
        </w:rPr>
        <w:t>need for multiple approaches at dif</w:t>
      </w:r>
      <w:r w:rsidR="008A0249">
        <w:rPr>
          <w:rFonts w:cstheme="minorHAnsi"/>
          <w:sz w:val="24"/>
          <w:szCs w:val="24"/>
        </w:rPr>
        <w:t>ferent stages of decision making</w:t>
      </w:r>
      <w:r>
        <w:rPr>
          <w:rFonts w:cstheme="minorHAnsi"/>
          <w:sz w:val="24"/>
          <w:szCs w:val="24"/>
        </w:rPr>
        <w:t xml:space="preserve">.  </w:t>
      </w:r>
    </w:p>
    <w:p w14:paraId="156EEF3A" w14:textId="3CD28608" w:rsidR="000E238E" w:rsidRDefault="000E238E" w:rsidP="000E238E">
      <w:pPr>
        <w:spacing w:line="480" w:lineRule="auto"/>
        <w:rPr>
          <w:rFonts w:cstheme="minorHAnsi"/>
          <w:sz w:val="24"/>
          <w:szCs w:val="24"/>
        </w:rPr>
      </w:pPr>
      <w:r>
        <w:rPr>
          <w:rFonts w:cstheme="minorHAnsi"/>
          <w:sz w:val="24"/>
          <w:szCs w:val="24"/>
        </w:rPr>
        <w:t xml:space="preserve">More  importantly in the context of disinvestment decision making, the study </w:t>
      </w:r>
      <w:r w:rsidR="008A0249">
        <w:rPr>
          <w:rFonts w:cstheme="minorHAnsi"/>
          <w:sz w:val="24"/>
          <w:szCs w:val="24"/>
        </w:rPr>
        <w:t>suggests that</w:t>
      </w:r>
      <w:r>
        <w:rPr>
          <w:rFonts w:cstheme="minorHAnsi"/>
          <w:sz w:val="24"/>
          <w:szCs w:val="24"/>
        </w:rPr>
        <w:t xml:space="preserve"> greater thought and planning is required as to the specific forms of engagement  required when decisions are likely to be contentious and/or opposed.  The responses of our participants appear </w:t>
      </w:r>
      <w:r w:rsidR="008A0249">
        <w:rPr>
          <w:rFonts w:cstheme="minorHAnsi"/>
          <w:sz w:val="24"/>
          <w:szCs w:val="24"/>
        </w:rPr>
        <w:t xml:space="preserve">to be </w:t>
      </w:r>
      <w:r>
        <w:rPr>
          <w:rFonts w:cstheme="minorHAnsi"/>
          <w:sz w:val="24"/>
          <w:szCs w:val="24"/>
        </w:rPr>
        <w:t xml:space="preserve">predicated on a </w:t>
      </w:r>
      <w:r w:rsidR="008A0249">
        <w:rPr>
          <w:rFonts w:cstheme="minorHAnsi"/>
          <w:sz w:val="24"/>
          <w:szCs w:val="24"/>
        </w:rPr>
        <w:t>conception</w:t>
      </w:r>
      <w:r>
        <w:rPr>
          <w:rFonts w:cstheme="minorHAnsi"/>
          <w:sz w:val="24"/>
          <w:szCs w:val="24"/>
        </w:rPr>
        <w:t xml:space="preserve"> of engagement in which the public are </w:t>
      </w:r>
      <w:r w:rsidR="008A0249">
        <w:rPr>
          <w:rFonts w:cstheme="minorHAnsi"/>
          <w:sz w:val="24"/>
          <w:szCs w:val="24"/>
        </w:rPr>
        <w:t>intended</w:t>
      </w:r>
      <w:r>
        <w:rPr>
          <w:rFonts w:cstheme="minorHAnsi"/>
          <w:sz w:val="24"/>
          <w:szCs w:val="24"/>
        </w:rPr>
        <w:t xml:space="preserve"> to support and inform - rather than challenge - decision making (referred to by Greer et al. </w:t>
      </w:r>
      <w:r w:rsidR="002F0251">
        <w:rPr>
          <w:rFonts w:cstheme="minorHAnsi"/>
          <w:sz w:val="24"/>
          <w:szCs w:val="24"/>
        </w:rPr>
        <w:fldChar w:fldCharType="begin"/>
      </w:r>
      <w:r w:rsidR="002F0251">
        <w:rPr>
          <w:rFonts w:cstheme="minorHAnsi"/>
          <w:sz w:val="24"/>
          <w:szCs w:val="24"/>
        </w:rPr>
        <w:instrText xml:space="preserve"> ADDIN ZOTERO_ITEM CSL_CITATION {"citationID":"9ummmt1ml","properties":{"formattedCitation":"(2014)","plainCitation":"(2014)"},"citationItems":[{"id":1273,"uris":["http://zotero.org/users/1078909/items/VFVABP8J"],"uri":["http://zotero.org/users/1078909/items/VFVABP8J"],"itemData":{"id":1273,"type":"article-journal","title":"Victory for volunteerism? Scottish health board elections and participation in the welfare state","container-title":"Social Science &amp; Medicine","page":"221-228","volume":"106","source":"CrossRef","DOI":"10.1016/j.socscimed.2014.01.053","ISSN":"02779536","shortTitle":"Victory for volunteerism?","language":"en","author":[{"family":"Greer","given":"Scott L."},{"family":"Stewart","given":"Ellen A."},{"family":"Wilson","given":"Iain"},{"family":"Donnelly","given":"Peter D."}],"issued":{"date-parts":[["2014",4]]},"accessed":{"date-parts":[["2017",8,16]]}},"suppress-author":true}],"schema":"https://github.com/citation-style-language/schema/raw/master/csl-citation.json"}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rPr>
        <w:t>(2014)</w:t>
      </w:r>
      <w:r w:rsidR="002F0251">
        <w:rPr>
          <w:rFonts w:cstheme="minorHAnsi"/>
          <w:sz w:val="24"/>
          <w:szCs w:val="24"/>
        </w:rPr>
        <w:fldChar w:fldCharType="end"/>
      </w:r>
      <w:r w:rsidR="002F0251">
        <w:rPr>
          <w:rFonts w:cstheme="minorHAnsi"/>
          <w:sz w:val="24"/>
          <w:szCs w:val="24"/>
        </w:rPr>
        <w:t xml:space="preserve"> </w:t>
      </w:r>
      <w:r>
        <w:rPr>
          <w:rFonts w:cstheme="minorHAnsi"/>
          <w:sz w:val="24"/>
          <w:szCs w:val="24"/>
        </w:rPr>
        <w:t xml:space="preserve"> as ‘volunteerism’). The levels of ambivalence expressed, especially during follow-up interviews, reflect, in part, respondent fears that public input might take an adversarial form.  Rather than treating this as a legitimate and even predictable response, it was </w:t>
      </w:r>
      <w:r w:rsidR="008A0249">
        <w:rPr>
          <w:rFonts w:cstheme="minorHAnsi"/>
          <w:sz w:val="24"/>
          <w:szCs w:val="24"/>
        </w:rPr>
        <w:t>treated</w:t>
      </w:r>
      <w:r>
        <w:rPr>
          <w:rFonts w:cstheme="minorHAnsi"/>
          <w:sz w:val="24"/>
          <w:szCs w:val="24"/>
        </w:rPr>
        <w:t xml:space="preserve"> as something to be avoided. That the</w:t>
      </w:r>
      <w:r w:rsidRPr="00B33B7E">
        <w:rPr>
          <w:rFonts w:cstheme="minorHAnsi"/>
          <w:sz w:val="24"/>
          <w:szCs w:val="24"/>
        </w:rPr>
        <w:t xml:space="preserve"> </w:t>
      </w:r>
      <w:r>
        <w:rPr>
          <w:rFonts w:cstheme="minorHAnsi"/>
          <w:sz w:val="24"/>
          <w:szCs w:val="24"/>
        </w:rPr>
        <w:t xml:space="preserve">subsequent </w:t>
      </w:r>
      <w:r w:rsidRPr="00B33B7E">
        <w:rPr>
          <w:rFonts w:cstheme="minorHAnsi"/>
          <w:sz w:val="24"/>
          <w:szCs w:val="24"/>
        </w:rPr>
        <w:t xml:space="preserve">retreat from an advocacy position appears in our study to represent </w:t>
      </w:r>
      <w:r>
        <w:rPr>
          <w:rFonts w:cstheme="minorHAnsi"/>
          <w:sz w:val="24"/>
          <w:szCs w:val="24"/>
        </w:rPr>
        <w:t xml:space="preserve">a combination of </w:t>
      </w:r>
      <w:r w:rsidRPr="00B33B7E">
        <w:rPr>
          <w:rFonts w:cstheme="minorHAnsi"/>
          <w:sz w:val="24"/>
          <w:szCs w:val="24"/>
        </w:rPr>
        <w:t>naivety</w:t>
      </w:r>
      <w:r w:rsidR="008A0249">
        <w:rPr>
          <w:rFonts w:cstheme="minorHAnsi"/>
          <w:sz w:val="24"/>
          <w:szCs w:val="24"/>
        </w:rPr>
        <w:t xml:space="preserve"> and</w:t>
      </w:r>
      <w:r w:rsidRPr="00B33B7E">
        <w:rPr>
          <w:rFonts w:cstheme="minorHAnsi"/>
          <w:sz w:val="24"/>
          <w:szCs w:val="24"/>
        </w:rPr>
        <w:t xml:space="preserve"> </w:t>
      </w:r>
      <w:r>
        <w:rPr>
          <w:rFonts w:cstheme="minorHAnsi"/>
          <w:sz w:val="24"/>
          <w:szCs w:val="24"/>
        </w:rPr>
        <w:t xml:space="preserve">‘volunteerism’ </w:t>
      </w:r>
      <w:r w:rsidR="008A0249">
        <w:rPr>
          <w:rFonts w:cstheme="minorHAnsi"/>
          <w:sz w:val="24"/>
          <w:szCs w:val="24"/>
        </w:rPr>
        <w:t>(r</w:t>
      </w:r>
      <w:r w:rsidRPr="00B33B7E">
        <w:rPr>
          <w:rFonts w:cstheme="minorHAnsi"/>
          <w:sz w:val="24"/>
          <w:szCs w:val="24"/>
        </w:rPr>
        <w:t>ath</w:t>
      </w:r>
      <w:r>
        <w:rPr>
          <w:rFonts w:cstheme="minorHAnsi"/>
          <w:sz w:val="24"/>
          <w:szCs w:val="24"/>
        </w:rPr>
        <w:t>er than conscious manipulation</w:t>
      </w:r>
      <w:r w:rsidR="008A0249">
        <w:rPr>
          <w:rFonts w:cstheme="minorHAnsi"/>
          <w:sz w:val="24"/>
          <w:szCs w:val="24"/>
        </w:rPr>
        <w:t>)</w:t>
      </w:r>
      <w:r>
        <w:rPr>
          <w:rFonts w:cstheme="minorHAnsi"/>
          <w:sz w:val="24"/>
          <w:szCs w:val="24"/>
        </w:rPr>
        <w:t xml:space="preserve"> does little to protect against the accusation of tokenism </w:t>
      </w:r>
      <w:r w:rsidRPr="00B33B7E">
        <w:rPr>
          <w:rFonts w:cstheme="minorHAnsi"/>
          <w:sz w:val="24"/>
          <w:szCs w:val="24"/>
        </w:rPr>
        <w:fldChar w:fldCharType="begin"/>
      </w:r>
      <w:r w:rsidRPr="00B33B7E">
        <w:rPr>
          <w:rFonts w:cstheme="minorHAnsi"/>
          <w:sz w:val="24"/>
          <w:szCs w:val="24"/>
        </w:rPr>
        <w:instrText xml:space="preserve"> ADDIN ZOTERO_ITEM CSL_CITATION {"citationID":"4xeEf5bS","properties":{"formattedCitation":"(Harrison and Mort, 1998)","plainCitation":"(Harrison and Mort, 1998)"},"citationItems":[{"id":338,"uris":["http://zotero.org/users/1078909/items/G4JGVFWD"],"uri":["http://zotero.org/users/1078909/items/G4JGVFWD"],"itemData":{"id":338,"type":"article-journal","title":"Which Champions, Which People? Public and User Involvement in Health Care as a Technology of Legitimation","container-title":"Social Policy and Administration","page":"60-70","volume":"32","issue":"1","source":"CrossRef","DOI":"10.1111/1467-9515.00086","ISSN":"0144-5596, 1467-9515","shortTitle":"Which Champions, Which People?","author":[{"family":"Harrison","given":"Stephen"},{"family":"Mort","given":"Maggie"}],"issued":{"date-parts":[["1998",3]]},"accessed":{"date-parts":[["2013",5,31]]}}}],"schema":"https://github.com/citation-style-language/schema/raw/master/csl-citation.json"} </w:instrText>
      </w:r>
      <w:r w:rsidRPr="00B33B7E">
        <w:rPr>
          <w:rFonts w:cstheme="minorHAnsi"/>
          <w:sz w:val="24"/>
          <w:szCs w:val="24"/>
        </w:rPr>
        <w:fldChar w:fldCharType="separate"/>
      </w:r>
      <w:r w:rsidR="0016778A" w:rsidRPr="008D3B80">
        <w:rPr>
          <w:rFonts w:ascii="Calibri" w:hAnsi="Calibri"/>
          <w:sz w:val="24"/>
        </w:rPr>
        <w:t>(Harrison and Mort, 1998)</w:t>
      </w:r>
      <w:r w:rsidRPr="00B33B7E">
        <w:rPr>
          <w:rFonts w:cstheme="minorHAnsi"/>
          <w:sz w:val="24"/>
          <w:szCs w:val="24"/>
        </w:rPr>
        <w:fldChar w:fldCharType="end"/>
      </w:r>
      <w:r w:rsidRPr="00B33B7E">
        <w:rPr>
          <w:rFonts w:cstheme="minorHAnsi"/>
          <w:sz w:val="24"/>
          <w:szCs w:val="24"/>
        </w:rPr>
        <w:t xml:space="preserve">.  </w:t>
      </w:r>
      <w:r>
        <w:rPr>
          <w:rFonts w:cstheme="minorHAnsi"/>
          <w:sz w:val="24"/>
          <w:szCs w:val="24"/>
        </w:rPr>
        <w:t xml:space="preserve">Given the importance of establishing trust in public engagement, this </w:t>
      </w:r>
      <w:r w:rsidR="008A0249">
        <w:rPr>
          <w:rFonts w:cstheme="minorHAnsi"/>
          <w:sz w:val="24"/>
          <w:szCs w:val="24"/>
        </w:rPr>
        <w:t xml:space="preserve">in turn </w:t>
      </w:r>
      <w:r>
        <w:rPr>
          <w:rFonts w:cstheme="minorHAnsi"/>
          <w:sz w:val="24"/>
          <w:szCs w:val="24"/>
        </w:rPr>
        <w:t xml:space="preserve">threatens </w:t>
      </w:r>
      <w:r w:rsidR="008A0249">
        <w:rPr>
          <w:rFonts w:cstheme="minorHAnsi"/>
          <w:sz w:val="24"/>
          <w:szCs w:val="24"/>
        </w:rPr>
        <w:t>future attempts to</w:t>
      </w:r>
      <w:r>
        <w:rPr>
          <w:rFonts w:cstheme="minorHAnsi"/>
          <w:sz w:val="24"/>
          <w:szCs w:val="24"/>
        </w:rPr>
        <w:t xml:space="preserve"> engage citizens in ‘constructive conversations’ </w:t>
      </w:r>
      <w:r w:rsidR="002F0251">
        <w:rPr>
          <w:rFonts w:cstheme="minorHAnsi"/>
          <w:sz w:val="24"/>
          <w:szCs w:val="24"/>
        </w:rPr>
        <w:fldChar w:fldCharType="begin"/>
      </w:r>
      <w:r w:rsidR="002F0251">
        <w:rPr>
          <w:rFonts w:cstheme="minorHAnsi"/>
          <w:sz w:val="24"/>
          <w:szCs w:val="24"/>
        </w:rPr>
        <w:instrText xml:space="preserve"> ADDIN ZOTERO_ITEM CSL_CITATION {"citationID":"1btte5l00a","properties":{"formattedCitation":"(Gilson, 2003; Marinker, 2006)","plainCitation":"(Gilson, 2003; Marinker, 2006)"},"citationItems":[{"id":1271,"uris":["http://zotero.org/users/1078909/items/JJWKB57N"],"uri":["http://zotero.org/users/1078909/items/JJWKB57N"],"itemData":{"id":1271,"type":"article-journal","title":"Trust and the development of health care as a social institution","container-title":"Social Science &amp; Medicine (1982)","page":"1453-1468","volume":"56","issue":"7","source":"PubMed","abstract":"Health systems are inherently relational and so many of the most critical challenges for health systems are relationship and behaviour problems. Yet the disciplinary perspectives that underlie traditional health policy analysis offer only limited and partial insights into human behaviour and relationships. The health sector, therefore, has much to learn from the wider literature on behaviour and the factors that influence it. A central feature of recent debates, particularly, but not only, in relation to social capital, is trust and its role in facilitating collective action, that is co-operation among people to achieve common goals. The particular significance of trust is that it offers an alternative approach to the economic individualism that has driven public policy analysis in recent decades. This paper considers what the debates on trust have to offer health policy analysis by exploring the meaning, bases and outcomes of trust, and its relevance to health systems. It, first, presents a synthesis of theoretical perspectives on the notion of trust. Second, it argues both that trust underpins the co-operation within health systems that is necessary to health production, and that a trust-based health system can make an important contribution to building value in society. Finally, five conclusions are drawn for an approach to health policy analysis that takes trust seriously.","ISSN":"0277-9536","note":"PMID: 12614697","journalAbbreviation":"Soc Sci Med","language":"eng","author":[{"family":"Gilson","given":"Lucy"}],"issued":{"date-parts":[["2003",4]]},"PMID":"12614697"}},{"id":1276,"uris":["http://zotero.org/users/1078909/items/W42SH276"],"uri":["http://zotero.org/users/1078909/items/W42SH276"],"itemData":{"id":1276,"type":"book","title":"Constructive conversations about health: policy and values.","publisher":"Radcliffe Publishing","publisher-place":"Oxford","event-place":"Oxford","author":[{"family":"Marinker","given":"M"}],"issued":{"date-parts":[["2006"]]}}}],"schema":"https://github.com/citation-style-language/schema/raw/master/csl-citation.json"}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rPr>
        <w:t>(Gilson, 2003; Marinker, 2006)</w:t>
      </w:r>
      <w:r w:rsidR="002F0251">
        <w:rPr>
          <w:rFonts w:cstheme="minorHAnsi"/>
          <w:sz w:val="24"/>
          <w:szCs w:val="24"/>
        </w:rPr>
        <w:fldChar w:fldCharType="end"/>
      </w:r>
      <w:r>
        <w:rPr>
          <w:rFonts w:cstheme="minorHAnsi"/>
          <w:sz w:val="24"/>
          <w:szCs w:val="24"/>
        </w:rPr>
        <w:t xml:space="preserve">.   </w:t>
      </w:r>
    </w:p>
    <w:p w14:paraId="4B376E6F" w14:textId="5D51F9CD" w:rsidR="000E238E" w:rsidRDefault="000E238E" w:rsidP="000D19C9">
      <w:pPr>
        <w:spacing w:line="480" w:lineRule="auto"/>
        <w:rPr>
          <w:rFonts w:cstheme="minorHAnsi"/>
          <w:sz w:val="24"/>
          <w:szCs w:val="24"/>
        </w:rPr>
      </w:pPr>
      <w:r>
        <w:rPr>
          <w:rFonts w:cstheme="minorHAnsi"/>
          <w:sz w:val="24"/>
          <w:szCs w:val="24"/>
        </w:rPr>
        <w:lastRenderedPageBreak/>
        <w:t>The implications of these deficits are that, assuming public engagement in disinvestment decision making cannot be avoided</w:t>
      </w:r>
      <w:r w:rsidR="008A0249">
        <w:rPr>
          <w:rFonts w:cstheme="minorHAnsi"/>
          <w:sz w:val="24"/>
          <w:szCs w:val="24"/>
        </w:rPr>
        <w:t>, new approaches are required. Clearly, p</w:t>
      </w:r>
      <w:r w:rsidRPr="00B33B7E">
        <w:rPr>
          <w:rFonts w:cstheme="minorHAnsi"/>
          <w:sz w:val="24"/>
          <w:szCs w:val="24"/>
        </w:rPr>
        <w:t>ublic attitudes to disinvestment in health care services are unlikely to be improved by rhetoric extolling the many benefits of public engagement when the reality is marked by competing pressures</w:t>
      </w:r>
      <w:r>
        <w:rPr>
          <w:rFonts w:cstheme="minorHAnsi"/>
          <w:sz w:val="24"/>
          <w:szCs w:val="24"/>
        </w:rPr>
        <w:t>, volunteerism</w:t>
      </w:r>
      <w:r w:rsidRPr="00B33B7E">
        <w:rPr>
          <w:rFonts w:cstheme="minorHAnsi"/>
          <w:sz w:val="24"/>
          <w:szCs w:val="24"/>
        </w:rPr>
        <w:t xml:space="preserve"> and risk aversion.  </w:t>
      </w:r>
      <w:r w:rsidR="008A0249">
        <w:rPr>
          <w:rFonts w:cstheme="minorHAnsi"/>
          <w:sz w:val="24"/>
          <w:szCs w:val="24"/>
        </w:rPr>
        <w:t>Participation is required that</w:t>
      </w:r>
      <w:r>
        <w:rPr>
          <w:rFonts w:cstheme="minorHAnsi"/>
          <w:sz w:val="24"/>
          <w:szCs w:val="24"/>
        </w:rPr>
        <w:t xml:space="preserve"> allow</w:t>
      </w:r>
      <w:r w:rsidR="008A0249">
        <w:rPr>
          <w:rFonts w:cstheme="minorHAnsi"/>
          <w:sz w:val="24"/>
          <w:szCs w:val="24"/>
        </w:rPr>
        <w:t>s</w:t>
      </w:r>
      <w:r>
        <w:rPr>
          <w:rFonts w:cstheme="minorHAnsi"/>
          <w:sz w:val="24"/>
          <w:szCs w:val="24"/>
        </w:rPr>
        <w:t xml:space="preserve"> for the expression of discord and emotion alongside consensus-building and rational argument. </w:t>
      </w:r>
      <w:r w:rsidR="008A0249">
        <w:rPr>
          <w:rFonts w:cstheme="minorHAnsi"/>
          <w:sz w:val="24"/>
          <w:szCs w:val="24"/>
        </w:rPr>
        <w:t xml:space="preserve"> In this, i</w:t>
      </w:r>
      <w:r w:rsidRPr="005C6CD7">
        <w:rPr>
          <w:rFonts w:cstheme="minorHAnsi"/>
          <w:sz w:val="24"/>
          <w:szCs w:val="24"/>
        </w:rPr>
        <w:t xml:space="preserve">nsights </w:t>
      </w:r>
      <w:r w:rsidR="008A0249">
        <w:rPr>
          <w:rFonts w:cstheme="minorHAnsi"/>
          <w:sz w:val="24"/>
          <w:szCs w:val="24"/>
        </w:rPr>
        <w:t>may</w:t>
      </w:r>
      <w:r>
        <w:rPr>
          <w:rFonts w:cstheme="minorHAnsi"/>
          <w:sz w:val="24"/>
          <w:szCs w:val="24"/>
        </w:rPr>
        <w:t xml:space="preserve"> be drawn from approaches </w:t>
      </w:r>
      <w:r w:rsidR="008A0249">
        <w:rPr>
          <w:rFonts w:cstheme="minorHAnsi"/>
          <w:sz w:val="24"/>
          <w:szCs w:val="24"/>
        </w:rPr>
        <w:t>implemented in other settings.  These include</w:t>
      </w:r>
      <w:r w:rsidRPr="005C6CD7">
        <w:rPr>
          <w:rFonts w:cstheme="minorHAnsi"/>
          <w:sz w:val="24"/>
          <w:szCs w:val="24"/>
        </w:rPr>
        <w:t xml:space="preserve"> </w:t>
      </w:r>
      <w:r w:rsidR="00361B3D">
        <w:rPr>
          <w:rFonts w:cstheme="minorHAnsi"/>
          <w:sz w:val="24"/>
          <w:szCs w:val="24"/>
        </w:rPr>
        <w:t xml:space="preserve">for example </w:t>
      </w:r>
      <w:r w:rsidRPr="005C6CD7">
        <w:rPr>
          <w:rFonts w:cstheme="minorHAnsi"/>
          <w:sz w:val="24"/>
          <w:szCs w:val="24"/>
        </w:rPr>
        <w:t>social care where long</w:t>
      </w:r>
      <w:r w:rsidR="008A0249">
        <w:rPr>
          <w:rFonts w:cstheme="minorHAnsi"/>
          <w:sz w:val="24"/>
          <w:szCs w:val="24"/>
        </w:rPr>
        <w:t>er</w:t>
      </w:r>
      <w:r w:rsidRPr="005C6CD7">
        <w:rPr>
          <w:rFonts w:cstheme="minorHAnsi"/>
          <w:sz w:val="24"/>
          <w:szCs w:val="24"/>
        </w:rPr>
        <w:t xml:space="preserve">-term public engagement </w:t>
      </w:r>
      <w:r w:rsidR="008A0249">
        <w:rPr>
          <w:rFonts w:cstheme="minorHAnsi"/>
          <w:sz w:val="24"/>
          <w:szCs w:val="24"/>
        </w:rPr>
        <w:t>programmes have</w:t>
      </w:r>
      <w:r w:rsidRPr="005C6CD7">
        <w:rPr>
          <w:rFonts w:cstheme="minorHAnsi"/>
          <w:sz w:val="24"/>
          <w:szCs w:val="24"/>
        </w:rPr>
        <w:t xml:space="preserve"> seen the gradual reframing of </w:t>
      </w:r>
      <w:r w:rsidR="008A0249">
        <w:rPr>
          <w:rFonts w:cstheme="minorHAnsi"/>
          <w:sz w:val="24"/>
          <w:szCs w:val="24"/>
        </w:rPr>
        <w:t xml:space="preserve">current </w:t>
      </w:r>
      <w:r w:rsidRPr="005C6CD7">
        <w:rPr>
          <w:rFonts w:cstheme="minorHAnsi"/>
          <w:sz w:val="24"/>
          <w:szCs w:val="24"/>
        </w:rPr>
        <w:t>care models a</w:t>
      </w:r>
      <w:r w:rsidR="008A0249">
        <w:rPr>
          <w:rFonts w:cstheme="minorHAnsi"/>
          <w:sz w:val="24"/>
          <w:szCs w:val="24"/>
        </w:rPr>
        <w:t xml:space="preserve">s being outdated and superseded.  This has </w:t>
      </w:r>
      <w:r w:rsidR="00361B3D">
        <w:rPr>
          <w:rFonts w:cstheme="minorHAnsi"/>
          <w:sz w:val="24"/>
          <w:szCs w:val="24"/>
        </w:rPr>
        <w:t xml:space="preserve">been shown to </w:t>
      </w:r>
      <w:r w:rsidR="008A0249">
        <w:rPr>
          <w:rFonts w:cstheme="minorHAnsi"/>
          <w:sz w:val="24"/>
          <w:szCs w:val="24"/>
        </w:rPr>
        <w:t xml:space="preserve">help increase acceptance of </w:t>
      </w:r>
      <w:r w:rsidRPr="005C6CD7">
        <w:rPr>
          <w:rFonts w:cstheme="minorHAnsi"/>
          <w:sz w:val="24"/>
          <w:szCs w:val="24"/>
        </w:rPr>
        <w:t>closure of care homes by local authority social services departments</w:t>
      </w:r>
      <w:r w:rsidR="002F0251">
        <w:rPr>
          <w:rFonts w:cstheme="minorHAnsi"/>
          <w:sz w:val="24"/>
          <w:szCs w:val="24"/>
        </w:rPr>
        <w:t xml:space="preserve"> </w:t>
      </w:r>
      <w:r w:rsidR="002F0251">
        <w:rPr>
          <w:rFonts w:cstheme="minorHAnsi"/>
          <w:sz w:val="24"/>
          <w:szCs w:val="24"/>
        </w:rPr>
        <w:fldChar w:fldCharType="begin"/>
      </w:r>
      <w:r w:rsidR="0016778A">
        <w:rPr>
          <w:rFonts w:cstheme="minorHAnsi"/>
          <w:sz w:val="24"/>
          <w:szCs w:val="24"/>
        </w:rPr>
        <w:instrText xml:space="preserve"> ADDIN ZOTERO_ITEM CSL_CITATION {"citationID":"29n5huk8j5","properties":{"formattedCitation":"{\\rtf (Robinson \\i et al.\\i0{}, 2013)}","plainCitation":"(Robinson et al., 2013)"},"citationItems":[{"id":596,"uris":["http://zotero.org/users/1078909/items/RU45CP94"],"uri":["http://zotero.org/users/1078909/items/RU45CP94"],"itemData":{"id":596,"type":"article-journal","title":"‘It ain't what you do it's the way that you do it’: lessons for health care from decommissioning of older people's services","container-title":"Health &amp; Social Care in the Community","page":"614-622","volume":"21","issue":"6","source":"CrossRef","DOI":"10.1111/hsc.12046","ISSN":"09660410","shortTitle":"‘It ain't what you do it's the way that you do it’","author":[{"family":"Robinson","given":"Suzanne"},{"family":"Glasby","given":"Jon"},{"family":"Allen","given":"Kerry"}],"issued":{"date-parts":[["2013",5]]},"accessed":{"date-parts":[["2014",1,8]],"season":"23:58:53"}}}],"schema":"https://github.com/citation-style-language/schema/raw/master/csl-citation.json"} </w:instrText>
      </w:r>
      <w:r w:rsidR="002F0251">
        <w:rPr>
          <w:rFonts w:cstheme="minorHAnsi"/>
          <w:sz w:val="24"/>
          <w:szCs w:val="24"/>
        </w:rPr>
        <w:fldChar w:fldCharType="separate"/>
      </w:r>
      <w:r w:rsidR="0016778A" w:rsidRPr="0016778A">
        <w:rPr>
          <w:rFonts w:ascii="Calibri" w:hAnsi="Calibri" w:cs="Calibri"/>
          <w:sz w:val="24"/>
          <w:szCs w:val="24"/>
        </w:rPr>
        <w:t xml:space="preserve">(Robinson </w:t>
      </w:r>
      <w:r w:rsidR="0016778A" w:rsidRPr="0016778A">
        <w:rPr>
          <w:rFonts w:ascii="Calibri" w:hAnsi="Calibri" w:cs="Calibri"/>
          <w:i/>
          <w:iCs/>
          <w:sz w:val="24"/>
          <w:szCs w:val="24"/>
        </w:rPr>
        <w:t>et al.</w:t>
      </w:r>
      <w:r w:rsidR="0016778A" w:rsidRPr="0016778A">
        <w:rPr>
          <w:rFonts w:ascii="Calibri" w:hAnsi="Calibri" w:cs="Calibri"/>
          <w:sz w:val="24"/>
          <w:szCs w:val="24"/>
        </w:rPr>
        <w:t>, 2013)</w:t>
      </w:r>
      <w:r w:rsidR="002F0251">
        <w:rPr>
          <w:rFonts w:cstheme="minorHAnsi"/>
          <w:sz w:val="24"/>
          <w:szCs w:val="24"/>
        </w:rPr>
        <w:fldChar w:fldCharType="end"/>
      </w:r>
      <w:r w:rsidRPr="005C6CD7">
        <w:rPr>
          <w:rFonts w:cstheme="minorHAnsi"/>
          <w:sz w:val="24"/>
          <w:szCs w:val="24"/>
        </w:rPr>
        <w:t xml:space="preserve">. In areas such as transport and renewable energy, where public opposition is often mobilised against </w:t>
      </w:r>
      <w:r w:rsidR="008A0249">
        <w:rPr>
          <w:rFonts w:cstheme="minorHAnsi"/>
          <w:sz w:val="24"/>
          <w:szCs w:val="24"/>
        </w:rPr>
        <w:t xml:space="preserve">the introduction of </w:t>
      </w:r>
      <w:r w:rsidRPr="008A0249">
        <w:rPr>
          <w:rFonts w:cstheme="minorHAnsi"/>
          <w:sz w:val="24"/>
          <w:szCs w:val="24"/>
        </w:rPr>
        <w:t>new</w:t>
      </w:r>
      <w:r w:rsidRPr="005C6CD7">
        <w:rPr>
          <w:rFonts w:cstheme="minorHAnsi"/>
          <w:sz w:val="24"/>
          <w:szCs w:val="24"/>
        </w:rPr>
        <w:t xml:space="preserve"> schemes, it has been shown that engaging with </w:t>
      </w:r>
      <w:r w:rsidR="000D19C9">
        <w:rPr>
          <w:rFonts w:cstheme="minorHAnsi"/>
          <w:sz w:val="24"/>
          <w:szCs w:val="24"/>
        </w:rPr>
        <w:t xml:space="preserve">communities </w:t>
      </w:r>
      <w:r w:rsidRPr="005C6CD7">
        <w:rPr>
          <w:rFonts w:cstheme="minorHAnsi"/>
          <w:sz w:val="24"/>
          <w:szCs w:val="24"/>
        </w:rPr>
        <w:t xml:space="preserve">who disagree can lead to more stable and supported policy outcomes (Stewart </w:t>
      </w:r>
      <w:r w:rsidR="00FF0564">
        <w:rPr>
          <w:rFonts w:cstheme="minorHAnsi"/>
          <w:sz w:val="24"/>
          <w:szCs w:val="24"/>
        </w:rPr>
        <w:t>and</w:t>
      </w:r>
      <w:r w:rsidRPr="005C6CD7">
        <w:rPr>
          <w:rFonts w:cstheme="minorHAnsi"/>
          <w:sz w:val="24"/>
          <w:szCs w:val="24"/>
        </w:rPr>
        <w:t xml:space="preserve"> Aitkin</w:t>
      </w:r>
      <w:r>
        <w:rPr>
          <w:rFonts w:cstheme="minorHAnsi"/>
          <w:sz w:val="24"/>
          <w:szCs w:val="24"/>
        </w:rPr>
        <w:t>, 2015</w:t>
      </w:r>
      <w:r w:rsidRPr="005C6CD7">
        <w:rPr>
          <w:rFonts w:cstheme="minorHAnsi"/>
          <w:sz w:val="24"/>
          <w:szCs w:val="24"/>
        </w:rPr>
        <w:t xml:space="preserve">).  </w:t>
      </w:r>
      <w:r w:rsidR="000D19C9">
        <w:rPr>
          <w:rFonts w:cstheme="minorHAnsi"/>
          <w:sz w:val="24"/>
          <w:szCs w:val="24"/>
        </w:rPr>
        <w:t xml:space="preserve">This </w:t>
      </w:r>
      <w:r w:rsidR="00361B3D">
        <w:rPr>
          <w:rFonts w:cstheme="minorHAnsi"/>
          <w:sz w:val="24"/>
          <w:szCs w:val="24"/>
        </w:rPr>
        <w:t>suggests the need for</w:t>
      </w:r>
      <w:r w:rsidR="000D19C9">
        <w:rPr>
          <w:rFonts w:cstheme="minorHAnsi"/>
          <w:sz w:val="24"/>
          <w:szCs w:val="24"/>
        </w:rPr>
        <w:t xml:space="preserve"> </w:t>
      </w:r>
      <w:r w:rsidRPr="005C6CD7">
        <w:rPr>
          <w:rFonts w:cstheme="minorHAnsi"/>
          <w:sz w:val="24"/>
          <w:szCs w:val="24"/>
        </w:rPr>
        <w:t>approach</w:t>
      </w:r>
      <w:r w:rsidR="00361B3D">
        <w:rPr>
          <w:rFonts w:cstheme="minorHAnsi"/>
          <w:sz w:val="24"/>
          <w:szCs w:val="24"/>
        </w:rPr>
        <w:t>es</w:t>
      </w:r>
      <w:r w:rsidRPr="005C6CD7">
        <w:rPr>
          <w:rFonts w:cstheme="minorHAnsi"/>
          <w:sz w:val="24"/>
          <w:szCs w:val="24"/>
        </w:rPr>
        <w:t xml:space="preserve"> to engagement that seek to work with conflict and disagreement</w:t>
      </w:r>
      <w:r w:rsidR="000D19C9">
        <w:rPr>
          <w:rFonts w:cstheme="minorHAnsi"/>
          <w:sz w:val="24"/>
          <w:szCs w:val="24"/>
        </w:rPr>
        <w:t>,</w:t>
      </w:r>
      <w:r w:rsidRPr="005C6CD7">
        <w:rPr>
          <w:rFonts w:cstheme="minorHAnsi"/>
          <w:sz w:val="24"/>
          <w:szCs w:val="24"/>
        </w:rPr>
        <w:t xml:space="preserve"> rather than avoiding oppositional views or dismissing them as </w:t>
      </w:r>
      <w:r w:rsidR="00361B3D">
        <w:rPr>
          <w:rFonts w:cstheme="minorHAnsi"/>
          <w:sz w:val="24"/>
          <w:szCs w:val="24"/>
        </w:rPr>
        <w:t xml:space="preserve">either </w:t>
      </w:r>
      <w:r w:rsidRPr="005C6CD7">
        <w:rPr>
          <w:rFonts w:cstheme="minorHAnsi"/>
          <w:sz w:val="24"/>
          <w:szCs w:val="24"/>
        </w:rPr>
        <w:t xml:space="preserve">partial </w:t>
      </w:r>
      <w:r>
        <w:rPr>
          <w:rFonts w:cstheme="minorHAnsi"/>
          <w:sz w:val="24"/>
          <w:szCs w:val="24"/>
        </w:rPr>
        <w:t>or</w:t>
      </w:r>
      <w:r w:rsidRPr="005C6CD7">
        <w:rPr>
          <w:rFonts w:cstheme="minorHAnsi"/>
          <w:sz w:val="24"/>
          <w:szCs w:val="24"/>
        </w:rPr>
        <w:t xml:space="preserve"> unrepresentative. </w:t>
      </w:r>
    </w:p>
    <w:p w14:paraId="3B5C535B" w14:textId="2CE9212A" w:rsidR="00832845" w:rsidRPr="00570B3E" w:rsidRDefault="00832845" w:rsidP="00B33B7E">
      <w:pPr>
        <w:spacing w:line="480" w:lineRule="auto"/>
        <w:rPr>
          <w:rFonts w:cstheme="minorHAnsi"/>
          <w:sz w:val="24"/>
          <w:szCs w:val="24"/>
        </w:rPr>
      </w:pPr>
      <w:r w:rsidRPr="00B33B7E">
        <w:rPr>
          <w:rFonts w:cstheme="minorHAnsi"/>
          <w:sz w:val="24"/>
          <w:szCs w:val="24"/>
        </w:rPr>
        <w:t xml:space="preserve">The study also has implications for the </w:t>
      </w:r>
      <w:r w:rsidR="000E238E">
        <w:rPr>
          <w:rFonts w:cstheme="minorHAnsi"/>
          <w:sz w:val="24"/>
          <w:szCs w:val="24"/>
        </w:rPr>
        <w:t xml:space="preserve">research </w:t>
      </w:r>
      <w:r w:rsidRPr="00B33B7E">
        <w:rPr>
          <w:rFonts w:cstheme="minorHAnsi"/>
          <w:sz w:val="24"/>
          <w:szCs w:val="24"/>
        </w:rPr>
        <w:t xml:space="preserve">methods employed to explore such issues.  As noted, respondents in interviews appeared more inclined to </w:t>
      </w:r>
      <w:r w:rsidR="00B96EB4" w:rsidRPr="00B33B7E">
        <w:rPr>
          <w:rFonts w:cstheme="minorHAnsi"/>
          <w:sz w:val="24"/>
          <w:szCs w:val="24"/>
        </w:rPr>
        <w:t xml:space="preserve">voice </w:t>
      </w:r>
      <w:r w:rsidRPr="00B33B7E">
        <w:rPr>
          <w:rFonts w:cstheme="minorHAnsi"/>
          <w:sz w:val="24"/>
          <w:szCs w:val="24"/>
        </w:rPr>
        <w:t xml:space="preserve">complexity, doubt and ambivalence, and this had the effect of uncovering higher rates of negativity with regard to the effects of involvement.  This points to the need for research </w:t>
      </w:r>
      <w:r w:rsidR="00B96EB4" w:rsidRPr="00B33B7E">
        <w:rPr>
          <w:rFonts w:cstheme="minorHAnsi"/>
          <w:sz w:val="24"/>
          <w:szCs w:val="24"/>
        </w:rPr>
        <w:t xml:space="preserve">which </w:t>
      </w:r>
      <w:r w:rsidRPr="00B33B7E">
        <w:rPr>
          <w:rFonts w:cstheme="minorHAnsi"/>
          <w:sz w:val="24"/>
          <w:szCs w:val="24"/>
        </w:rPr>
        <w:t xml:space="preserve">enables ambivalence and contradiction to be expressed and explored.  In our study, a two-stage study design and the use of example scenarios </w:t>
      </w:r>
      <w:r w:rsidR="00361B3D" w:rsidRPr="00B33B7E">
        <w:rPr>
          <w:rFonts w:cstheme="minorHAnsi"/>
          <w:sz w:val="24"/>
          <w:szCs w:val="24"/>
        </w:rPr>
        <w:t>were</w:t>
      </w:r>
      <w:r w:rsidRPr="00B33B7E">
        <w:rPr>
          <w:rFonts w:cstheme="minorHAnsi"/>
          <w:sz w:val="24"/>
          <w:szCs w:val="24"/>
        </w:rPr>
        <w:t xml:space="preserve"> cruci</w:t>
      </w:r>
      <w:r w:rsidR="00D038C7" w:rsidRPr="00B33B7E">
        <w:rPr>
          <w:rFonts w:cstheme="minorHAnsi"/>
          <w:sz w:val="24"/>
          <w:szCs w:val="24"/>
        </w:rPr>
        <w:t xml:space="preserve">al in facilitating this.  The Q </w:t>
      </w:r>
      <w:r w:rsidRPr="00B33B7E">
        <w:rPr>
          <w:rFonts w:cstheme="minorHAnsi"/>
          <w:sz w:val="24"/>
          <w:szCs w:val="24"/>
        </w:rPr>
        <w:t xml:space="preserve">study addressed the research question – should the public be involved and why – in something of a vacuum, </w:t>
      </w:r>
      <w:r w:rsidRPr="00B33B7E">
        <w:rPr>
          <w:rFonts w:cstheme="minorHAnsi"/>
          <w:sz w:val="24"/>
          <w:szCs w:val="24"/>
        </w:rPr>
        <w:lastRenderedPageBreak/>
        <w:t xml:space="preserve">which may have encouraged somewhat aspirational or idealised responses.   By contrast, interview discussions were anchored in the scenarios and prior experience.  This, and the opportunity afforded for reflection between the two stages of the study, appears to have led participants to contextualise the questions and to consider practical implementation issues in more detail.  This has implications for the selection of future study design between options stripped of immediate context and those embedded in the lived experience of </w:t>
      </w:r>
      <w:r w:rsidRPr="00570B3E">
        <w:rPr>
          <w:rFonts w:cstheme="minorHAnsi"/>
          <w:sz w:val="24"/>
          <w:szCs w:val="24"/>
        </w:rPr>
        <w:t>participants.</w:t>
      </w:r>
    </w:p>
    <w:p w14:paraId="244CF958" w14:textId="44C60EF7" w:rsidR="00570B3E" w:rsidRPr="00570B3E" w:rsidRDefault="00570B3E" w:rsidP="00570B3E">
      <w:pPr>
        <w:spacing w:line="480" w:lineRule="auto"/>
        <w:rPr>
          <w:iCs/>
          <w:sz w:val="24"/>
          <w:szCs w:val="24"/>
        </w:rPr>
      </w:pPr>
      <w:r w:rsidRPr="00570B3E">
        <w:rPr>
          <w:sz w:val="24"/>
          <w:szCs w:val="24"/>
        </w:rPr>
        <w:t xml:space="preserve">This is the latest of a growing number of studies that have employed Q methodology to investigate attitudes towards resource allocation decisions in health care </w:t>
      </w:r>
      <w:r w:rsidRPr="00570B3E">
        <w:rPr>
          <w:sz w:val="24"/>
          <w:szCs w:val="24"/>
        </w:rPr>
        <w:fldChar w:fldCharType="begin"/>
      </w:r>
      <w:r w:rsidRPr="00570B3E">
        <w:rPr>
          <w:sz w:val="24"/>
          <w:szCs w:val="24"/>
        </w:rPr>
        <w:instrText xml:space="preserve"> ADDIN ZOTERO_ITEM CSL_CITATION {"citationID":"verHIHhX","properties":{"formattedCitation":"{\\rtf (Baker \\i et al.\\i0{}, 2014; VanExel \\i et al.\\i0{}, 2015)}","plainCitation":"(Baker et al., 2014; VanExel et al., 2015)"},"citationItems":[{"id":1073,"uris":["http://zotero.org/users/1078909/items/3I8DMS4Z"],"uri":["http://zotero.org/users/1078909/items/3I8DMS4Z"],"itemData":{"id":1073,"type":"article-journal","title":"Q-ing for Health- A New Approach to Eliciting the Public’s Views on Health Care Resource Allocation","container-title":"Health Economics","page":"283-297","volume":"23","issue":"3","source":"CrossRef","DOI":"10.1002/hec.2914","ISSN":"10579230","shortTitle":"Q-ING FOR HEALTH-A NEW APPROACH TO ELICITING THE PUBLIC'S VIEWS ON HEALTH CARE RESOURCE ALLOCATION","language":"en","author":[{"family":"Baker","given":"Rachel"},{"family":"Wildman","given":"John"},{"family":"Mason","given":"Helen"},{"family":"Donaldson","given":"Cam"}],"issued":{"date-parts":[["2014",3]]},"accessed":{"date-parts":[["2014",6,17]]}}},{"id":1229,"uris":["http://zotero.org/users/1078909/items/3GMFGE5U"],"uri":["http://zotero.org/users/1078909/items/3GMFGE5U"],"itemData":{"id":1229,"type":"article-journal","title":"Public views on principles for health care priority setting: Findings of a European cross-country study using Q methodology","container-title":"Social Science &amp; Medicine","page":"128-137","volume":"126","source":"CrossRef","DOI":"10.1016/j.socscimed.2014.12.023","ISSN":"02779536","shortTitle":"Public views on principles for health care priority setting","language":"en","author":[{"family":"VanExel","given":"Job"},{"family":"Baker","given":"Rachel"},{"family":"Mason","given":"Helen"},{"family":"Donaldson","given":"Cam"},{"family":"Brouwer","given":"Werner"}],"issued":{"date-parts":[["2015",2]]},"accessed":{"date-parts":[["2015",1,23]],"season":"15:43:31"}}}],"schema":"https://github.com/citation-style-language/schema/raw/master/csl-citation.json"} </w:instrText>
      </w:r>
      <w:r w:rsidRPr="00570B3E">
        <w:rPr>
          <w:sz w:val="24"/>
          <w:szCs w:val="24"/>
        </w:rPr>
        <w:fldChar w:fldCharType="separate"/>
      </w:r>
      <w:r w:rsidRPr="008D3B80">
        <w:rPr>
          <w:rFonts w:ascii="Calibri" w:hAnsi="Calibri"/>
          <w:sz w:val="24"/>
        </w:rPr>
        <w:t>(Baker et al., 2014; VanExel et al., 2015)</w:t>
      </w:r>
      <w:r w:rsidRPr="00570B3E">
        <w:rPr>
          <w:sz w:val="24"/>
          <w:szCs w:val="24"/>
        </w:rPr>
        <w:fldChar w:fldCharType="end"/>
      </w:r>
      <w:r w:rsidRPr="00570B3E">
        <w:rPr>
          <w:sz w:val="24"/>
          <w:szCs w:val="24"/>
        </w:rPr>
        <w:t xml:space="preserve">.  </w:t>
      </w:r>
      <w:r w:rsidRPr="00570B3E">
        <w:rPr>
          <w:iCs/>
          <w:sz w:val="24"/>
          <w:szCs w:val="24"/>
        </w:rPr>
        <w:t xml:space="preserve">Our application of </w:t>
      </w:r>
      <w:r w:rsidR="009723AD">
        <w:rPr>
          <w:iCs/>
          <w:sz w:val="24"/>
          <w:szCs w:val="24"/>
        </w:rPr>
        <w:t xml:space="preserve"> the method</w:t>
      </w:r>
      <w:r w:rsidRPr="00570B3E">
        <w:rPr>
          <w:iCs/>
          <w:sz w:val="24"/>
          <w:szCs w:val="24"/>
        </w:rPr>
        <w:t xml:space="preserve"> appears to have </w:t>
      </w:r>
      <w:r w:rsidR="009723AD">
        <w:rPr>
          <w:iCs/>
          <w:sz w:val="24"/>
          <w:szCs w:val="24"/>
        </w:rPr>
        <w:t>generated</w:t>
      </w:r>
      <w:r w:rsidRPr="00570B3E">
        <w:rPr>
          <w:iCs/>
          <w:sz w:val="24"/>
          <w:szCs w:val="24"/>
        </w:rPr>
        <w:t xml:space="preserve"> a </w:t>
      </w:r>
      <w:r w:rsidR="009723AD">
        <w:rPr>
          <w:iCs/>
          <w:sz w:val="24"/>
          <w:szCs w:val="24"/>
        </w:rPr>
        <w:t>somewhat</w:t>
      </w:r>
      <w:r w:rsidRPr="00570B3E">
        <w:rPr>
          <w:iCs/>
          <w:sz w:val="24"/>
          <w:szCs w:val="24"/>
        </w:rPr>
        <w:t xml:space="preserve"> ‘surface’ </w:t>
      </w:r>
      <w:r w:rsidR="009723AD">
        <w:rPr>
          <w:iCs/>
          <w:sz w:val="24"/>
          <w:szCs w:val="24"/>
        </w:rPr>
        <w:t>account</w:t>
      </w:r>
      <w:r w:rsidRPr="00570B3E">
        <w:rPr>
          <w:iCs/>
          <w:sz w:val="24"/>
          <w:szCs w:val="24"/>
        </w:rPr>
        <w:t xml:space="preserve"> of participants’ perspectives, which were then reflected upon and challenged in the follow up interviews. We do not view this as an indication of an inherent flaw in Q Methodology when applied to this sort of question</w:t>
      </w:r>
      <w:r w:rsidR="002C003C">
        <w:rPr>
          <w:iCs/>
          <w:sz w:val="24"/>
          <w:szCs w:val="24"/>
        </w:rPr>
        <w:t>.</w:t>
      </w:r>
      <w:r w:rsidRPr="00570B3E">
        <w:rPr>
          <w:iCs/>
          <w:sz w:val="24"/>
          <w:szCs w:val="24"/>
        </w:rPr>
        <w:t xml:space="preserve"> </w:t>
      </w:r>
      <w:r w:rsidR="009723AD">
        <w:rPr>
          <w:iCs/>
          <w:sz w:val="24"/>
          <w:szCs w:val="24"/>
        </w:rPr>
        <w:t>It does however</w:t>
      </w:r>
      <w:r w:rsidRPr="00570B3E">
        <w:rPr>
          <w:iCs/>
          <w:sz w:val="24"/>
          <w:szCs w:val="24"/>
        </w:rPr>
        <w:t xml:space="preserve"> underline the importance of gathering as wide a Q sample as possible</w:t>
      </w:r>
      <w:r w:rsidR="009723AD">
        <w:rPr>
          <w:iCs/>
          <w:sz w:val="24"/>
          <w:szCs w:val="24"/>
        </w:rPr>
        <w:t>.  P</w:t>
      </w:r>
      <w:r w:rsidRPr="00570B3E">
        <w:rPr>
          <w:iCs/>
          <w:sz w:val="24"/>
          <w:szCs w:val="24"/>
        </w:rPr>
        <w:t xml:space="preserve">articipants in Q-studies are restricted by the stimuli available for them to sort </w:t>
      </w:r>
      <w:r w:rsidRPr="00570B3E">
        <w:rPr>
          <w:sz w:val="24"/>
          <w:szCs w:val="24"/>
        </w:rPr>
        <w:fldChar w:fldCharType="begin"/>
      </w:r>
      <w:r w:rsidRPr="00570B3E">
        <w:rPr>
          <w:sz w:val="24"/>
          <w:szCs w:val="24"/>
        </w:rPr>
        <w:instrText xml:space="preserve"> ADDIN ZOTERO_ITEM CSL_CITATION {"citationID":"5ja13156p","properties":{"formattedCitation":"(Cross, 2004)","plainCitation":"(Cross, 2004)"},"citationItems":[{"id":197,"uris":["http://zotero.org/users/1078909/items/A7ZBQUSM"],"uri":["http://zotero.org/users/1078909/items/A7ZBQUSM"],"itemData":{"id":197,"type":"article-journal","title":"Exploring attitudes: the case for Q methodology","container-title":"Health Education Research","page":"206-213","volume":"20","issue":"2","source":"CrossRef","DOI":"10.1093/her/cyg121","ISSN":"1465-3648","shortTitle":"Exploring attitudes","author":[{"family":"Cross","given":"R. M."}],"issued":{"date-parts":[["2004",7,14]]},"accessed":{"date-parts":[["2012",11,6]]}}}],"schema":"https://github.com/citation-style-language/schema/raw/master/csl-citation.json"} </w:instrText>
      </w:r>
      <w:r w:rsidRPr="00570B3E">
        <w:rPr>
          <w:sz w:val="24"/>
          <w:szCs w:val="24"/>
        </w:rPr>
        <w:fldChar w:fldCharType="separate"/>
      </w:r>
      <w:r w:rsidRPr="00570B3E">
        <w:rPr>
          <w:rFonts w:ascii="Calibri" w:hAnsi="Calibri" w:cs="Calibri"/>
          <w:sz w:val="24"/>
          <w:szCs w:val="24"/>
        </w:rPr>
        <w:t>(Cross, 2004)</w:t>
      </w:r>
      <w:r w:rsidRPr="00570B3E">
        <w:rPr>
          <w:sz w:val="24"/>
          <w:szCs w:val="24"/>
        </w:rPr>
        <w:fldChar w:fldCharType="end"/>
      </w:r>
      <w:r w:rsidRPr="00570B3E">
        <w:rPr>
          <w:sz w:val="24"/>
          <w:szCs w:val="24"/>
        </w:rPr>
        <w:t>,</w:t>
      </w:r>
      <w:r w:rsidRPr="00570B3E">
        <w:rPr>
          <w:iCs/>
          <w:sz w:val="24"/>
          <w:szCs w:val="24"/>
        </w:rPr>
        <w:t xml:space="preserve">  and therefore if the Q sample does not fully reflect their views, or capture their preferred response to the questions posed, then the follow up interviews may be functioning as a corrective to these limitations. </w:t>
      </w:r>
    </w:p>
    <w:p w14:paraId="68FFC21D" w14:textId="2B369840" w:rsidR="00570B3E" w:rsidRPr="00570B3E" w:rsidRDefault="00570B3E" w:rsidP="00570B3E">
      <w:pPr>
        <w:spacing w:line="480" w:lineRule="auto"/>
        <w:rPr>
          <w:iCs/>
          <w:sz w:val="24"/>
          <w:szCs w:val="24"/>
        </w:rPr>
      </w:pPr>
      <w:r w:rsidRPr="00570B3E">
        <w:rPr>
          <w:iCs/>
          <w:sz w:val="24"/>
          <w:szCs w:val="24"/>
        </w:rPr>
        <w:t xml:space="preserve">The study suggests additional learning for future application of the Q-Methodology technique. Our application only afforded participants the opportunity to explain their positioning of the two statements that they agreed and disagreed with most strongly; there was no opportunity to comment on or explore the rationale for how any of the other statements were positioned. As the study took place online with no researcher present, </w:t>
      </w:r>
      <w:r w:rsidRPr="00570B3E">
        <w:rPr>
          <w:iCs/>
          <w:sz w:val="24"/>
          <w:szCs w:val="24"/>
        </w:rPr>
        <w:lastRenderedPageBreak/>
        <w:t xml:space="preserve">there was no opportunity to ask participants to go into further depth at the time when they gave their reasoning (apart from in open text boxes), and no opportunity for participants to clarify the meaning of the statements.  This lack of proximity is one of the reasons why some practitioners suggest that Q-Methodology is better carried out face to face </w:t>
      </w:r>
      <w:r w:rsidRPr="00570B3E">
        <w:rPr>
          <w:sz w:val="24"/>
          <w:szCs w:val="24"/>
        </w:rPr>
        <w:fldChar w:fldCharType="begin"/>
      </w:r>
      <w:r w:rsidRPr="00570B3E">
        <w:rPr>
          <w:sz w:val="24"/>
          <w:szCs w:val="24"/>
        </w:rPr>
        <w:instrText xml:space="preserve"> ADDIN ZOTERO_ITEM CSL_CITATION {"citationID":"sud0vo6r9","properties":{"formattedCitation":"{\\rtf (Previte \\i et al.\\i0{}, 2007)}","plainCitation":"(Previte et al., 2007)"},"citationItems":[{"id":540,"uris":["http://zotero.org/users/1078909/items/PWC2MW73"],"uri":["http://zotero.org/users/1078909/items/PWC2MW73"],"itemData":{"id":540,"type":"article-journal","title":"Q Methodology and Rural Research","container-title":"Sociologia Ruralis","page":"135-147","volume":"47","issue":"2","source":"CrossRef","DOI":"10.1111/j.1467-9523.2007.00433.x","ISSN":"0038-0199, 1467-9523","author":[{"family":"Previte","given":"Josephine"},{"family":"Pini","given":"Barbara"},{"family":"Haslam-McKenzie","given":"Fiona"}],"issued":{"date-parts":[["2007",4]]},"accessed":{"date-parts":[["2012",10,16]]}}}],"schema":"https://github.com/citation-style-language/schema/raw/master/csl-citation.json"} </w:instrText>
      </w:r>
      <w:r w:rsidRPr="00570B3E">
        <w:rPr>
          <w:sz w:val="24"/>
          <w:szCs w:val="24"/>
        </w:rPr>
        <w:fldChar w:fldCharType="separate"/>
      </w:r>
      <w:r w:rsidRPr="00570B3E">
        <w:rPr>
          <w:rFonts w:ascii="Calibri" w:hAnsi="Calibri" w:cs="Calibri"/>
          <w:sz w:val="24"/>
          <w:szCs w:val="24"/>
        </w:rPr>
        <w:t xml:space="preserve">(Previte </w:t>
      </w:r>
      <w:r w:rsidRPr="00570B3E">
        <w:rPr>
          <w:rFonts w:ascii="Calibri" w:hAnsi="Calibri" w:cs="Calibri"/>
          <w:iCs/>
          <w:sz w:val="24"/>
          <w:szCs w:val="24"/>
        </w:rPr>
        <w:t>et al.</w:t>
      </w:r>
      <w:r w:rsidRPr="00570B3E">
        <w:rPr>
          <w:rFonts w:ascii="Calibri" w:hAnsi="Calibri" w:cs="Calibri"/>
          <w:sz w:val="24"/>
          <w:szCs w:val="24"/>
        </w:rPr>
        <w:t>, 2007)</w:t>
      </w:r>
      <w:r w:rsidRPr="00570B3E">
        <w:rPr>
          <w:sz w:val="24"/>
          <w:szCs w:val="24"/>
        </w:rPr>
        <w:fldChar w:fldCharType="end"/>
      </w:r>
      <w:r w:rsidRPr="00570B3E">
        <w:rPr>
          <w:iCs/>
          <w:sz w:val="24"/>
          <w:szCs w:val="24"/>
        </w:rPr>
        <w:t xml:space="preserve">.  It is also possible that without a researcher present, participants rushed the final section of the Q-study and failed to offer as much detail as they would in a face to face session, seen by many researchers as being the best way to ensure ‘authentic’ research outcomes </w:t>
      </w:r>
      <w:r w:rsidRPr="00570B3E">
        <w:rPr>
          <w:sz w:val="24"/>
          <w:szCs w:val="24"/>
        </w:rPr>
        <w:fldChar w:fldCharType="begin"/>
      </w:r>
      <w:r w:rsidRPr="00570B3E">
        <w:rPr>
          <w:sz w:val="24"/>
          <w:szCs w:val="24"/>
        </w:rPr>
        <w:instrText xml:space="preserve"> ADDIN ZOTERO_ITEM CSL_CITATION {"citationID":"18mudch2e5","properties":{"formattedCitation":"(Seymour, 2001)","plainCitation":"(Seymour, 2001)"},"citationItems":[{"id":1279,"uris":["http://zotero.org/users/1078909/items/P7WI3WAR"],"uri":["http://zotero.org/users/1078909/items/P7WI3WAR"],"itemData":{"id":1279,"type":"article-journal","title":"In the flesh or online? Exploring qualitative research methodologies","container-title":"Qualitative Research","page":"147-168","volume":"1","source":"DataCite","DOI":"10.1177/146879410100100203","shortTitle":"In the flesh or online?","author":[{"family":"Seymour","given":"Wendy S."}],"issued":{"date-parts":[["2001"]]},"accessed":{"date-parts":[["2017",8,16]]}}}],"schema":"https://github.com/citation-style-language/schema/raw/master/csl-citation.json"} </w:instrText>
      </w:r>
      <w:r w:rsidRPr="00570B3E">
        <w:rPr>
          <w:sz w:val="24"/>
          <w:szCs w:val="24"/>
        </w:rPr>
        <w:fldChar w:fldCharType="separate"/>
      </w:r>
      <w:r w:rsidRPr="00570B3E">
        <w:rPr>
          <w:rFonts w:ascii="Calibri" w:hAnsi="Calibri" w:cs="Calibri"/>
          <w:sz w:val="24"/>
          <w:szCs w:val="24"/>
        </w:rPr>
        <w:t>(Seymour, 2001)</w:t>
      </w:r>
      <w:r w:rsidRPr="00570B3E">
        <w:rPr>
          <w:sz w:val="24"/>
          <w:szCs w:val="24"/>
        </w:rPr>
        <w:fldChar w:fldCharType="end"/>
      </w:r>
      <w:r w:rsidRPr="00570B3E">
        <w:rPr>
          <w:iCs/>
          <w:sz w:val="24"/>
          <w:szCs w:val="24"/>
        </w:rPr>
        <w:t xml:space="preserve"> .</w:t>
      </w:r>
    </w:p>
    <w:p w14:paraId="292A7006" w14:textId="0D46B551" w:rsidR="00EA72BE" w:rsidRDefault="00832845" w:rsidP="00570B3E">
      <w:pPr>
        <w:spacing w:line="480" w:lineRule="auto"/>
        <w:rPr>
          <w:rFonts w:cstheme="minorHAnsi"/>
          <w:sz w:val="24"/>
          <w:szCs w:val="24"/>
        </w:rPr>
      </w:pPr>
      <w:r w:rsidRPr="00B33B7E">
        <w:rPr>
          <w:rFonts w:cstheme="minorHAnsi"/>
          <w:sz w:val="24"/>
          <w:szCs w:val="24"/>
        </w:rPr>
        <w:t>The study has some</w:t>
      </w:r>
      <w:r w:rsidR="002526EF">
        <w:rPr>
          <w:rFonts w:cstheme="minorHAnsi"/>
          <w:sz w:val="24"/>
          <w:szCs w:val="24"/>
        </w:rPr>
        <w:t xml:space="preserve"> other</w:t>
      </w:r>
      <w:r w:rsidRPr="00B33B7E">
        <w:rPr>
          <w:rFonts w:cstheme="minorHAnsi"/>
          <w:sz w:val="24"/>
          <w:szCs w:val="24"/>
        </w:rPr>
        <w:t xml:space="preserve"> notable limitations. One of these relates to</w:t>
      </w:r>
      <w:r w:rsidR="00EA72BE">
        <w:rPr>
          <w:rFonts w:cstheme="minorHAnsi"/>
          <w:sz w:val="24"/>
          <w:szCs w:val="24"/>
        </w:rPr>
        <w:t xml:space="preserve"> participants being </w:t>
      </w:r>
      <w:r w:rsidR="00B42346">
        <w:rPr>
          <w:rFonts w:cstheme="minorHAnsi"/>
          <w:sz w:val="24"/>
          <w:szCs w:val="24"/>
        </w:rPr>
        <w:t>required</w:t>
      </w:r>
      <w:r w:rsidR="00EA72BE">
        <w:rPr>
          <w:rFonts w:cstheme="minorHAnsi"/>
          <w:sz w:val="24"/>
          <w:szCs w:val="24"/>
        </w:rPr>
        <w:t xml:space="preserve"> to define public involvement for themselves (although there was an opportunity to clarify understanding in the interviews); this may have meant that there was some difference in the understanding of public involvement between the participants. Another limitation relates to</w:t>
      </w:r>
      <w:r w:rsidRPr="00B33B7E">
        <w:rPr>
          <w:rFonts w:cstheme="minorHAnsi"/>
          <w:sz w:val="24"/>
          <w:szCs w:val="24"/>
        </w:rPr>
        <w:t xml:space="preserve"> the</w:t>
      </w:r>
      <w:r w:rsidR="00EA72BE">
        <w:rPr>
          <w:rFonts w:cstheme="minorHAnsi"/>
          <w:sz w:val="24"/>
          <w:szCs w:val="24"/>
        </w:rPr>
        <w:t xml:space="preserve"> </w:t>
      </w:r>
      <w:r w:rsidRPr="00B33B7E">
        <w:rPr>
          <w:rFonts w:cstheme="minorHAnsi"/>
          <w:sz w:val="24"/>
          <w:szCs w:val="24"/>
        </w:rPr>
        <w:t>f</w:t>
      </w:r>
      <w:r w:rsidR="00D038C7" w:rsidRPr="00B33B7E">
        <w:rPr>
          <w:rFonts w:cstheme="minorHAnsi"/>
          <w:sz w:val="24"/>
          <w:szCs w:val="24"/>
        </w:rPr>
        <w:t xml:space="preserve">reedom of choice group in the Q </w:t>
      </w:r>
      <w:r w:rsidRPr="00B33B7E">
        <w:rPr>
          <w:rFonts w:cstheme="minorHAnsi"/>
          <w:sz w:val="24"/>
          <w:szCs w:val="24"/>
        </w:rPr>
        <w:t xml:space="preserve">study analysis which had just two exemplars.  As a result we have granted this aspect of the study findings only marginal attention within this paper, and we recommend future research explores this perspective in greater detail.  </w:t>
      </w:r>
    </w:p>
    <w:p w14:paraId="5FF6ABD7" w14:textId="500CB458" w:rsidR="00AB5B3B" w:rsidRPr="00B33B7E" w:rsidRDefault="00832845" w:rsidP="00B33B7E">
      <w:pPr>
        <w:spacing w:line="480" w:lineRule="auto"/>
        <w:rPr>
          <w:rFonts w:cstheme="minorHAnsi"/>
          <w:sz w:val="24"/>
          <w:szCs w:val="24"/>
        </w:rPr>
      </w:pPr>
      <w:r w:rsidRPr="00B33B7E">
        <w:rPr>
          <w:rFonts w:cstheme="minorHAnsi"/>
          <w:sz w:val="24"/>
          <w:szCs w:val="24"/>
        </w:rPr>
        <w:t xml:space="preserve">Our overall approach to sampling was informed by our primary concern to investigate the perspectives of clinical and managerial system actors in positions of relative seniority in the English NHS.  This meant that the study does not address questions including to what extent and in what ways the public and other stakeholders would wish to be involved, if at all. </w:t>
      </w:r>
      <w:r w:rsidR="00EA72BE">
        <w:rPr>
          <w:rFonts w:cstheme="minorHAnsi"/>
          <w:sz w:val="24"/>
          <w:szCs w:val="24"/>
        </w:rPr>
        <w:t xml:space="preserve"> The study </w:t>
      </w:r>
      <w:r w:rsidR="00A57A75">
        <w:rPr>
          <w:rFonts w:cstheme="minorHAnsi"/>
          <w:sz w:val="24"/>
          <w:szCs w:val="24"/>
        </w:rPr>
        <w:t>encompasses</w:t>
      </w:r>
      <w:r w:rsidR="00EA72BE">
        <w:rPr>
          <w:rFonts w:cstheme="minorHAnsi"/>
          <w:sz w:val="24"/>
          <w:szCs w:val="24"/>
        </w:rPr>
        <w:t xml:space="preserve"> decisions made at macro, meso and micro levels, </w:t>
      </w:r>
      <w:r w:rsidR="00A57A75">
        <w:rPr>
          <w:rFonts w:cstheme="minorHAnsi"/>
          <w:sz w:val="24"/>
          <w:szCs w:val="24"/>
        </w:rPr>
        <w:t>but did not distinguish between those led</w:t>
      </w:r>
      <w:r w:rsidR="00EA72BE">
        <w:rPr>
          <w:rFonts w:cstheme="minorHAnsi"/>
          <w:sz w:val="24"/>
          <w:szCs w:val="24"/>
        </w:rPr>
        <w:t xml:space="preserve"> by commissioners </w:t>
      </w:r>
      <w:r w:rsidR="00A57A75">
        <w:rPr>
          <w:rFonts w:cstheme="minorHAnsi"/>
          <w:sz w:val="24"/>
          <w:szCs w:val="24"/>
        </w:rPr>
        <w:t>and</w:t>
      </w:r>
      <w:r w:rsidR="00EA72BE">
        <w:rPr>
          <w:rFonts w:cstheme="minorHAnsi"/>
          <w:sz w:val="24"/>
          <w:szCs w:val="24"/>
        </w:rPr>
        <w:t xml:space="preserve"> providers. </w:t>
      </w:r>
      <w:r w:rsidRPr="00B33B7E">
        <w:rPr>
          <w:rFonts w:cstheme="minorHAnsi"/>
          <w:sz w:val="24"/>
          <w:szCs w:val="24"/>
        </w:rPr>
        <w:t xml:space="preserve"> We again offer these as </w:t>
      </w:r>
      <w:r w:rsidR="00A57A75">
        <w:rPr>
          <w:rFonts w:cstheme="minorHAnsi"/>
          <w:sz w:val="24"/>
          <w:szCs w:val="24"/>
        </w:rPr>
        <w:t xml:space="preserve">a </w:t>
      </w:r>
      <w:r w:rsidRPr="00B33B7E">
        <w:rPr>
          <w:rFonts w:cstheme="minorHAnsi"/>
          <w:sz w:val="24"/>
          <w:szCs w:val="24"/>
        </w:rPr>
        <w:t xml:space="preserve">candidate </w:t>
      </w:r>
      <w:r w:rsidRPr="00B33B7E">
        <w:rPr>
          <w:rFonts w:cstheme="minorHAnsi"/>
          <w:sz w:val="24"/>
          <w:szCs w:val="24"/>
        </w:rPr>
        <w:lastRenderedPageBreak/>
        <w:t>topic</w:t>
      </w:r>
      <w:r w:rsidR="00A57A75">
        <w:rPr>
          <w:rFonts w:cstheme="minorHAnsi"/>
          <w:sz w:val="24"/>
          <w:szCs w:val="24"/>
        </w:rPr>
        <w:t xml:space="preserve"> for future empirical inquiry</w:t>
      </w:r>
      <w:r w:rsidRPr="00B33B7E">
        <w:rPr>
          <w:rFonts w:cstheme="minorHAnsi"/>
          <w:sz w:val="24"/>
          <w:szCs w:val="24"/>
        </w:rPr>
        <w:t xml:space="preserve">, building on cognate studies already published (e.g. Litva et al. 2002). </w:t>
      </w:r>
    </w:p>
    <w:p w14:paraId="152B3285" w14:textId="77777777" w:rsidR="001D6661" w:rsidRPr="00B33B7E" w:rsidRDefault="00E76835" w:rsidP="00B33B7E">
      <w:pPr>
        <w:pStyle w:val="NoSpacing"/>
        <w:spacing w:line="480" w:lineRule="auto"/>
        <w:rPr>
          <w:rFonts w:asciiTheme="minorHAnsi" w:hAnsiTheme="minorHAnsi" w:cstheme="minorHAnsi"/>
          <w:b/>
          <w:sz w:val="24"/>
          <w:szCs w:val="24"/>
        </w:rPr>
      </w:pPr>
      <w:r w:rsidRPr="00B33B7E">
        <w:rPr>
          <w:rFonts w:asciiTheme="minorHAnsi" w:hAnsiTheme="minorHAnsi" w:cstheme="minorHAnsi"/>
          <w:b/>
          <w:sz w:val="24"/>
          <w:szCs w:val="24"/>
        </w:rPr>
        <w:t>Conclusions</w:t>
      </w:r>
      <w:r w:rsidR="00C80802" w:rsidRPr="00B33B7E">
        <w:rPr>
          <w:rFonts w:asciiTheme="minorHAnsi" w:hAnsiTheme="minorHAnsi" w:cstheme="minorHAnsi"/>
          <w:b/>
          <w:sz w:val="24"/>
          <w:szCs w:val="24"/>
        </w:rPr>
        <w:t xml:space="preserve"> </w:t>
      </w:r>
    </w:p>
    <w:p w14:paraId="22355496" w14:textId="0E55C168" w:rsidR="001D6661" w:rsidRPr="00B33B7E" w:rsidRDefault="00832845" w:rsidP="00B33B7E">
      <w:pPr>
        <w:spacing w:line="480" w:lineRule="auto"/>
        <w:rPr>
          <w:rFonts w:cstheme="minorHAnsi"/>
          <w:sz w:val="24"/>
          <w:szCs w:val="24"/>
        </w:rPr>
      </w:pPr>
      <w:r w:rsidRPr="00B33B7E">
        <w:rPr>
          <w:rFonts w:cstheme="minorHAnsi"/>
          <w:sz w:val="24"/>
          <w:szCs w:val="24"/>
        </w:rPr>
        <w:t>Although the health care leaders and decision makers in this study supported public involvement in disinvestment decision making, the rationale for this appeared to shift from advocacy of shared decision making to an approach aimed primarily at increasing the credibility of the decision making process and softening public opposition.  This would appear to reflect a characterisation of involvement as legitimation</w:t>
      </w:r>
      <w:r w:rsidR="00A57A75">
        <w:rPr>
          <w:rFonts w:cstheme="minorHAnsi"/>
          <w:sz w:val="24"/>
          <w:szCs w:val="24"/>
        </w:rPr>
        <w:t>,</w:t>
      </w:r>
      <w:r w:rsidRPr="00B33B7E">
        <w:rPr>
          <w:rFonts w:cstheme="minorHAnsi"/>
          <w:sz w:val="24"/>
          <w:szCs w:val="24"/>
        </w:rPr>
        <w:t xml:space="preserve"> and suggests that the normative case for public involvement is </w:t>
      </w:r>
      <w:r w:rsidR="00A54036" w:rsidRPr="00B33B7E">
        <w:rPr>
          <w:rFonts w:cstheme="minorHAnsi"/>
          <w:sz w:val="24"/>
          <w:szCs w:val="24"/>
        </w:rPr>
        <w:t xml:space="preserve">sometimes </w:t>
      </w:r>
      <w:r w:rsidRPr="00B33B7E">
        <w:rPr>
          <w:rFonts w:cstheme="minorHAnsi"/>
          <w:sz w:val="24"/>
          <w:szCs w:val="24"/>
        </w:rPr>
        <w:t xml:space="preserve">over-ridden by considerations of risk-aversion, </w:t>
      </w:r>
      <w:r w:rsidR="000E238E">
        <w:rPr>
          <w:rFonts w:cstheme="minorHAnsi"/>
          <w:sz w:val="24"/>
          <w:szCs w:val="24"/>
        </w:rPr>
        <w:t xml:space="preserve">volunteerism, </w:t>
      </w:r>
      <w:r w:rsidRPr="00B33B7E">
        <w:rPr>
          <w:rFonts w:cstheme="minorHAnsi"/>
          <w:sz w:val="24"/>
          <w:szCs w:val="24"/>
        </w:rPr>
        <w:t>self-interest and practical constraint.  In the context of disinvestment decision making where scrutiny of the probity and processes of decision making is often extremely high</w:t>
      </w:r>
      <w:r w:rsidR="00A57A75">
        <w:rPr>
          <w:rFonts w:cstheme="minorHAnsi"/>
          <w:sz w:val="24"/>
          <w:szCs w:val="24"/>
        </w:rPr>
        <w:t>,</w:t>
      </w:r>
      <w:r w:rsidRPr="00B33B7E">
        <w:rPr>
          <w:rFonts w:cstheme="minorHAnsi"/>
          <w:sz w:val="24"/>
          <w:szCs w:val="24"/>
        </w:rPr>
        <w:t xml:space="preserve"> this is likely to increase rather than alleviate the challenges</w:t>
      </w:r>
      <w:r w:rsidR="00A900EC" w:rsidRPr="00B33B7E">
        <w:rPr>
          <w:rFonts w:cstheme="minorHAnsi"/>
          <w:sz w:val="24"/>
          <w:szCs w:val="24"/>
        </w:rPr>
        <w:t>. Future research should seek to further explore the role that the public should play in disinvestment decision making as well as exploring their perceptions of disinvestment</w:t>
      </w:r>
      <w:r w:rsidR="00A57A75">
        <w:rPr>
          <w:rFonts w:cstheme="minorHAnsi"/>
          <w:sz w:val="24"/>
          <w:szCs w:val="24"/>
        </w:rPr>
        <w:t xml:space="preserve"> and future practice should embrace the full range of engagement modes and forms</w:t>
      </w:r>
      <w:r w:rsidR="00BA2204">
        <w:rPr>
          <w:rFonts w:cstheme="minorHAnsi"/>
          <w:sz w:val="24"/>
          <w:szCs w:val="24"/>
        </w:rPr>
        <w:t>,</w:t>
      </w:r>
      <w:r w:rsidR="00A57A75">
        <w:rPr>
          <w:rFonts w:cstheme="minorHAnsi"/>
          <w:sz w:val="24"/>
          <w:szCs w:val="24"/>
        </w:rPr>
        <w:t xml:space="preserve"> including </w:t>
      </w:r>
      <w:r w:rsidR="00BA2204">
        <w:rPr>
          <w:rFonts w:cstheme="minorHAnsi"/>
          <w:sz w:val="24"/>
          <w:szCs w:val="24"/>
        </w:rPr>
        <w:t>those compatible with decisions for which</w:t>
      </w:r>
      <w:r w:rsidR="00A57A75">
        <w:rPr>
          <w:rFonts w:cstheme="minorHAnsi"/>
          <w:sz w:val="24"/>
          <w:szCs w:val="24"/>
        </w:rPr>
        <w:t xml:space="preserve"> opposition is likely to be encountered</w:t>
      </w:r>
      <w:r w:rsidRPr="00B33B7E">
        <w:rPr>
          <w:rFonts w:cstheme="minorHAnsi"/>
          <w:sz w:val="24"/>
          <w:szCs w:val="24"/>
        </w:rPr>
        <w:t>.</w:t>
      </w:r>
      <w:r w:rsidR="00A900EC" w:rsidRPr="00B33B7E">
        <w:rPr>
          <w:rFonts w:cstheme="minorHAnsi"/>
          <w:sz w:val="24"/>
          <w:szCs w:val="24"/>
        </w:rPr>
        <w:t xml:space="preserve"> </w:t>
      </w:r>
      <w:r w:rsidRPr="00B33B7E">
        <w:rPr>
          <w:rFonts w:cstheme="minorHAnsi"/>
          <w:sz w:val="24"/>
          <w:szCs w:val="24"/>
        </w:rPr>
        <w:t xml:space="preserve">   </w:t>
      </w:r>
    </w:p>
    <w:p w14:paraId="72FAD495" w14:textId="77777777" w:rsidR="001D6661" w:rsidRDefault="001D6661" w:rsidP="00B33B7E">
      <w:pPr>
        <w:pStyle w:val="NoSpacing"/>
        <w:spacing w:line="480" w:lineRule="auto"/>
        <w:rPr>
          <w:rFonts w:asciiTheme="minorHAnsi" w:hAnsiTheme="minorHAnsi" w:cstheme="minorHAnsi"/>
          <w:sz w:val="24"/>
          <w:szCs w:val="24"/>
        </w:rPr>
      </w:pPr>
    </w:p>
    <w:p w14:paraId="2E5E18AF" w14:textId="77777777" w:rsidR="00570B3E" w:rsidRDefault="00570B3E" w:rsidP="00B33B7E">
      <w:pPr>
        <w:pStyle w:val="NoSpacing"/>
        <w:spacing w:line="480" w:lineRule="auto"/>
        <w:rPr>
          <w:rFonts w:asciiTheme="minorHAnsi" w:hAnsiTheme="minorHAnsi" w:cstheme="minorHAnsi"/>
          <w:sz w:val="24"/>
          <w:szCs w:val="24"/>
        </w:rPr>
      </w:pPr>
    </w:p>
    <w:p w14:paraId="6AE5B622" w14:textId="77777777" w:rsidR="00570B3E" w:rsidRDefault="00570B3E" w:rsidP="00B33B7E">
      <w:pPr>
        <w:pStyle w:val="NoSpacing"/>
        <w:spacing w:line="480" w:lineRule="auto"/>
        <w:rPr>
          <w:rFonts w:asciiTheme="minorHAnsi" w:hAnsiTheme="minorHAnsi" w:cstheme="minorHAnsi"/>
          <w:sz w:val="24"/>
          <w:szCs w:val="24"/>
        </w:rPr>
      </w:pPr>
    </w:p>
    <w:p w14:paraId="098917E9" w14:textId="77777777" w:rsidR="00570B3E" w:rsidRDefault="00570B3E" w:rsidP="00B33B7E">
      <w:pPr>
        <w:pStyle w:val="NoSpacing"/>
        <w:spacing w:line="480" w:lineRule="auto"/>
        <w:rPr>
          <w:rFonts w:asciiTheme="minorHAnsi" w:hAnsiTheme="minorHAnsi" w:cstheme="minorHAnsi"/>
          <w:sz w:val="24"/>
          <w:szCs w:val="24"/>
        </w:rPr>
      </w:pPr>
    </w:p>
    <w:p w14:paraId="6B670C4D" w14:textId="77777777" w:rsidR="00570B3E" w:rsidRDefault="00570B3E" w:rsidP="00B33B7E">
      <w:pPr>
        <w:pStyle w:val="NoSpacing"/>
        <w:spacing w:line="480" w:lineRule="auto"/>
        <w:rPr>
          <w:rFonts w:asciiTheme="minorHAnsi" w:hAnsiTheme="minorHAnsi" w:cstheme="minorHAnsi"/>
          <w:sz w:val="24"/>
          <w:szCs w:val="24"/>
        </w:rPr>
      </w:pPr>
    </w:p>
    <w:p w14:paraId="6B4FCAD3" w14:textId="77777777" w:rsidR="00570B3E" w:rsidRDefault="00570B3E" w:rsidP="00B33B7E">
      <w:pPr>
        <w:pStyle w:val="NoSpacing"/>
        <w:spacing w:line="480" w:lineRule="auto"/>
        <w:rPr>
          <w:rFonts w:asciiTheme="minorHAnsi" w:hAnsiTheme="minorHAnsi" w:cstheme="minorHAnsi"/>
          <w:sz w:val="24"/>
          <w:szCs w:val="24"/>
        </w:rPr>
      </w:pPr>
    </w:p>
    <w:p w14:paraId="6F24ED5F" w14:textId="77777777" w:rsidR="00570B3E" w:rsidRDefault="00570B3E" w:rsidP="00B33B7E">
      <w:pPr>
        <w:pStyle w:val="NoSpacing"/>
        <w:spacing w:line="480" w:lineRule="auto"/>
        <w:rPr>
          <w:rFonts w:asciiTheme="minorHAnsi" w:hAnsiTheme="minorHAnsi" w:cstheme="minorHAnsi"/>
          <w:sz w:val="24"/>
          <w:szCs w:val="24"/>
        </w:rPr>
      </w:pPr>
    </w:p>
    <w:p w14:paraId="76B344ED" w14:textId="77777777" w:rsidR="00570B3E" w:rsidRDefault="00570B3E" w:rsidP="00B33B7E">
      <w:pPr>
        <w:pStyle w:val="NoSpacing"/>
        <w:spacing w:line="480" w:lineRule="auto"/>
        <w:rPr>
          <w:rFonts w:asciiTheme="minorHAnsi" w:hAnsiTheme="minorHAnsi" w:cstheme="minorHAnsi"/>
          <w:sz w:val="24"/>
          <w:szCs w:val="24"/>
        </w:rPr>
      </w:pPr>
    </w:p>
    <w:p w14:paraId="56683C32" w14:textId="77777777" w:rsidR="00570B3E" w:rsidRPr="00B33B7E" w:rsidRDefault="00570B3E" w:rsidP="00B33B7E">
      <w:pPr>
        <w:pStyle w:val="NoSpacing"/>
        <w:spacing w:line="480" w:lineRule="auto"/>
        <w:rPr>
          <w:rFonts w:asciiTheme="minorHAnsi" w:hAnsiTheme="minorHAnsi" w:cstheme="minorHAnsi"/>
          <w:sz w:val="24"/>
          <w:szCs w:val="24"/>
        </w:rPr>
      </w:pPr>
    </w:p>
    <w:p w14:paraId="1BBA4D05" w14:textId="77777777" w:rsidR="00BE687D" w:rsidRPr="00B33B7E" w:rsidRDefault="00832845" w:rsidP="00B33B7E">
      <w:pPr>
        <w:pStyle w:val="NoSpacing"/>
        <w:spacing w:line="480" w:lineRule="auto"/>
        <w:rPr>
          <w:rFonts w:asciiTheme="minorHAnsi" w:hAnsiTheme="minorHAnsi" w:cstheme="minorHAnsi"/>
          <w:b/>
          <w:sz w:val="24"/>
          <w:szCs w:val="24"/>
        </w:rPr>
      </w:pPr>
      <w:r w:rsidRPr="00B33B7E">
        <w:rPr>
          <w:rFonts w:asciiTheme="minorHAnsi" w:hAnsiTheme="minorHAnsi" w:cstheme="minorHAnsi"/>
          <w:b/>
          <w:sz w:val="24"/>
          <w:szCs w:val="24"/>
        </w:rPr>
        <w:t xml:space="preserve">References </w:t>
      </w:r>
    </w:p>
    <w:p w14:paraId="411A6A5D" w14:textId="77777777" w:rsidR="00B160C1" w:rsidRPr="00B160C1" w:rsidRDefault="004E685A"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fldChar w:fldCharType="begin"/>
      </w:r>
      <w:r w:rsidR="00B160C1" w:rsidRPr="00B160C1">
        <w:rPr>
          <w:rFonts w:asciiTheme="minorHAnsi" w:hAnsiTheme="minorHAnsi" w:cstheme="minorHAnsi"/>
          <w:sz w:val="24"/>
          <w:szCs w:val="24"/>
        </w:rPr>
        <w:instrText xml:space="preserve"> ADDIN ZOTERO_BIBL {"custom":[]} CSL_BIBLIOGRAPHY </w:instrText>
      </w:r>
      <w:r w:rsidRPr="00B160C1">
        <w:rPr>
          <w:rFonts w:asciiTheme="minorHAnsi" w:hAnsiTheme="minorHAnsi" w:cstheme="minorHAnsi"/>
          <w:sz w:val="24"/>
          <w:szCs w:val="24"/>
        </w:rPr>
        <w:fldChar w:fldCharType="separate"/>
      </w:r>
      <w:r w:rsidR="00B160C1" w:rsidRPr="00B160C1">
        <w:rPr>
          <w:rFonts w:asciiTheme="minorHAnsi" w:hAnsiTheme="minorHAnsi" w:cstheme="minorHAnsi"/>
          <w:sz w:val="24"/>
          <w:szCs w:val="24"/>
        </w:rPr>
        <w:t xml:space="preserve">Amalberti, R., Nicklin, W. and Braithwaite, J. (2016) Preparing national health systems to cope with the impending tsunami of ageing and its associated complexities: Towards more sustainable health care. </w:t>
      </w:r>
      <w:r w:rsidR="00B160C1" w:rsidRPr="00B160C1">
        <w:rPr>
          <w:rFonts w:asciiTheme="minorHAnsi" w:hAnsiTheme="minorHAnsi" w:cstheme="minorHAnsi"/>
          <w:b/>
          <w:bCs/>
          <w:sz w:val="24"/>
          <w:szCs w:val="24"/>
        </w:rPr>
        <w:t>International Journal for Quality in Health Care</w:t>
      </w:r>
      <w:r w:rsidR="00B160C1" w:rsidRPr="00B160C1">
        <w:rPr>
          <w:rFonts w:asciiTheme="minorHAnsi" w:hAnsiTheme="minorHAnsi" w:cstheme="minorHAnsi"/>
          <w:sz w:val="24"/>
          <w:szCs w:val="24"/>
        </w:rPr>
        <w:t>, 28 (3): pp. 412–414</w:t>
      </w:r>
    </w:p>
    <w:p w14:paraId="2D6F4EEC"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Anderson, W. and Florin, D. (2000) Consulting the public about the NHS. </w:t>
      </w:r>
      <w:r w:rsidRPr="00B160C1">
        <w:rPr>
          <w:rFonts w:asciiTheme="minorHAnsi" w:hAnsiTheme="minorHAnsi" w:cstheme="minorHAnsi"/>
          <w:b/>
          <w:bCs/>
          <w:sz w:val="24"/>
          <w:szCs w:val="24"/>
        </w:rPr>
        <w:t>BMJ</w:t>
      </w:r>
      <w:r w:rsidRPr="00B160C1">
        <w:rPr>
          <w:rFonts w:asciiTheme="minorHAnsi" w:hAnsiTheme="minorHAnsi" w:cstheme="minorHAnsi"/>
          <w:sz w:val="24"/>
          <w:szCs w:val="24"/>
        </w:rPr>
        <w:t>, 320 (7249): pp. 1553–1554</w:t>
      </w:r>
    </w:p>
    <w:p w14:paraId="2233851C"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Baker, R., Thompson, C. and Mannion, R. (2006) Q methodology in health economics. </w:t>
      </w:r>
      <w:r w:rsidRPr="00B160C1">
        <w:rPr>
          <w:rFonts w:asciiTheme="minorHAnsi" w:hAnsiTheme="minorHAnsi" w:cstheme="minorHAnsi"/>
          <w:b/>
          <w:bCs/>
          <w:sz w:val="24"/>
          <w:szCs w:val="24"/>
        </w:rPr>
        <w:t>Journal of health services research &amp; policy</w:t>
      </w:r>
      <w:r w:rsidRPr="00B160C1">
        <w:rPr>
          <w:rFonts w:asciiTheme="minorHAnsi" w:hAnsiTheme="minorHAnsi" w:cstheme="minorHAnsi"/>
          <w:sz w:val="24"/>
          <w:szCs w:val="24"/>
        </w:rPr>
        <w:t>, 11 (1): pp. 38–45</w:t>
      </w:r>
    </w:p>
    <w:p w14:paraId="2D8640B1"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Baker, R., Wildman, J., Mason, H. and Donaldson, C. (2014) Q-ing for Health- A New Approach to Eliciting the Public’s Views on Health Care Resource Allocation. </w:t>
      </w:r>
      <w:r w:rsidRPr="00B160C1">
        <w:rPr>
          <w:rFonts w:asciiTheme="minorHAnsi" w:hAnsiTheme="minorHAnsi" w:cstheme="minorHAnsi"/>
          <w:b/>
          <w:bCs/>
          <w:sz w:val="24"/>
          <w:szCs w:val="24"/>
        </w:rPr>
        <w:t>Health Economics</w:t>
      </w:r>
      <w:r w:rsidRPr="00B160C1">
        <w:rPr>
          <w:rFonts w:asciiTheme="minorHAnsi" w:hAnsiTheme="minorHAnsi" w:cstheme="minorHAnsi"/>
          <w:sz w:val="24"/>
          <w:szCs w:val="24"/>
        </w:rPr>
        <w:t>, 23 (3): pp. 283–297</w:t>
      </w:r>
    </w:p>
    <w:p w14:paraId="126C7EA6"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Bodkin, H. (2016) </w:t>
      </w:r>
      <w:r w:rsidRPr="00B160C1">
        <w:rPr>
          <w:rFonts w:asciiTheme="minorHAnsi" w:hAnsiTheme="minorHAnsi" w:cstheme="minorHAnsi"/>
          <w:b/>
          <w:bCs/>
          <w:sz w:val="24"/>
          <w:szCs w:val="24"/>
        </w:rPr>
        <w:t>‘Street protests could halt hospital closures’ NHS Boss</w:t>
      </w:r>
      <w:r w:rsidRPr="00B160C1">
        <w:rPr>
          <w:rFonts w:asciiTheme="minorHAnsi" w:hAnsiTheme="minorHAnsi" w:cstheme="minorHAnsi"/>
          <w:sz w:val="24"/>
          <w:szCs w:val="24"/>
        </w:rPr>
        <w:t xml:space="preserve"> [online]. Available from: http://www.telegraph.co.uk/news/2016/11/16/street-protests-could-halt-hospital-closures---nhs-boss/ [Accessed 14 December 2017]</w:t>
      </w:r>
    </w:p>
    <w:p w14:paraId="6743708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Brown, S.R. (1980) </w:t>
      </w:r>
      <w:r w:rsidRPr="00B160C1">
        <w:rPr>
          <w:rFonts w:asciiTheme="minorHAnsi" w:hAnsiTheme="minorHAnsi" w:cstheme="minorHAnsi"/>
          <w:b/>
          <w:bCs/>
          <w:sz w:val="24"/>
          <w:szCs w:val="24"/>
        </w:rPr>
        <w:t>Political subjectivity : applications of Q methodology in political science</w:t>
      </w:r>
      <w:r w:rsidRPr="00B160C1">
        <w:rPr>
          <w:rFonts w:asciiTheme="minorHAnsi" w:hAnsiTheme="minorHAnsi" w:cstheme="minorHAnsi"/>
          <w:sz w:val="24"/>
          <w:szCs w:val="24"/>
        </w:rPr>
        <w:t>. New Haven: Yale University Press</w:t>
      </w:r>
    </w:p>
    <w:p w14:paraId="2141F804"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Brown, S.R. (1993) A Primer on Q Methodology. </w:t>
      </w:r>
      <w:r w:rsidRPr="00B160C1">
        <w:rPr>
          <w:rFonts w:asciiTheme="minorHAnsi" w:hAnsiTheme="minorHAnsi" w:cstheme="minorHAnsi"/>
          <w:b/>
          <w:bCs/>
          <w:sz w:val="24"/>
          <w:szCs w:val="24"/>
        </w:rPr>
        <w:t>Operant Subjectivity</w:t>
      </w:r>
      <w:r w:rsidRPr="00B160C1">
        <w:rPr>
          <w:rFonts w:asciiTheme="minorHAnsi" w:hAnsiTheme="minorHAnsi" w:cstheme="minorHAnsi"/>
          <w:sz w:val="24"/>
          <w:szCs w:val="24"/>
        </w:rPr>
        <w:t>, 16 (3/4): pp. 91–138</w:t>
      </w:r>
    </w:p>
    <w:p w14:paraId="7AD471AA"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Bruni, R.A., Laupacis, A., Martin, D.K. and The University of Toronto Priority Setting in Health Care Research Group (2008) Public engagement in setting priorities in health care. </w:t>
      </w:r>
      <w:r w:rsidRPr="00B160C1">
        <w:rPr>
          <w:rFonts w:asciiTheme="minorHAnsi" w:hAnsiTheme="minorHAnsi" w:cstheme="minorHAnsi"/>
          <w:b/>
          <w:bCs/>
          <w:sz w:val="24"/>
          <w:szCs w:val="24"/>
        </w:rPr>
        <w:t>Canadian Medical Association Journal</w:t>
      </w:r>
      <w:r w:rsidRPr="00B160C1">
        <w:rPr>
          <w:rFonts w:asciiTheme="minorHAnsi" w:hAnsiTheme="minorHAnsi" w:cstheme="minorHAnsi"/>
          <w:sz w:val="24"/>
          <w:szCs w:val="24"/>
        </w:rPr>
        <w:t>, 179 (1): pp. 15–18</w:t>
      </w:r>
    </w:p>
    <w:p w14:paraId="43197A26"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Bryant, L.D., Green, J.M. and Hewison, J. (2006) Understandings of Down’s syndrome: A Q methodological investigation.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63 (5): pp. 1188–1200</w:t>
      </w:r>
    </w:p>
    <w:p w14:paraId="436FD327"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Charles, C. and DeMaio, S. (1993) Lay Participation in Health Care Decision Making: A Conceptual Framework. </w:t>
      </w:r>
      <w:r w:rsidRPr="00B160C1">
        <w:rPr>
          <w:rFonts w:asciiTheme="minorHAnsi" w:hAnsiTheme="minorHAnsi" w:cstheme="minorHAnsi"/>
          <w:b/>
          <w:bCs/>
          <w:sz w:val="24"/>
          <w:szCs w:val="24"/>
        </w:rPr>
        <w:t>Journal of Health Politics, Policy and Law</w:t>
      </w:r>
      <w:r w:rsidRPr="00B160C1">
        <w:rPr>
          <w:rFonts w:asciiTheme="minorHAnsi" w:hAnsiTheme="minorHAnsi" w:cstheme="minorHAnsi"/>
          <w:sz w:val="24"/>
          <w:szCs w:val="24"/>
        </w:rPr>
        <w:t>, 18 (4): pp. 881–904</w:t>
      </w:r>
    </w:p>
    <w:p w14:paraId="340466B8"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Church, J., Saunders, D., Wanke, M., Pong, R., Spooner, C. and Dorgan, M. (2002) Citizen Participation in Health Decision-Making: Past Experience and Future Prospects. </w:t>
      </w:r>
      <w:r w:rsidRPr="00B160C1">
        <w:rPr>
          <w:rFonts w:asciiTheme="minorHAnsi" w:hAnsiTheme="minorHAnsi" w:cstheme="minorHAnsi"/>
          <w:b/>
          <w:bCs/>
          <w:sz w:val="24"/>
          <w:szCs w:val="24"/>
        </w:rPr>
        <w:t>Journal of Public Health Policy</w:t>
      </w:r>
      <w:r w:rsidRPr="00B160C1">
        <w:rPr>
          <w:rFonts w:asciiTheme="minorHAnsi" w:hAnsiTheme="minorHAnsi" w:cstheme="minorHAnsi"/>
          <w:sz w:val="24"/>
          <w:szCs w:val="24"/>
        </w:rPr>
        <w:t>, 23 (1): pp. 12–32</w:t>
      </w:r>
    </w:p>
    <w:p w14:paraId="27E57BBC"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Cross, R.M. (2004) Exploring attitudes: the case for Q methodology. </w:t>
      </w:r>
      <w:r w:rsidRPr="00B160C1">
        <w:rPr>
          <w:rFonts w:asciiTheme="minorHAnsi" w:hAnsiTheme="minorHAnsi" w:cstheme="minorHAnsi"/>
          <w:b/>
          <w:bCs/>
          <w:sz w:val="24"/>
          <w:szCs w:val="24"/>
        </w:rPr>
        <w:t>Health Education Research</w:t>
      </w:r>
      <w:r w:rsidRPr="00B160C1">
        <w:rPr>
          <w:rFonts w:asciiTheme="minorHAnsi" w:hAnsiTheme="minorHAnsi" w:cstheme="minorHAnsi"/>
          <w:sz w:val="24"/>
          <w:szCs w:val="24"/>
        </w:rPr>
        <w:t>, 20 (2): pp. 206–213</w:t>
      </w:r>
    </w:p>
    <w:p w14:paraId="29C89B70"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Dalton, J., Chambers, D., Harden, M., Street, A., Parker, G. and Eastwood, A. (2015) </w:t>
      </w:r>
      <w:r w:rsidRPr="00B160C1">
        <w:rPr>
          <w:rFonts w:asciiTheme="minorHAnsi" w:hAnsiTheme="minorHAnsi" w:cstheme="minorHAnsi"/>
          <w:b/>
          <w:bCs/>
          <w:sz w:val="24"/>
          <w:szCs w:val="24"/>
        </w:rPr>
        <w:t>Service user engagement and health service reconfiguration: a rapid evidence synthesis</w:t>
      </w:r>
      <w:r w:rsidRPr="00B160C1">
        <w:rPr>
          <w:rFonts w:asciiTheme="minorHAnsi" w:hAnsiTheme="minorHAnsi" w:cstheme="minorHAnsi"/>
          <w:sz w:val="24"/>
          <w:szCs w:val="24"/>
        </w:rPr>
        <w:t xml:space="preserve">. Health </w:t>
      </w:r>
      <w:r w:rsidRPr="00B160C1">
        <w:rPr>
          <w:rFonts w:asciiTheme="minorHAnsi" w:hAnsiTheme="minorHAnsi" w:cstheme="minorHAnsi"/>
          <w:sz w:val="24"/>
          <w:szCs w:val="24"/>
        </w:rPr>
        <w:lastRenderedPageBreak/>
        <w:t>Services and Delivery Research [online]. Southampton (UK): NIHR Journals Library. (PMID: 25927128). Available from: http://www.ncbi.nlm.nih.gov/books/NBK285944/ [Accessed 23 November 2016]</w:t>
      </w:r>
    </w:p>
    <w:p w14:paraId="0FFFDDC0"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Daniels, T. (2016) </w:t>
      </w:r>
      <w:r w:rsidRPr="00B160C1">
        <w:rPr>
          <w:rFonts w:asciiTheme="minorHAnsi" w:hAnsiTheme="minorHAnsi" w:cstheme="minorHAnsi"/>
          <w:b/>
          <w:bCs/>
          <w:sz w:val="24"/>
          <w:szCs w:val="24"/>
        </w:rPr>
        <w:t>To what extent should the public be involved in health disinvestment decision making : a mixed methods investigation into the views of health professionals in the English NHS</w:t>
      </w:r>
      <w:r w:rsidRPr="00B160C1">
        <w:rPr>
          <w:rFonts w:asciiTheme="minorHAnsi" w:hAnsiTheme="minorHAnsi" w:cstheme="minorHAnsi"/>
          <w:sz w:val="24"/>
          <w:szCs w:val="24"/>
        </w:rPr>
        <w:t>. [online]. Available from: https://doi.org/10.14288/1.0223694 [Accessed 23 November 2016]</w:t>
      </w:r>
    </w:p>
    <w:p w14:paraId="65EABBDB"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Daniels, T., Williams, I., Robinson, S. and Spence, K. (2013) Tackling disinvestment in health care services: The views of resource allocators in the English NHS. </w:t>
      </w:r>
      <w:r w:rsidRPr="00B160C1">
        <w:rPr>
          <w:rFonts w:asciiTheme="minorHAnsi" w:hAnsiTheme="minorHAnsi" w:cstheme="minorHAnsi"/>
          <w:b/>
          <w:bCs/>
          <w:sz w:val="24"/>
          <w:szCs w:val="24"/>
        </w:rPr>
        <w:t>Journal of Health Organization and Management</w:t>
      </w:r>
      <w:r w:rsidRPr="00B160C1">
        <w:rPr>
          <w:rFonts w:asciiTheme="minorHAnsi" w:hAnsiTheme="minorHAnsi" w:cstheme="minorHAnsi"/>
          <w:sz w:val="24"/>
          <w:szCs w:val="24"/>
        </w:rPr>
        <w:t>, 27 (6): pp. 762–780</w:t>
      </w:r>
    </w:p>
    <w:p w14:paraId="7935A7BB"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Day, R.T., Norman, R. and Robinson, S. (2016) Challenges and opportunities for disinvestment in Australia: A need to evaluate the implementation and impact of Choosing Wisely in Australia. </w:t>
      </w:r>
      <w:r w:rsidRPr="00B160C1">
        <w:rPr>
          <w:rFonts w:asciiTheme="minorHAnsi" w:hAnsiTheme="minorHAnsi" w:cstheme="minorHAnsi"/>
          <w:b/>
          <w:bCs/>
          <w:sz w:val="24"/>
          <w:szCs w:val="24"/>
        </w:rPr>
        <w:t>Journal of Health Organization and Management</w:t>
      </w:r>
      <w:r w:rsidRPr="00B160C1">
        <w:rPr>
          <w:rFonts w:asciiTheme="minorHAnsi" w:hAnsiTheme="minorHAnsi" w:cstheme="minorHAnsi"/>
          <w:sz w:val="24"/>
          <w:szCs w:val="24"/>
        </w:rPr>
        <w:t>, 30 (8): pp. 1301–1307</w:t>
      </w:r>
    </w:p>
    <w:p w14:paraId="1A70B5B6"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Department of Health (2012) </w:t>
      </w:r>
      <w:r w:rsidRPr="00B160C1">
        <w:rPr>
          <w:rFonts w:asciiTheme="minorHAnsi" w:hAnsiTheme="minorHAnsi" w:cstheme="minorHAnsi"/>
          <w:b/>
          <w:bCs/>
          <w:sz w:val="24"/>
          <w:szCs w:val="24"/>
        </w:rPr>
        <w:t>Health and Social Care Act</w:t>
      </w:r>
      <w:r w:rsidRPr="00B160C1">
        <w:rPr>
          <w:rFonts w:asciiTheme="minorHAnsi" w:hAnsiTheme="minorHAnsi" w:cstheme="minorHAnsi"/>
          <w:sz w:val="24"/>
          <w:szCs w:val="24"/>
        </w:rPr>
        <w:t>. Norwich: TSO</w:t>
      </w:r>
    </w:p>
    <w:p w14:paraId="70F7B57F"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Dunn, P., McKenna, H. and Murray, R. (2016) </w:t>
      </w:r>
      <w:r w:rsidRPr="00B160C1">
        <w:rPr>
          <w:rFonts w:asciiTheme="minorHAnsi" w:hAnsiTheme="minorHAnsi" w:cstheme="minorHAnsi"/>
          <w:b/>
          <w:bCs/>
          <w:sz w:val="24"/>
          <w:szCs w:val="24"/>
        </w:rPr>
        <w:t>Deficits in the NHS 2016</w:t>
      </w:r>
      <w:r w:rsidRPr="00B160C1">
        <w:rPr>
          <w:rFonts w:asciiTheme="minorHAnsi" w:hAnsiTheme="minorHAnsi" w:cstheme="minorHAnsi"/>
          <w:sz w:val="24"/>
          <w:szCs w:val="24"/>
        </w:rPr>
        <w:t>. London: The King’s Fund</w:t>
      </w:r>
    </w:p>
    <w:p w14:paraId="69FAB3AF"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Florin, D. and Dixon, J. (2004) Public involvement in health care. </w:t>
      </w:r>
      <w:r w:rsidRPr="00B160C1">
        <w:rPr>
          <w:rFonts w:asciiTheme="minorHAnsi" w:hAnsiTheme="minorHAnsi" w:cstheme="minorHAnsi"/>
          <w:b/>
          <w:bCs/>
          <w:sz w:val="24"/>
          <w:szCs w:val="24"/>
        </w:rPr>
        <w:t>BMJ</w:t>
      </w:r>
      <w:r w:rsidRPr="00B160C1">
        <w:rPr>
          <w:rFonts w:asciiTheme="minorHAnsi" w:hAnsiTheme="minorHAnsi" w:cstheme="minorHAnsi"/>
          <w:sz w:val="24"/>
          <w:szCs w:val="24"/>
        </w:rPr>
        <w:t>, 328 (7432): pp. 159–161</w:t>
      </w:r>
    </w:p>
    <w:p w14:paraId="51CC25CD"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Gallagher, K. and Porock, D. (2010) The Use of Interviews in Q Methodology. </w:t>
      </w:r>
      <w:r w:rsidRPr="00B160C1">
        <w:rPr>
          <w:rFonts w:asciiTheme="minorHAnsi" w:hAnsiTheme="minorHAnsi" w:cstheme="minorHAnsi"/>
          <w:b/>
          <w:bCs/>
          <w:sz w:val="24"/>
          <w:szCs w:val="24"/>
        </w:rPr>
        <w:t>Nursing Research</w:t>
      </w:r>
      <w:r w:rsidRPr="00B160C1">
        <w:rPr>
          <w:rFonts w:asciiTheme="minorHAnsi" w:hAnsiTheme="minorHAnsi" w:cstheme="minorHAnsi"/>
          <w:sz w:val="24"/>
          <w:szCs w:val="24"/>
        </w:rPr>
        <w:t>, 59 (4): pp. 295–300</w:t>
      </w:r>
    </w:p>
    <w:p w14:paraId="1FD31286"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Gilson, L. (2003) Trust and the development of health care as a social institution. </w:t>
      </w:r>
      <w:r w:rsidRPr="00B160C1">
        <w:rPr>
          <w:rFonts w:asciiTheme="minorHAnsi" w:hAnsiTheme="minorHAnsi" w:cstheme="minorHAnsi"/>
          <w:b/>
          <w:bCs/>
          <w:sz w:val="24"/>
          <w:szCs w:val="24"/>
        </w:rPr>
        <w:t>Social Science &amp; Medicine (1982)</w:t>
      </w:r>
      <w:r w:rsidRPr="00B160C1">
        <w:rPr>
          <w:rFonts w:asciiTheme="minorHAnsi" w:hAnsiTheme="minorHAnsi" w:cstheme="minorHAnsi"/>
          <w:sz w:val="24"/>
          <w:szCs w:val="24"/>
        </w:rPr>
        <w:t>, 56 (7): pp. 1453–1468</w:t>
      </w:r>
    </w:p>
    <w:p w14:paraId="7F7A6B7A"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Goddard, M., Hauck, K. and Smith, P.C. (2005) Priority setting in health – a political economy perspective. </w:t>
      </w:r>
      <w:r w:rsidRPr="00B160C1">
        <w:rPr>
          <w:rFonts w:asciiTheme="minorHAnsi" w:hAnsiTheme="minorHAnsi" w:cstheme="minorHAnsi"/>
          <w:b/>
          <w:bCs/>
          <w:sz w:val="24"/>
          <w:szCs w:val="24"/>
        </w:rPr>
        <w:t>Health Economics, Policy and Law</w:t>
      </w:r>
      <w:r w:rsidRPr="00B160C1">
        <w:rPr>
          <w:rFonts w:asciiTheme="minorHAnsi" w:hAnsiTheme="minorHAnsi" w:cstheme="minorHAnsi"/>
          <w:sz w:val="24"/>
          <w:szCs w:val="24"/>
        </w:rPr>
        <w:t>, 1 (1): p. 79</w:t>
      </w:r>
    </w:p>
    <w:p w14:paraId="167A2E7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Greer, S.L., Stewart, E.A., Wilson, I. and Donnelly, P.D. (2014) Victory for volunteerism? Scottish health board elections and participation in the welfare state.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106: pp. 221–228</w:t>
      </w:r>
    </w:p>
    <w:p w14:paraId="68566552"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Guttman, L. (1954) Some necessary conditions for common-factor analysis. </w:t>
      </w:r>
      <w:r w:rsidRPr="00B160C1">
        <w:rPr>
          <w:rFonts w:asciiTheme="minorHAnsi" w:hAnsiTheme="minorHAnsi" w:cstheme="minorHAnsi"/>
          <w:b/>
          <w:bCs/>
          <w:sz w:val="24"/>
          <w:szCs w:val="24"/>
        </w:rPr>
        <w:t>Psychometrika</w:t>
      </w:r>
      <w:r w:rsidRPr="00B160C1">
        <w:rPr>
          <w:rFonts w:asciiTheme="minorHAnsi" w:hAnsiTheme="minorHAnsi" w:cstheme="minorHAnsi"/>
          <w:sz w:val="24"/>
          <w:szCs w:val="24"/>
        </w:rPr>
        <w:t>, 19 (2): pp. 149–161</w:t>
      </w:r>
    </w:p>
    <w:p w14:paraId="5579FAEA"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Hands, D.W. (2012) “The Positive-Normative Dichotomy and Economics.” </w:t>
      </w:r>
      <w:r w:rsidRPr="00B160C1">
        <w:rPr>
          <w:rFonts w:asciiTheme="minorHAnsi" w:hAnsiTheme="minorHAnsi" w:cstheme="minorHAnsi"/>
          <w:sz w:val="24"/>
          <w:szCs w:val="24"/>
          <w:u w:val="single"/>
        </w:rPr>
        <w:t>In</w:t>
      </w:r>
      <w:r w:rsidRPr="00B160C1">
        <w:rPr>
          <w:rFonts w:asciiTheme="minorHAnsi" w:hAnsiTheme="minorHAnsi" w:cstheme="minorHAnsi"/>
          <w:sz w:val="24"/>
          <w:szCs w:val="24"/>
        </w:rPr>
        <w:t xml:space="preserve"> Mäki, U. (ed.) </w:t>
      </w:r>
      <w:r w:rsidRPr="00B160C1">
        <w:rPr>
          <w:rFonts w:asciiTheme="minorHAnsi" w:hAnsiTheme="minorHAnsi" w:cstheme="minorHAnsi"/>
          <w:b/>
          <w:bCs/>
          <w:sz w:val="24"/>
          <w:szCs w:val="24"/>
        </w:rPr>
        <w:t>Philosophy of Economics</w:t>
      </w:r>
      <w:r w:rsidRPr="00B160C1">
        <w:rPr>
          <w:rFonts w:asciiTheme="minorHAnsi" w:hAnsiTheme="minorHAnsi" w:cstheme="minorHAnsi"/>
          <w:sz w:val="24"/>
          <w:szCs w:val="24"/>
        </w:rPr>
        <w:t>. Handbook of the Philosophy of Science. Amsterdam: Elsevier. pp. 219–241</w:t>
      </w:r>
    </w:p>
    <w:p w14:paraId="439BD413"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Harrison, S. and Mort, M. (1998) Which Champions, Which People? Public and User Involvement in Health Care as a Technology of Legitimation. </w:t>
      </w:r>
      <w:r w:rsidRPr="00B160C1">
        <w:rPr>
          <w:rFonts w:asciiTheme="minorHAnsi" w:hAnsiTheme="minorHAnsi" w:cstheme="minorHAnsi"/>
          <w:b/>
          <w:bCs/>
          <w:sz w:val="24"/>
          <w:szCs w:val="24"/>
        </w:rPr>
        <w:t>Social Policy and Administration</w:t>
      </w:r>
      <w:r w:rsidRPr="00B160C1">
        <w:rPr>
          <w:rFonts w:asciiTheme="minorHAnsi" w:hAnsiTheme="minorHAnsi" w:cstheme="minorHAnsi"/>
          <w:sz w:val="24"/>
          <w:szCs w:val="24"/>
        </w:rPr>
        <w:t>, 32 (1): pp. 60–70</w:t>
      </w:r>
    </w:p>
    <w:p w14:paraId="4C23BA6A"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lastRenderedPageBreak/>
        <w:t xml:space="preserve">Health Foundation (2016) </w:t>
      </w:r>
      <w:r w:rsidRPr="00B160C1">
        <w:rPr>
          <w:rFonts w:asciiTheme="minorHAnsi" w:hAnsiTheme="minorHAnsi" w:cstheme="minorHAnsi"/>
          <w:b/>
          <w:bCs/>
          <w:sz w:val="24"/>
          <w:szCs w:val="24"/>
        </w:rPr>
        <w:t>Changing together: Brokering Constructive Conversations,</w:t>
      </w:r>
      <w:r w:rsidRPr="00B160C1">
        <w:rPr>
          <w:rFonts w:asciiTheme="minorHAnsi" w:hAnsiTheme="minorHAnsi" w:cstheme="minorHAnsi"/>
          <w:sz w:val="24"/>
          <w:szCs w:val="24"/>
        </w:rPr>
        <w:t>. London: The Health Foundation</w:t>
      </w:r>
    </w:p>
    <w:p w14:paraId="11B3425D"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Hunter, D.J., Kieslich, K., Littlejohns, P., Staniszewska, S., Tumilty, E., Weale, A. and Williams, I. (2016) Public involvement in health priority setting: future challenges for policy, research and society Kieslich, Peter Littlejohns and Alb, K. (ed.). </w:t>
      </w:r>
      <w:r w:rsidRPr="00B160C1">
        <w:rPr>
          <w:rFonts w:asciiTheme="minorHAnsi" w:hAnsiTheme="minorHAnsi" w:cstheme="minorHAnsi"/>
          <w:b/>
          <w:bCs/>
          <w:sz w:val="24"/>
          <w:szCs w:val="24"/>
        </w:rPr>
        <w:t>Journal of Health Organization and Management</w:t>
      </w:r>
      <w:r w:rsidRPr="00B160C1">
        <w:rPr>
          <w:rFonts w:asciiTheme="minorHAnsi" w:hAnsiTheme="minorHAnsi" w:cstheme="minorHAnsi"/>
          <w:sz w:val="24"/>
          <w:szCs w:val="24"/>
        </w:rPr>
        <w:t>, 30 (5): pp. 796–808</w:t>
      </w:r>
    </w:p>
    <w:p w14:paraId="250592B3"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Ipsos-Mori (2017) </w:t>
      </w:r>
      <w:r w:rsidRPr="00B160C1">
        <w:rPr>
          <w:rFonts w:asciiTheme="minorHAnsi" w:hAnsiTheme="minorHAnsi" w:cstheme="minorHAnsi"/>
          <w:b/>
          <w:bCs/>
          <w:sz w:val="24"/>
          <w:szCs w:val="24"/>
        </w:rPr>
        <w:t>Engaging the public in STPs: lessons from the past</w:t>
      </w:r>
      <w:r w:rsidRPr="00B160C1">
        <w:rPr>
          <w:rFonts w:asciiTheme="minorHAnsi" w:hAnsiTheme="minorHAnsi" w:cstheme="minorHAnsi"/>
          <w:sz w:val="24"/>
          <w:szCs w:val="24"/>
        </w:rPr>
        <w:t xml:space="preserve"> [online]. Available from: https://www.ipsos.com/ipsos-mori/en-uk/engaging-public-stps-lessons-past [Accessed 16 August 2017]</w:t>
      </w:r>
    </w:p>
    <w:p w14:paraId="61D9973F"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Jeffares, S., Dickinson, H. and Hughes (2012) </w:t>
      </w:r>
      <w:r w:rsidRPr="00B160C1">
        <w:rPr>
          <w:rFonts w:asciiTheme="minorHAnsi" w:hAnsiTheme="minorHAnsi" w:cstheme="minorHAnsi"/>
          <w:b/>
          <w:bCs/>
          <w:sz w:val="24"/>
          <w:szCs w:val="24"/>
        </w:rPr>
        <w:t>iPOETQ (version 1.1)</w:t>
      </w:r>
      <w:r w:rsidRPr="00B160C1">
        <w:rPr>
          <w:rFonts w:asciiTheme="minorHAnsi" w:hAnsiTheme="minorHAnsi" w:cstheme="minorHAnsi"/>
          <w:sz w:val="24"/>
          <w:szCs w:val="24"/>
        </w:rPr>
        <w:t xml:space="preserve"> [online]. Available from: http://poetqblog.blogspot.co.uk/</w:t>
      </w:r>
    </w:p>
    <w:p w14:paraId="738C2AE5"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Kaiser, H.F. (1960) The Application of Electronic Computers to Factor Analysis. </w:t>
      </w:r>
      <w:r w:rsidRPr="00B160C1">
        <w:rPr>
          <w:rFonts w:asciiTheme="minorHAnsi" w:hAnsiTheme="minorHAnsi" w:cstheme="minorHAnsi"/>
          <w:b/>
          <w:bCs/>
          <w:sz w:val="24"/>
          <w:szCs w:val="24"/>
        </w:rPr>
        <w:t>Educational and Psychological Measurement</w:t>
      </w:r>
      <w:r w:rsidRPr="00B160C1">
        <w:rPr>
          <w:rFonts w:asciiTheme="minorHAnsi" w:hAnsiTheme="minorHAnsi" w:cstheme="minorHAnsi"/>
          <w:sz w:val="24"/>
          <w:szCs w:val="24"/>
        </w:rPr>
        <w:t>, 20 (1): pp. 141–151</w:t>
      </w:r>
    </w:p>
    <w:p w14:paraId="63567951"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Kline, P. (1994) </w:t>
      </w:r>
      <w:r w:rsidRPr="00B160C1">
        <w:rPr>
          <w:rFonts w:asciiTheme="minorHAnsi" w:hAnsiTheme="minorHAnsi" w:cstheme="minorHAnsi"/>
          <w:b/>
          <w:bCs/>
          <w:sz w:val="24"/>
          <w:szCs w:val="24"/>
        </w:rPr>
        <w:t>An easy guide to factor analysis</w:t>
      </w:r>
      <w:r w:rsidRPr="00B160C1">
        <w:rPr>
          <w:rFonts w:asciiTheme="minorHAnsi" w:hAnsiTheme="minorHAnsi" w:cstheme="minorHAnsi"/>
          <w:sz w:val="24"/>
          <w:szCs w:val="24"/>
        </w:rPr>
        <w:t>. London ; New York: Routledge</w:t>
      </w:r>
    </w:p>
    <w:p w14:paraId="07790873"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Knox, C. and McAlister, D. (1995) Policy Evaluation: Incorporating Users Views. </w:t>
      </w:r>
      <w:r w:rsidRPr="00B160C1">
        <w:rPr>
          <w:rFonts w:asciiTheme="minorHAnsi" w:hAnsiTheme="minorHAnsi" w:cstheme="minorHAnsi"/>
          <w:b/>
          <w:bCs/>
          <w:sz w:val="24"/>
          <w:szCs w:val="24"/>
        </w:rPr>
        <w:t>Public Administration</w:t>
      </w:r>
      <w:r w:rsidRPr="00B160C1">
        <w:rPr>
          <w:rFonts w:asciiTheme="minorHAnsi" w:hAnsiTheme="minorHAnsi" w:cstheme="minorHAnsi"/>
          <w:sz w:val="24"/>
          <w:szCs w:val="24"/>
        </w:rPr>
        <w:t>, 73 (3): pp. 413–436</w:t>
      </w:r>
    </w:p>
    <w:p w14:paraId="4945C618"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Lenaghan, J. (1999) Involving the public in rationing decisions. The experience of citizens juries. </w:t>
      </w:r>
      <w:r w:rsidRPr="00B160C1">
        <w:rPr>
          <w:rFonts w:asciiTheme="minorHAnsi" w:hAnsiTheme="minorHAnsi" w:cstheme="minorHAnsi"/>
          <w:b/>
          <w:bCs/>
          <w:sz w:val="24"/>
          <w:szCs w:val="24"/>
        </w:rPr>
        <w:t>Health Policy</w:t>
      </w:r>
      <w:r w:rsidRPr="00B160C1">
        <w:rPr>
          <w:rFonts w:asciiTheme="minorHAnsi" w:hAnsiTheme="minorHAnsi" w:cstheme="minorHAnsi"/>
          <w:sz w:val="24"/>
          <w:szCs w:val="24"/>
        </w:rPr>
        <w:t>, 49 (1-2): pp. 45–61</w:t>
      </w:r>
    </w:p>
    <w:p w14:paraId="14CD67E7"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Litva, A., Coast, J., Donovan, J., Eyles, J., Shepherd, M., Tacchi, J., Abelson, J. and Morgan, K. (2002) The public is too subjective: public involvement at different levels of health-care decision making.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54 (12): pp. 1825–1837</w:t>
      </w:r>
    </w:p>
    <w:p w14:paraId="2717D2F3"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Marinker, M. (2006) </w:t>
      </w:r>
      <w:r w:rsidRPr="00B160C1">
        <w:rPr>
          <w:rFonts w:asciiTheme="minorHAnsi" w:hAnsiTheme="minorHAnsi" w:cstheme="minorHAnsi"/>
          <w:b/>
          <w:bCs/>
          <w:sz w:val="24"/>
          <w:szCs w:val="24"/>
        </w:rPr>
        <w:t>Constructive conversations about health: policy and values.</w:t>
      </w:r>
      <w:r w:rsidRPr="00B160C1">
        <w:rPr>
          <w:rFonts w:asciiTheme="minorHAnsi" w:hAnsiTheme="minorHAnsi" w:cstheme="minorHAnsi"/>
          <w:sz w:val="24"/>
          <w:szCs w:val="24"/>
        </w:rPr>
        <w:t xml:space="preserve"> Oxford: Radcliffe Publishing</w:t>
      </w:r>
    </w:p>
    <w:p w14:paraId="5804796F"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Martin, G.P. (2008) Representativeness, legitimacy and power in public involvement in health-service management.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67 (11): pp. 1757–1765</w:t>
      </w:r>
    </w:p>
    <w:p w14:paraId="3EB38A44"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Mayer, J. and Nachtnebel, A. (2015) Disinvesting from INeffective Technologies: Lessons Learned from Current Programs. </w:t>
      </w:r>
      <w:r w:rsidRPr="00B160C1">
        <w:rPr>
          <w:rFonts w:asciiTheme="minorHAnsi" w:hAnsiTheme="minorHAnsi" w:cstheme="minorHAnsi"/>
          <w:b/>
          <w:bCs/>
          <w:sz w:val="24"/>
          <w:szCs w:val="24"/>
        </w:rPr>
        <w:t>International Journal of Technology Assessment in Health Care</w:t>
      </w:r>
      <w:r w:rsidRPr="00B160C1">
        <w:rPr>
          <w:rFonts w:asciiTheme="minorHAnsi" w:hAnsiTheme="minorHAnsi" w:cstheme="minorHAnsi"/>
          <w:sz w:val="24"/>
          <w:szCs w:val="24"/>
        </w:rPr>
        <w:t>, 31 (06): pp. 355–362</w:t>
      </w:r>
    </w:p>
    <w:p w14:paraId="08CC1E9C"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McKeown, B. and Thomas, D. (1988) </w:t>
      </w:r>
      <w:r w:rsidRPr="00B160C1">
        <w:rPr>
          <w:rFonts w:asciiTheme="minorHAnsi" w:hAnsiTheme="minorHAnsi" w:cstheme="minorHAnsi"/>
          <w:b/>
          <w:bCs/>
          <w:sz w:val="24"/>
          <w:szCs w:val="24"/>
        </w:rPr>
        <w:t>Q methodology</w:t>
      </w:r>
      <w:r w:rsidRPr="00B160C1">
        <w:rPr>
          <w:rFonts w:asciiTheme="minorHAnsi" w:hAnsiTheme="minorHAnsi" w:cstheme="minorHAnsi"/>
          <w:sz w:val="24"/>
          <w:szCs w:val="24"/>
        </w:rPr>
        <w:t>. Newbury Park: Sage Publications</w:t>
      </w:r>
    </w:p>
    <w:p w14:paraId="19BEFA3A"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Mitton, C., Dionne, F., Damji, R., Campbell, D. and Bryan, S. (2011) Difficult decisions in times of constraint: Criteria based Resource Allocation in the Vancouver Coastal Health Authority. </w:t>
      </w:r>
      <w:r w:rsidRPr="00B160C1">
        <w:rPr>
          <w:rFonts w:asciiTheme="minorHAnsi" w:hAnsiTheme="minorHAnsi" w:cstheme="minorHAnsi"/>
          <w:b/>
          <w:bCs/>
          <w:sz w:val="24"/>
          <w:szCs w:val="24"/>
        </w:rPr>
        <w:t>BMC Health Services Research</w:t>
      </w:r>
      <w:r w:rsidRPr="00B160C1">
        <w:rPr>
          <w:rFonts w:asciiTheme="minorHAnsi" w:hAnsiTheme="minorHAnsi" w:cstheme="minorHAnsi"/>
          <w:sz w:val="24"/>
          <w:szCs w:val="24"/>
        </w:rPr>
        <w:t>, 11 (1): p. 169</w:t>
      </w:r>
    </w:p>
    <w:p w14:paraId="4E923559"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NHS England (2015) </w:t>
      </w:r>
      <w:r w:rsidRPr="00B160C1">
        <w:rPr>
          <w:rFonts w:asciiTheme="minorHAnsi" w:hAnsiTheme="minorHAnsi" w:cstheme="minorHAnsi"/>
          <w:b/>
          <w:bCs/>
          <w:sz w:val="24"/>
          <w:szCs w:val="24"/>
        </w:rPr>
        <w:t>Planning, assuring and delivering service change for patients</w:t>
      </w:r>
      <w:r w:rsidRPr="00B160C1">
        <w:rPr>
          <w:rFonts w:asciiTheme="minorHAnsi" w:hAnsiTheme="minorHAnsi" w:cstheme="minorHAnsi"/>
          <w:sz w:val="24"/>
          <w:szCs w:val="24"/>
        </w:rPr>
        <w:t>. Leeds: NHS England</w:t>
      </w:r>
    </w:p>
    <w:p w14:paraId="5A156C99"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lastRenderedPageBreak/>
        <w:t xml:space="preserve">Niven, D.J., Mrklas, K.J., Holodinsky, J.K., Straus, S.E., Hemmelgarn, B.R., Jeffs, L.P. and Stelfox, H.T. (2015) Towards understanding the de-adoption of low-value clinical practices: a scoping review. </w:t>
      </w:r>
      <w:r w:rsidRPr="00B160C1">
        <w:rPr>
          <w:rFonts w:asciiTheme="minorHAnsi" w:hAnsiTheme="minorHAnsi" w:cstheme="minorHAnsi"/>
          <w:b/>
          <w:bCs/>
          <w:sz w:val="24"/>
          <w:szCs w:val="24"/>
        </w:rPr>
        <w:t>BMC Medicine</w:t>
      </w:r>
      <w:r w:rsidRPr="00B160C1">
        <w:rPr>
          <w:rFonts w:asciiTheme="minorHAnsi" w:hAnsiTheme="minorHAnsi" w:cstheme="minorHAnsi"/>
          <w:sz w:val="24"/>
          <w:szCs w:val="24"/>
        </w:rPr>
        <w:t xml:space="preserve"> [online], 13 (1). Available from: http://www.biomedcentral.com/1741-7015/13/255 [Accessed 23 November 2016]</w:t>
      </w:r>
    </w:p>
    <w:p w14:paraId="02F41E8D"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Prasad, V., Cifu, A. and Ioannidis, J.. (2012) Reversals of established medical practices: Evidence to abandon ship. </w:t>
      </w:r>
      <w:r w:rsidRPr="00B160C1">
        <w:rPr>
          <w:rFonts w:asciiTheme="minorHAnsi" w:hAnsiTheme="minorHAnsi" w:cstheme="minorHAnsi"/>
          <w:b/>
          <w:bCs/>
          <w:sz w:val="24"/>
          <w:szCs w:val="24"/>
        </w:rPr>
        <w:t>JAMA: The Journal of the American Medical Association</w:t>
      </w:r>
      <w:r w:rsidRPr="00B160C1">
        <w:rPr>
          <w:rFonts w:asciiTheme="minorHAnsi" w:hAnsiTheme="minorHAnsi" w:cstheme="minorHAnsi"/>
          <w:sz w:val="24"/>
          <w:szCs w:val="24"/>
        </w:rPr>
        <w:t>, 307 (1): pp. 37–38</w:t>
      </w:r>
    </w:p>
    <w:p w14:paraId="6A44A917"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Previte, J., Pini, B. and Haslam-McKenzie, F. (2007) Q Methodology and Rural Research. </w:t>
      </w:r>
      <w:r w:rsidRPr="00B160C1">
        <w:rPr>
          <w:rFonts w:asciiTheme="minorHAnsi" w:hAnsiTheme="minorHAnsi" w:cstheme="minorHAnsi"/>
          <w:b/>
          <w:bCs/>
          <w:sz w:val="24"/>
          <w:szCs w:val="24"/>
        </w:rPr>
        <w:t>Sociologia Ruralis</w:t>
      </w:r>
      <w:r w:rsidRPr="00B160C1">
        <w:rPr>
          <w:rFonts w:asciiTheme="minorHAnsi" w:hAnsiTheme="minorHAnsi" w:cstheme="minorHAnsi"/>
          <w:sz w:val="24"/>
          <w:szCs w:val="24"/>
        </w:rPr>
        <w:t>, 47 (2): pp. 135–147</w:t>
      </w:r>
    </w:p>
    <w:p w14:paraId="6717B517"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Robert, R., Harlock, J. and Williams, I. (2014) Disentangling rhetoric and reality: an international Delphi study of factors and processes that facilitate the successful implementation of decisions to decommission healthcare services. </w:t>
      </w:r>
      <w:r w:rsidRPr="00B160C1">
        <w:rPr>
          <w:rFonts w:asciiTheme="minorHAnsi" w:hAnsiTheme="minorHAnsi" w:cstheme="minorHAnsi"/>
          <w:b/>
          <w:bCs/>
          <w:sz w:val="24"/>
          <w:szCs w:val="24"/>
        </w:rPr>
        <w:t>Implementation Science</w:t>
      </w:r>
      <w:r w:rsidRPr="00B160C1">
        <w:rPr>
          <w:rFonts w:asciiTheme="minorHAnsi" w:hAnsiTheme="minorHAnsi" w:cstheme="minorHAnsi"/>
          <w:sz w:val="24"/>
          <w:szCs w:val="24"/>
        </w:rPr>
        <w:t xml:space="preserve"> [online], 9 (1). Available from: http://implementationscience.biomedcentral.com/articles/10.1186/s13012-014-0123-y [Accessed 23 November 2016]</w:t>
      </w:r>
    </w:p>
    <w:p w14:paraId="138B2D1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Robinson, S., Glasby, J. and Allen, K. (2013) ‘It ain’t what you do it’s the way that you do it’: lessons for health care from decommissioning of older people’s services. </w:t>
      </w:r>
      <w:r w:rsidRPr="00B160C1">
        <w:rPr>
          <w:rFonts w:asciiTheme="minorHAnsi" w:hAnsiTheme="minorHAnsi" w:cstheme="minorHAnsi"/>
          <w:b/>
          <w:bCs/>
          <w:sz w:val="24"/>
          <w:szCs w:val="24"/>
        </w:rPr>
        <w:t>Health &amp; Social Care in the Community</w:t>
      </w:r>
      <w:r w:rsidRPr="00B160C1">
        <w:rPr>
          <w:rFonts w:asciiTheme="minorHAnsi" w:hAnsiTheme="minorHAnsi" w:cstheme="minorHAnsi"/>
          <w:sz w:val="24"/>
          <w:szCs w:val="24"/>
        </w:rPr>
        <w:t>, 21 (6): pp. 614–622</w:t>
      </w:r>
    </w:p>
    <w:p w14:paraId="5D4E91B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Robson, C. (2011) </w:t>
      </w:r>
      <w:r w:rsidRPr="00B160C1">
        <w:rPr>
          <w:rFonts w:asciiTheme="minorHAnsi" w:hAnsiTheme="minorHAnsi" w:cstheme="minorHAnsi"/>
          <w:b/>
          <w:bCs/>
          <w:sz w:val="24"/>
          <w:szCs w:val="24"/>
        </w:rPr>
        <w:t>Real world research: a resource for users of social research methods in applied settings</w:t>
      </w:r>
      <w:r w:rsidRPr="00B160C1">
        <w:rPr>
          <w:rFonts w:asciiTheme="minorHAnsi" w:hAnsiTheme="minorHAnsi" w:cstheme="minorHAnsi"/>
          <w:sz w:val="24"/>
          <w:szCs w:val="24"/>
        </w:rPr>
        <w:t>. Chichester, West Sussex: Wiley</w:t>
      </w:r>
    </w:p>
    <w:p w14:paraId="2A3A088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Seymour, W.S. (2001) In the flesh or online? Exploring qualitative research methodologies. </w:t>
      </w:r>
      <w:r w:rsidRPr="00B160C1">
        <w:rPr>
          <w:rFonts w:asciiTheme="minorHAnsi" w:hAnsiTheme="minorHAnsi" w:cstheme="minorHAnsi"/>
          <w:b/>
          <w:bCs/>
          <w:sz w:val="24"/>
          <w:szCs w:val="24"/>
        </w:rPr>
        <w:t>Qualitative Research</w:t>
      </w:r>
      <w:r w:rsidRPr="00B160C1">
        <w:rPr>
          <w:rFonts w:asciiTheme="minorHAnsi" w:hAnsiTheme="minorHAnsi" w:cstheme="minorHAnsi"/>
          <w:sz w:val="24"/>
          <w:szCs w:val="24"/>
        </w:rPr>
        <w:t>, 1: pp. 147–168</w:t>
      </w:r>
    </w:p>
    <w:p w14:paraId="0F6703F5"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Steelman, T.A. and Maguire, L.A. (1999) Understanding participant perspectives: Q-methodology in national forest management. </w:t>
      </w:r>
      <w:r w:rsidRPr="00B160C1">
        <w:rPr>
          <w:rFonts w:asciiTheme="minorHAnsi" w:hAnsiTheme="minorHAnsi" w:cstheme="minorHAnsi"/>
          <w:b/>
          <w:bCs/>
          <w:sz w:val="24"/>
          <w:szCs w:val="24"/>
        </w:rPr>
        <w:t>Journal of Policy Analysis and Management</w:t>
      </w:r>
      <w:r w:rsidRPr="00B160C1">
        <w:rPr>
          <w:rFonts w:asciiTheme="minorHAnsi" w:hAnsiTheme="minorHAnsi" w:cstheme="minorHAnsi"/>
          <w:sz w:val="24"/>
          <w:szCs w:val="24"/>
        </w:rPr>
        <w:t>, 18 (3): pp. 361–388</w:t>
      </w:r>
    </w:p>
    <w:p w14:paraId="7E0F95B5"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Stenner, P., Cooper, D. and Skevington, S.M. (2003) Putting the Q into quality of life; the identification of subjective constructions of health-related quality of life using Q methodology.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57 (11): pp. 2161–2172</w:t>
      </w:r>
    </w:p>
    <w:p w14:paraId="36EF3A70"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Stenner, P., Dancey, C.. and Watts, S. (2000) The understanding of their illness amongst people with irritable bowel syndrome: a Q methodological study.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51 (3): pp. 439–452</w:t>
      </w:r>
    </w:p>
    <w:p w14:paraId="12A1B3E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Stewart, E. and Aitken, M. (2015) Beyond NIMBYs and NOOMBYs: what can wind farm controversies teach us about public involvement in hospital closures? </w:t>
      </w:r>
      <w:r w:rsidRPr="00B160C1">
        <w:rPr>
          <w:rFonts w:asciiTheme="minorHAnsi" w:hAnsiTheme="minorHAnsi" w:cstheme="minorHAnsi"/>
          <w:b/>
          <w:bCs/>
          <w:sz w:val="24"/>
          <w:szCs w:val="24"/>
        </w:rPr>
        <w:t>BMC Health Services Research</w:t>
      </w:r>
      <w:r w:rsidRPr="00B160C1">
        <w:rPr>
          <w:rFonts w:asciiTheme="minorHAnsi" w:hAnsiTheme="minorHAnsi" w:cstheme="minorHAnsi"/>
          <w:sz w:val="24"/>
          <w:szCs w:val="24"/>
        </w:rPr>
        <w:t xml:space="preserve"> [online], 15 (1). Available from: http://www.biomedcentral.com/1472-6963/15/530 [Accessed 14 March 2017]</w:t>
      </w:r>
    </w:p>
    <w:p w14:paraId="608071BF"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Taylor, J. (2017) </w:t>
      </w:r>
      <w:r w:rsidRPr="00B160C1">
        <w:rPr>
          <w:rFonts w:asciiTheme="minorHAnsi" w:hAnsiTheme="minorHAnsi" w:cstheme="minorHAnsi"/>
          <w:b/>
          <w:bCs/>
          <w:sz w:val="24"/>
          <w:szCs w:val="24"/>
        </w:rPr>
        <w:t>Why are local campaigns fighting to save the NHS from transformation?</w:t>
      </w:r>
      <w:r w:rsidRPr="00B160C1">
        <w:rPr>
          <w:rFonts w:asciiTheme="minorHAnsi" w:hAnsiTheme="minorHAnsi" w:cstheme="minorHAnsi"/>
          <w:sz w:val="24"/>
          <w:szCs w:val="24"/>
        </w:rPr>
        <w:t xml:space="preserve"> [online]. Available from: http://www.nhsconfed.org/blog/2017/06/why-are-local-campaigns-fighting-to-save-the-nhs-from-transformation [Accessed 16 August 2017]</w:t>
      </w:r>
    </w:p>
    <w:p w14:paraId="3A98A6BF"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lastRenderedPageBreak/>
        <w:t xml:space="preserve">VanExel, J., Baker, R., Mason, H., Donaldson, C. and Brouwer, W. (2015) Public views on principles for health care priority setting: Findings of a European cross-country study using Q methodology. </w:t>
      </w:r>
      <w:r w:rsidRPr="00B160C1">
        <w:rPr>
          <w:rFonts w:asciiTheme="minorHAnsi" w:hAnsiTheme="minorHAnsi" w:cstheme="minorHAnsi"/>
          <w:b/>
          <w:bCs/>
          <w:sz w:val="24"/>
          <w:szCs w:val="24"/>
        </w:rPr>
        <w:t>Social Science &amp; Medicine</w:t>
      </w:r>
      <w:r w:rsidRPr="00B160C1">
        <w:rPr>
          <w:rFonts w:asciiTheme="minorHAnsi" w:hAnsiTheme="minorHAnsi" w:cstheme="minorHAnsi"/>
          <w:sz w:val="24"/>
          <w:szCs w:val="24"/>
        </w:rPr>
        <w:t>, 126: pp. 128–137</w:t>
      </w:r>
    </w:p>
    <w:p w14:paraId="0D41B89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VanExel, J. and DeGraaf, G. (2005) </w:t>
      </w:r>
      <w:r w:rsidRPr="00B160C1">
        <w:rPr>
          <w:rFonts w:asciiTheme="minorHAnsi" w:hAnsiTheme="minorHAnsi" w:cstheme="minorHAnsi"/>
          <w:b/>
          <w:bCs/>
          <w:sz w:val="24"/>
          <w:szCs w:val="24"/>
        </w:rPr>
        <w:t>Q Methodology: A Sneak Preview</w:t>
      </w:r>
      <w:r w:rsidRPr="00B160C1">
        <w:rPr>
          <w:rFonts w:asciiTheme="minorHAnsi" w:hAnsiTheme="minorHAnsi" w:cstheme="minorHAnsi"/>
          <w:sz w:val="24"/>
          <w:szCs w:val="24"/>
        </w:rPr>
        <w:t xml:space="preserve"> [online]. Available from: http://qmethod.org/articles/vanExel.pdf [Accessed 8 November 2012]</w:t>
      </w:r>
    </w:p>
    <w:p w14:paraId="2D5446F6"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Wait, S. and Nolte, E. (2006) Public involvement policies in health: exploring their conceptual basis. </w:t>
      </w:r>
      <w:r w:rsidRPr="00B160C1">
        <w:rPr>
          <w:rFonts w:asciiTheme="minorHAnsi" w:hAnsiTheme="minorHAnsi" w:cstheme="minorHAnsi"/>
          <w:b/>
          <w:bCs/>
          <w:sz w:val="24"/>
          <w:szCs w:val="24"/>
        </w:rPr>
        <w:t>Health Economics, Policy and Law</w:t>
      </w:r>
      <w:r w:rsidRPr="00B160C1">
        <w:rPr>
          <w:rFonts w:asciiTheme="minorHAnsi" w:hAnsiTheme="minorHAnsi" w:cstheme="minorHAnsi"/>
          <w:sz w:val="24"/>
          <w:szCs w:val="24"/>
        </w:rPr>
        <w:t>, 1 (02): p. 149</w:t>
      </w:r>
    </w:p>
    <w:p w14:paraId="153322BD"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Watts, S. and Stenner, P. (2005) Doing Q Methodology: theory, method and interpretation. </w:t>
      </w:r>
      <w:r w:rsidRPr="00B160C1">
        <w:rPr>
          <w:rFonts w:asciiTheme="minorHAnsi" w:hAnsiTheme="minorHAnsi" w:cstheme="minorHAnsi"/>
          <w:b/>
          <w:bCs/>
          <w:sz w:val="24"/>
          <w:szCs w:val="24"/>
        </w:rPr>
        <w:t>Qualitative Research in Psychology</w:t>
      </w:r>
      <w:r w:rsidRPr="00B160C1">
        <w:rPr>
          <w:rFonts w:asciiTheme="minorHAnsi" w:hAnsiTheme="minorHAnsi" w:cstheme="minorHAnsi"/>
          <w:sz w:val="24"/>
          <w:szCs w:val="24"/>
        </w:rPr>
        <w:t>, 2 (1): pp. 67–91</w:t>
      </w:r>
    </w:p>
    <w:p w14:paraId="65C85831"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Watts, S. and Stenner, P. (2012) </w:t>
      </w:r>
      <w:r w:rsidRPr="00B160C1">
        <w:rPr>
          <w:rFonts w:asciiTheme="minorHAnsi" w:hAnsiTheme="minorHAnsi" w:cstheme="minorHAnsi"/>
          <w:b/>
          <w:bCs/>
          <w:sz w:val="24"/>
          <w:szCs w:val="24"/>
        </w:rPr>
        <w:t>Doing Q methodological research : theory, method and interpretation</w:t>
      </w:r>
      <w:r w:rsidRPr="00B160C1">
        <w:rPr>
          <w:rFonts w:asciiTheme="minorHAnsi" w:hAnsiTheme="minorHAnsi" w:cstheme="minorHAnsi"/>
          <w:sz w:val="24"/>
          <w:szCs w:val="24"/>
        </w:rPr>
        <w:t>. Los Angeles: Sage</w:t>
      </w:r>
    </w:p>
    <w:p w14:paraId="51EC3E18"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Webler, T., Danielson, S. and Tuler, S. (2009) </w:t>
      </w:r>
      <w:r w:rsidRPr="00B160C1">
        <w:rPr>
          <w:rFonts w:asciiTheme="minorHAnsi" w:hAnsiTheme="minorHAnsi" w:cstheme="minorHAnsi"/>
          <w:b/>
          <w:bCs/>
          <w:sz w:val="24"/>
          <w:szCs w:val="24"/>
        </w:rPr>
        <w:t>Using Q Method to reveal social perspectives in environmental research</w:t>
      </w:r>
      <w:r w:rsidRPr="00B160C1">
        <w:rPr>
          <w:rFonts w:asciiTheme="minorHAnsi" w:hAnsiTheme="minorHAnsi" w:cstheme="minorHAnsi"/>
          <w:sz w:val="24"/>
          <w:szCs w:val="24"/>
        </w:rPr>
        <w:t>. Greenfield, MA: Social and Environmental Research Institute</w:t>
      </w:r>
    </w:p>
    <w:p w14:paraId="6F1706F1"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Webler, T., Tuler, S. and Krueger, R. (2001) What Is a Good Public Participation Process? Five Perspectives from the Public. </w:t>
      </w:r>
      <w:r w:rsidRPr="00B160C1">
        <w:rPr>
          <w:rFonts w:asciiTheme="minorHAnsi" w:hAnsiTheme="minorHAnsi" w:cstheme="minorHAnsi"/>
          <w:b/>
          <w:bCs/>
          <w:sz w:val="24"/>
          <w:szCs w:val="24"/>
        </w:rPr>
        <w:t>Environmental Management</w:t>
      </w:r>
      <w:r w:rsidRPr="00B160C1">
        <w:rPr>
          <w:rFonts w:asciiTheme="minorHAnsi" w:hAnsiTheme="minorHAnsi" w:cstheme="minorHAnsi"/>
          <w:sz w:val="24"/>
          <w:szCs w:val="24"/>
        </w:rPr>
        <w:t>, 27 (3): pp. 435–450</w:t>
      </w:r>
    </w:p>
    <w:p w14:paraId="61723ECA"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Williams, I., Robinson, S. and Dickinson, H. (2012) </w:t>
      </w:r>
      <w:r w:rsidRPr="00B160C1">
        <w:rPr>
          <w:rFonts w:asciiTheme="minorHAnsi" w:hAnsiTheme="minorHAnsi" w:cstheme="minorHAnsi"/>
          <w:b/>
          <w:bCs/>
          <w:sz w:val="24"/>
          <w:szCs w:val="24"/>
        </w:rPr>
        <w:t>Rationing in health care : the theory and practice of priority setting</w:t>
      </w:r>
      <w:r w:rsidRPr="00B160C1">
        <w:rPr>
          <w:rFonts w:asciiTheme="minorHAnsi" w:hAnsiTheme="minorHAnsi" w:cstheme="minorHAnsi"/>
          <w:sz w:val="24"/>
          <w:szCs w:val="24"/>
        </w:rPr>
        <w:t>. Bristol: Policy</w:t>
      </w:r>
    </w:p>
    <w:p w14:paraId="76DFB34E" w14:textId="77777777" w:rsidR="00B160C1" w:rsidRPr="00B160C1" w:rsidRDefault="00B160C1"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t xml:space="preserve">Woods, C.E. (2011) Using Q methodology to explore leadership: the role of the school business manager. </w:t>
      </w:r>
      <w:r w:rsidRPr="00B160C1">
        <w:rPr>
          <w:rFonts w:asciiTheme="minorHAnsi" w:hAnsiTheme="minorHAnsi" w:cstheme="minorHAnsi"/>
          <w:b/>
          <w:bCs/>
          <w:sz w:val="24"/>
          <w:szCs w:val="24"/>
        </w:rPr>
        <w:t>International Journal of Leadership in Education</w:t>
      </w:r>
      <w:r w:rsidRPr="00B160C1">
        <w:rPr>
          <w:rFonts w:asciiTheme="minorHAnsi" w:hAnsiTheme="minorHAnsi" w:cstheme="minorHAnsi"/>
          <w:sz w:val="24"/>
          <w:szCs w:val="24"/>
        </w:rPr>
        <w:t>, 14 (3): pp. 317–335</w:t>
      </w:r>
    </w:p>
    <w:p w14:paraId="75D67FDC" w14:textId="77777777" w:rsidR="00B160C1" w:rsidRPr="00B160C1" w:rsidRDefault="004E685A" w:rsidP="00B160C1">
      <w:pPr>
        <w:pStyle w:val="Bibliography"/>
        <w:rPr>
          <w:rFonts w:asciiTheme="minorHAnsi" w:hAnsiTheme="minorHAnsi" w:cstheme="minorHAnsi"/>
          <w:sz w:val="24"/>
          <w:szCs w:val="24"/>
        </w:rPr>
      </w:pPr>
      <w:r w:rsidRPr="00B160C1">
        <w:rPr>
          <w:rFonts w:asciiTheme="minorHAnsi" w:hAnsiTheme="minorHAnsi" w:cstheme="minorHAnsi"/>
          <w:sz w:val="24"/>
          <w:szCs w:val="24"/>
        </w:rPr>
        <w:fldChar w:fldCharType="end"/>
      </w:r>
    </w:p>
    <w:p w14:paraId="6E123FC5" w14:textId="77777777" w:rsidR="00B160C1" w:rsidRDefault="00B160C1" w:rsidP="00B160C1">
      <w:pPr>
        <w:pStyle w:val="Bibliography"/>
        <w:rPr>
          <w:rFonts w:asciiTheme="minorHAnsi" w:hAnsiTheme="minorHAnsi"/>
        </w:rPr>
      </w:pPr>
    </w:p>
    <w:p w14:paraId="4D254D45" w14:textId="77777777" w:rsidR="00B160C1" w:rsidRDefault="00B160C1" w:rsidP="00B160C1">
      <w:pPr>
        <w:pStyle w:val="Bibliography"/>
        <w:rPr>
          <w:rFonts w:asciiTheme="minorHAnsi" w:hAnsiTheme="minorHAnsi"/>
        </w:rPr>
      </w:pPr>
    </w:p>
    <w:p w14:paraId="2B122EB4" w14:textId="77777777" w:rsidR="00B160C1" w:rsidRDefault="00B160C1" w:rsidP="00B160C1">
      <w:pPr>
        <w:pStyle w:val="Bibliography"/>
        <w:rPr>
          <w:rFonts w:asciiTheme="minorHAnsi" w:hAnsiTheme="minorHAnsi"/>
        </w:rPr>
      </w:pPr>
    </w:p>
    <w:p w14:paraId="739672AC" w14:textId="77777777" w:rsidR="00B160C1" w:rsidRDefault="00B160C1" w:rsidP="00B160C1">
      <w:pPr>
        <w:pStyle w:val="Bibliography"/>
        <w:rPr>
          <w:rFonts w:asciiTheme="minorHAnsi" w:hAnsiTheme="minorHAnsi"/>
        </w:rPr>
      </w:pPr>
    </w:p>
    <w:p w14:paraId="6DBA3508" w14:textId="77777777" w:rsidR="00B160C1" w:rsidRDefault="00B160C1" w:rsidP="00B160C1">
      <w:pPr>
        <w:pStyle w:val="Bibliography"/>
        <w:rPr>
          <w:rFonts w:asciiTheme="minorHAnsi" w:hAnsiTheme="minorHAnsi"/>
        </w:rPr>
      </w:pPr>
    </w:p>
    <w:p w14:paraId="1B915A30" w14:textId="77777777" w:rsidR="00B160C1" w:rsidRDefault="00B160C1" w:rsidP="00B160C1">
      <w:pPr>
        <w:pStyle w:val="Bibliography"/>
        <w:rPr>
          <w:rFonts w:asciiTheme="minorHAnsi" w:hAnsiTheme="minorHAnsi"/>
        </w:rPr>
      </w:pPr>
    </w:p>
    <w:p w14:paraId="323D94AB" w14:textId="77777777" w:rsidR="00B160C1" w:rsidRDefault="00B160C1" w:rsidP="00B160C1">
      <w:pPr>
        <w:pStyle w:val="Bibliography"/>
        <w:rPr>
          <w:rFonts w:asciiTheme="minorHAnsi" w:hAnsiTheme="minorHAnsi"/>
        </w:rPr>
      </w:pPr>
    </w:p>
    <w:p w14:paraId="7F7D248E" w14:textId="77777777" w:rsidR="00B160C1" w:rsidRDefault="00B160C1" w:rsidP="00B160C1">
      <w:pPr>
        <w:pStyle w:val="Bibliography"/>
        <w:rPr>
          <w:rFonts w:asciiTheme="minorHAnsi" w:hAnsiTheme="minorHAnsi"/>
        </w:rPr>
      </w:pPr>
    </w:p>
    <w:p w14:paraId="7EF063E1" w14:textId="77777777" w:rsidR="00B160C1" w:rsidRDefault="00B160C1" w:rsidP="00B160C1">
      <w:pPr>
        <w:pStyle w:val="Bibliography"/>
        <w:rPr>
          <w:rFonts w:asciiTheme="minorHAnsi" w:hAnsiTheme="minorHAnsi"/>
        </w:rPr>
      </w:pPr>
    </w:p>
    <w:p w14:paraId="67349829" w14:textId="77777777" w:rsidR="00B160C1" w:rsidRDefault="00B160C1" w:rsidP="00B160C1">
      <w:pPr>
        <w:pStyle w:val="Bibliography"/>
        <w:rPr>
          <w:rFonts w:asciiTheme="minorHAnsi" w:hAnsiTheme="minorHAnsi"/>
        </w:rPr>
      </w:pPr>
    </w:p>
    <w:p w14:paraId="67BE4C9C" w14:textId="77777777" w:rsidR="00B160C1" w:rsidRDefault="00B160C1" w:rsidP="00B160C1">
      <w:pPr>
        <w:pStyle w:val="Bibliography"/>
        <w:rPr>
          <w:rFonts w:asciiTheme="minorHAnsi" w:hAnsiTheme="minorHAnsi"/>
        </w:rPr>
      </w:pPr>
    </w:p>
    <w:p w14:paraId="58833A35" w14:textId="0034AD23" w:rsidR="00E411E4" w:rsidRPr="00B160C1" w:rsidRDefault="00B160C1" w:rsidP="00B160C1">
      <w:pPr>
        <w:pStyle w:val="Bibliography"/>
        <w:rPr>
          <w:sz w:val="24"/>
          <w:szCs w:val="24"/>
          <w:u w:val="single"/>
        </w:rPr>
      </w:pPr>
      <w:r w:rsidRPr="00B160C1">
        <w:rPr>
          <w:sz w:val="24"/>
          <w:szCs w:val="24"/>
          <w:u w:val="single"/>
        </w:rPr>
        <w:lastRenderedPageBreak/>
        <w:t>A</w:t>
      </w:r>
      <w:r w:rsidR="00B05EEB" w:rsidRPr="00B160C1">
        <w:rPr>
          <w:sz w:val="24"/>
          <w:szCs w:val="24"/>
          <w:u w:val="single"/>
        </w:rPr>
        <w:t>nnexes</w:t>
      </w:r>
    </w:p>
    <w:p w14:paraId="3D5CDF91" w14:textId="77777777" w:rsidR="00253CEE" w:rsidRPr="00B160C1" w:rsidRDefault="00B05EEB" w:rsidP="00B33B7E">
      <w:pPr>
        <w:spacing w:line="480" w:lineRule="auto"/>
        <w:rPr>
          <w:rFonts w:cstheme="minorHAnsi"/>
          <w:i/>
          <w:sz w:val="24"/>
          <w:szCs w:val="24"/>
        </w:rPr>
      </w:pPr>
      <w:r w:rsidRPr="00B160C1">
        <w:rPr>
          <w:rFonts w:cstheme="minorHAnsi"/>
          <w:i/>
          <w:sz w:val="24"/>
          <w:szCs w:val="24"/>
        </w:rPr>
        <w:t>Annex A</w:t>
      </w:r>
      <w:r w:rsidR="00D038C7" w:rsidRPr="00B160C1">
        <w:rPr>
          <w:rFonts w:cstheme="minorHAnsi"/>
          <w:i/>
          <w:sz w:val="24"/>
          <w:szCs w:val="24"/>
        </w:rPr>
        <w:t xml:space="preserve">: Q </w:t>
      </w:r>
      <w:r w:rsidR="00253CEE" w:rsidRPr="00B160C1">
        <w:rPr>
          <w:rFonts w:cstheme="minorHAnsi"/>
          <w:i/>
          <w:sz w:val="24"/>
          <w:szCs w:val="24"/>
        </w:rPr>
        <w:t xml:space="preserve">sample statements </w:t>
      </w:r>
    </w:p>
    <w:tbl>
      <w:tblPr>
        <w:tblW w:w="7938"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
        <w:gridCol w:w="7518"/>
      </w:tblGrid>
      <w:tr w:rsidR="00253CEE" w:rsidRPr="00AA020E" w14:paraId="5D56A3C2" w14:textId="77777777" w:rsidTr="00AA020E">
        <w:trPr>
          <w:trHeight w:hRule="exact" w:val="454"/>
        </w:trPr>
        <w:tc>
          <w:tcPr>
            <w:tcW w:w="425" w:type="dxa"/>
            <w:shd w:val="clear" w:color="auto" w:fill="auto"/>
            <w:vAlign w:val="center"/>
            <w:hideMark/>
          </w:tcPr>
          <w:p w14:paraId="2EF98F2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w:t>
            </w:r>
          </w:p>
        </w:tc>
        <w:tc>
          <w:tcPr>
            <w:tcW w:w="8228" w:type="dxa"/>
            <w:shd w:val="clear" w:color="auto" w:fill="auto"/>
            <w:vAlign w:val="center"/>
            <w:hideMark/>
          </w:tcPr>
          <w:p w14:paraId="36F4831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Some groups of people are hard to reach and may never get involved in decision making, so public involvement can't be representative.</w:t>
            </w:r>
          </w:p>
        </w:tc>
      </w:tr>
      <w:tr w:rsidR="00253CEE" w:rsidRPr="00AA020E" w14:paraId="78ACE4AF" w14:textId="77777777" w:rsidTr="00AA020E">
        <w:trPr>
          <w:trHeight w:hRule="exact" w:val="454"/>
        </w:trPr>
        <w:tc>
          <w:tcPr>
            <w:tcW w:w="425" w:type="dxa"/>
            <w:shd w:val="clear" w:color="auto" w:fill="auto"/>
            <w:vAlign w:val="center"/>
            <w:hideMark/>
          </w:tcPr>
          <w:p w14:paraId="5FD53A78"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w:t>
            </w:r>
          </w:p>
        </w:tc>
        <w:tc>
          <w:tcPr>
            <w:tcW w:w="8228" w:type="dxa"/>
            <w:shd w:val="clear" w:color="auto" w:fill="auto"/>
            <w:vAlign w:val="center"/>
            <w:hideMark/>
          </w:tcPr>
          <w:p w14:paraId="1230E424"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By participating in the process, the public are agreeing that there needs to be cuts which isn't true.</w:t>
            </w:r>
          </w:p>
        </w:tc>
      </w:tr>
      <w:tr w:rsidR="00253CEE" w:rsidRPr="00AA020E" w14:paraId="111CC4F5" w14:textId="77777777" w:rsidTr="00AA020E">
        <w:trPr>
          <w:trHeight w:hRule="exact" w:val="454"/>
        </w:trPr>
        <w:tc>
          <w:tcPr>
            <w:tcW w:w="425" w:type="dxa"/>
            <w:shd w:val="clear" w:color="auto" w:fill="auto"/>
            <w:vAlign w:val="center"/>
            <w:hideMark/>
          </w:tcPr>
          <w:p w14:paraId="1BCE02D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w:t>
            </w:r>
          </w:p>
        </w:tc>
        <w:tc>
          <w:tcPr>
            <w:tcW w:w="8228" w:type="dxa"/>
            <w:shd w:val="clear" w:color="auto" w:fill="auto"/>
            <w:vAlign w:val="center"/>
            <w:hideMark/>
          </w:tcPr>
          <w:p w14:paraId="494FAFE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public's views should be represented by elected officials e.g. MPs.</w:t>
            </w:r>
          </w:p>
        </w:tc>
      </w:tr>
      <w:tr w:rsidR="00253CEE" w:rsidRPr="00AA020E" w14:paraId="0DCD8944" w14:textId="77777777" w:rsidTr="00AA020E">
        <w:trPr>
          <w:trHeight w:hRule="exact" w:val="454"/>
        </w:trPr>
        <w:tc>
          <w:tcPr>
            <w:tcW w:w="425" w:type="dxa"/>
            <w:shd w:val="clear" w:color="auto" w:fill="auto"/>
            <w:vAlign w:val="center"/>
            <w:hideMark/>
          </w:tcPr>
          <w:p w14:paraId="17BCA4C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4</w:t>
            </w:r>
          </w:p>
        </w:tc>
        <w:tc>
          <w:tcPr>
            <w:tcW w:w="8228" w:type="dxa"/>
            <w:shd w:val="clear" w:color="auto" w:fill="auto"/>
            <w:vAlign w:val="center"/>
            <w:hideMark/>
          </w:tcPr>
          <w:p w14:paraId="3B0A1B7E"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pay for the NHS and they are better placed than doctors or managers to decide how to spend their money.</w:t>
            </w:r>
          </w:p>
        </w:tc>
      </w:tr>
      <w:tr w:rsidR="00253CEE" w:rsidRPr="00AA020E" w14:paraId="0F84F505" w14:textId="77777777" w:rsidTr="00AA020E">
        <w:trPr>
          <w:trHeight w:hRule="exact" w:val="454"/>
        </w:trPr>
        <w:tc>
          <w:tcPr>
            <w:tcW w:w="425" w:type="dxa"/>
            <w:shd w:val="clear" w:color="auto" w:fill="auto"/>
            <w:vAlign w:val="center"/>
            <w:hideMark/>
          </w:tcPr>
          <w:p w14:paraId="2117BD09"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5</w:t>
            </w:r>
          </w:p>
        </w:tc>
        <w:tc>
          <w:tcPr>
            <w:tcW w:w="8228" w:type="dxa"/>
            <w:shd w:val="clear" w:color="auto" w:fill="auto"/>
            <w:vAlign w:val="center"/>
            <w:hideMark/>
          </w:tcPr>
          <w:p w14:paraId="26BBD91D"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should be involved in decisions on health care disinvestment because they know the needs of the local community.</w:t>
            </w:r>
          </w:p>
        </w:tc>
      </w:tr>
      <w:tr w:rsidR="00253CEE" w:rsidRPr="00AA020E" w14:paraId="7DA09ECB" w14:textId="77777777" w:rsidTr="00AA020E">
        <w:trPr>
          <w:trHeight w:hRule="exact" w:val="454"/>
        </w:trPr>
        <w:tc>
          <w:tcPr>
            <w:tcW w:w="425" w:type="dxa"/>
            <w:shd w:val="clear" w:color="auto" w:fill="auto"/>
            <w:vAlign w:val="center"/>
            <w:hideMark/>
          </w:tcPr>
          <w:p w14:paraId="7AB87F3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6</w:t>
            </w:r>
          </w:p>
        </w:tc>
        <w:tc>
          <w:tcPr>
            <w:tcW w:w="8228" w:type="dxa"/>
            <w:shd w:val="clear" w:color="auto" w:fill="auto"/>
            <w:vAlign w:val="center"/>
            <w:hideMark/>
          </w:tcPr>
          <w:p w14:paraId="12F5E00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have more pressing personal concerns than decisions on health care disinvestment.</w:t>
            </w:r>
          </w:p>
        </w:tc>
      </w:tr>
      <w:tr w:rsidR="00253CEE" w:rsidRPr="00AA020E" w14:paraId="4FD89A85" w14:textId="77777777" w:rsidTr="00AA020E">
        <w:trPr>
          <w:trHeight w:hRule="exact" w:val="454"/>
        </w:trPr>
        <w:tc>
          <w:tcPr>
            <w:tcW w:w="425" w:type="dxa"/>
            <w:shd w:val="clear" w:color="auto" w:fill="auto"/>
            <w:vAlign w:val="center"/>
            <w:hideMark/>
          </w:tcPr>
          <w:p w14:paraId="15F8D6A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7</w:t>
            </w:r>
          </w:p>
        </w:tc>
        <w:tc>
          <w:tcPr>
            <w:tcW w:w="8228" w:type="dxa"/>
            <w:shd w:val="clear" w:color="auto" w:fill="auto"/>
            <w:vAlign w:val="center"/>
            <w:hideMark/>
          </w:tcPr>
          <w:p w14:paraId="065040F5"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don't trust public institutions and feel that they need to be involved in decision making to look after their interests.</w:t>
            </w:r>
          </w:p>
        </w:tc>
      </w:tr>
      <w:tr w:rsidR="00253CEE" w:rsidRPr="00AA020E" w14:paraId="337AECD0" w14:textId="77777777" w:rsidTr="00AA020E">
        <w:trPr>
          <w:trHeight w:hRule="exact" w:val="454"/>
        </w:trPr>
        <w:tc>
          <w:tcPr>
            <w:tcW w:w="425" w:type="dxa"/>
            <w:shd w:val="clear" w:color="auto" w:fill="auto"/>
            <w:vAlign w:val="center"/>
            <w:hideMark/>
          </w:tcPr>
          <w:p w14:paraId="43ACBDE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8</w:t>
            </w:r>
          </w:p>
        </w:tc>
        <w:tc>
          <w:tcPr>
            <w:tcW w:w="8228" w:type="dxa"/>
            <w:shd w:val="clear" w:color="auto" w:fill="auto"/>
            <w:vAlign w:val="center"/>
            <w:hideMark/>
          </w:tcPr>
          <w:p w14:paraId="54FE1BB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are put off becoming involved by the complex, technical nature of health care funding and the lack of information.</w:t>
            </w:r>
          </w:p>
        </w:tc>
      </w:tr>
      <w:tr w:rsidR="00253CEE" w:rsidRPr="00AA020E" w14:paraId="3022BD5C" w14:textId="77777777" w:rsidTr="00AA020E">
        <w:trPr>
          <w:trHeight w:hRule="exact" w:val="454"/>
        </w:trPr>
        <w:tc>
          <w:tcPr>
            <w:tcW w:w="425" w:type="dxa"/>
            <w:shd w:val="clear" w:color="auto" w:fill="auto"/>
            <w:vAlign w:val="center"/>
            <w:hideMark/>
          </w:tcPr>
          <w:p w14:paraId="0DDBC886"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9</w:t>
            </w:r>
          </w:p>
        </w:tc>
        <w:tc>
          <w:tcPr>
            <w:tcW w:w="8228" w:type="dxa"/>
            <w:shd w:val="clear" w:color="auto" w:fill="auto"/>
            <w:vAlign w:val="center"/>
            <w:hideMark/>
          </w:tcPr>
          <w:p w14:paraId="43A871CE"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are capable of over-looking their own self-interest for the good of the community.</w:t>
            </w:r>
          </w:p>
        </w:tc>
      </w:tr>
      <w:tr w:rsidR="00253CEE" w:rsidRPr="00AA020E" w14:paraId="0CCA797A" w14:textId="77777777" w:rsidTr="00AA020E">
        <w:trPr>
          <w:trHeight w:hRule="exact" w:val="454"/>
        </w:trPr>
        <w:tc>
          <w:tcPr>
            <w:tcW w:w="425" w:type="dxa"/>
            <w:shd w:val="clear" w:color="auto" w:fill="auto"/>
            <w:vAlign w:val="center"/>
            <w:hideMark/>
          </w:tcPr>
          <w:p w14:paraId="3FC73DE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10</w:t>
            </w:r>
          </w:p>
        </w:tc>
        <w:tc>
          <w:tcPr>
            <w:tcW w:w="8228" w:type="dxa"/>
            <w:shd w:val="clear" w:color="auto" w:fill="auto"/>
            <w:vAlign w:val="center"/>
            <w:hideMark/>
          </w:tcPr>
          <w:p w14:paraId="599D90D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Health professionals don't consider the impact on individuals when making decisions; public involvement allows individuals to express themselves.</w:t>
            </w:r>
          </w:p>
        </w:tc>
      </w:tr>
      <w:tr w:rsidR="00253CEE" w:rsidRPr="00AA020E" w14:paraId="50B694FF" w14:textId="77777777" w:rsidTr="00AA020E">
        <w:trPr>
          <w:trHeight w:hRule="exact" w:val="454"/>
        </w:trPr>
        <w:tc>
          <w:tcPr>
            <w:tcW w:w="425" w:type="dxa"/>
            <w:shd w:val="clear" w:color="auto" w:fill="auto"/>
            <w:vAlign w:val="center"/>
            <w:hideMark/>
          </w:tcPr>
          <w:p w14:paraId="4EA2E9F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11</w:t>
            </w:r>
          </w:p>
        </w:tc>
        <w:tc>
          <w:tcPr>
            <w:tcW w:w="8228" w:type="dxa"/>
            <w:shd w:val="clear" w:color="auto" w:fill="auto"/>
            <w:vAlign w:val="center"/>
            <w:hideMark/>
          </w:tcPr>
          <w:p w14:paraId="5AF6FF8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must be involved as decision makers will take instructions from government, who don't represent the interests of the public.</w:t>
            </w:r>
          </w:p>
        </w:tc>
      </w:tr>
      <w:tr w:rsidR="00253CEE" w:rsidRPr="00AA020E" w14:paraId="0D58E962" w14:textId="77777777" w:rsidTr="00AA020E">
        <w:trPr>
          <w:trHeight w:hRule="exact" w:val="454"/>
        </w:trPr>
        <w:tc>
          <w:tcPr>
            <w:tcW w:w="425" w:type="dxa"/>
            <w:shd w:val="clear" w:color="auto" w:fill="auto"/>
            <w:vAlign w:val="center"/>
            <w:hideMark/>
          </w:tcPr>
          <w:p w14:paraId="077ECD23"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12</w:t>
            </w:r>
          </w:p>
        </w:tc>
        <w:tc>
          <w:tcPr>
            <w:tcW w:w="8228" w:type="dxa"/>
            <w:shd w:val="clear" w:color="auto" w:fill="auto"/>
            <w:vAlign w:val="center"/>
            <w:hideMark/>
          </w:tcPr>
          <w:p w14:paraId="26906AA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have different priorities to those people who run the health service. The public don't trust decision makers to represent their interests</w:t>
            </w:r>
          </w:p>
        </w:tc>
      </w:tr>
      <w:tr w:rsidR="00253CEE" w:rsidRPr="00AA020E" w14:paraId="1F96A51F" w14:textId="77777777" w:rsidTr="00AA020E">
        <w:trPr>
          <w:trHeight w:hRule="exact" w:val="454"/>
        </w:trPr>
        <w:tc>
          <w:tcPr>
            <w:tcW w:w="425" w:type="dxa"/>
            <w:shd w:val="clear" w:color="auto" w:fill="auto"/>
            <w:vAlign w:val="center"/>
            <w:hideMark/>
          </w:tcPr>
          <w:p w14:paraId="26FDFE1D"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13</w:t>
            </w:r>
          </w:p>
        </w:tc>
        <w:tc>
          <w:tcPr>
            <w:tcW w:w="8228" w:type="dxa"/>
            <w:shd w:val="clear" w:color="auto" w:fill="auto"/>
            <w:vAlign w:val="center"/>
            <w:hideMark/>
          </w:tcPr>
          <w:p w14:paraId="790A6A22"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Decision makers represent the best interests of the public so there is no need for public involvement.</w:t>
            </w:r>
          </w:p>
        </w:tc>
      </w:tr>
      <w:tr w:rsidR="00253CEE" w:rsidRPr="00AA020E" w14:paraId="78EF5D1C" w14:textId="77777777" w:rsidTr="00AA020E">
        <w:trPr>
          <w:trHeight w:hRule="exact" w:val="454"/>
        </w:trPr>
        <w:tc>
          <w:tcPr>
            <w:tcW w:w="425" w:type="dxa"/>
            <w:shd w:val="clear" w:color="auto" w:fill="auto"/>
            <w:vAlign w:val="center"/>
            <w:hideMark/>
          </w:tcPr>
          <w:p w14:paraId="71495905"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14</w:t>
            </w:r>
          </w:p>
        </w:tc>
        <w:tc>
          <w:tcPr>
            <w:tcW w:w="8228" w:type="dxa"/>
            <w:shd w:val="clear" w:color="auto" w:fill="auto"/>
            <w:vAlign w:val="center"/>
            <w:hideMark/>
          </w:tcPr>
          <w:p w14:paraId="25E90EF4"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are too subjective to be involved. The public want everything and their views will change depending on their personal circumstances.</w:t>
            </w:r>
          </w:p>
        </w:tc>
      </w:tr>
      <w:tr w:rsidR="00253CEE" w:rsidRPr="00AA020E" w14:paraId="63EDB609" w14:textId="77777777" w:rsidTr="00AA020E">
        <w:trPr>
          <w:trHeight w:hRule="exact" w:val="454"/>
        </w:trPr>
        <w:tc>
          <w:tcPr>
            <w:tcW w:w="425" w:type="dxa"/>
            <w:shd w:val="clear" w:color="auto" w:fill="auto"/>
            <w:vAlign w:val="center"/>
            <w:hideMark/>
          </w:tcPr>
          <w:p w14:paraId="11D3FD6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15</w:t>
            </w:r>
          </w:p>
        </w:tc>
        <w:tc>
          <w:tcPr>
            <w:tcW w:w="8228" w:type="dxa"/>
            <w:shd w:val="clear" w:color="auto" w:fill="auto"/>
            <w:vAlign w:val="center"/>
            <w:hideMark/>
          </w:tcPr>
          <w:p w14:paraId="0CAD0035"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should be involved in decision making because health care is a vital public service and they have a democratic right to be. Health care staff and decision makers are not elected.</w:t>
            </w:r>
          </w:p>
        </w:tc>
      </w:tr>
      <w:tr w:rsidR="00253CEE" w:rsidRPr="00AA020E" w14:paraId="7680EA17" w14:textId="77777777" w:rsidTr="00AA020E">
        <w:trPr>
          <w:trHeight w:hRule="exact" w:val="454"/>
        </w:trPr>
        <w:tc>
          <w:tcPr>
            <w:tcW w:w="425" w:type="dxa"/>
            <w:shd w:val="clear" w:color="auto" w:fill="auto"/>
            <w:vAlign w:val="center"/>
            <w:hideMark/>
          </w:tcPr>
          <w:p w14:paraId="316D6DB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16</w:t>
            </w:r>
          </w:p>
        </w:tc>
        <w:tc>
          <w:tcPr>
            <w:tcW w:w="8228" w:type="dxa"/>
            <w:shd w:val="clear" w:color="auto" w:fill="auto"/>
            <w:vAlign w:val="center"/>
            <w:hideMark/>
          </w:tcPr>
          <w:p w14:paraId="4E177F71"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Whether the public are involved or not, decisions will always depend on what politicians want, so there is no point involving the public.</w:t>
            </w:r>
          </w:p>
        </w:tc>
      </w:tr>
      <w:tr w:rsidR="00253CEE" w:rsidRPr="00AA020E" w14:paraId="2CC631EE" w14:textId="77777777" w:rsidTr="00AA020E">
        <w:trPr>
          <w:trHeight w:hRule="exact" w:val="454"/>
        </w:trPr>
        <w:tc>
          <w:tcPr>
            <w:tcW w:w="425" w:type="dxa"/>
            <w:shd w:val="clear" w:color="auto" w:fill="auto"/>
            <w:vAlign w:val="center"/>
            <w:hideMark/>
          </w:tcPr>
          <w:p w14:paraId="4AA15E9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17</w:t>
            </w:r>
          </w:p>
        </w:tc>
        <w:tc>
          <w:tcPr>
            <w:tcW w:w="8228" w:type="dxa"/>
            <w:shd w:val="clear" w:color="auto" w:fill="auto"/>
            <w:vAlign w:val="center"/>
            <w:hideMark/>
          </w:tcPr>
          <w:p w14:paraId="2BB729A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Public participation can make decision makers less remote and can help the public understand the decision making process.</w:t>
            </w:r>
          </w:p>
        </w:tc>
      </w:tr>
      <w:tr w:rsidR="00253CEE" w:rsidRPr="00AA020E" w14:paraId="3ED6FC8B" w14:textId="77777777" w:rsidTr="00AA020E">
        <w:trPr>
          <w:trHeight w:hRule="exact" w:val="454"/>
        </w:trPr>
        <w:tc>
          <w:tcPr>
            <w:tcW w:w="425" w:type="dxa"/>
            <w:shd w:val="clear" w:color="auto" w:fill="auto"/>
            <w:vAlign w:val="center"/>
            <w:hideMark/>
          </w:tcPr>
          <w:p w14:paraId="4A7642C3"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18</w:t>
            </w:r>
          </w:p>
        </w:tc>
        <w:tc>
          <w:tcPr>
            <w:tcW w:w="8228" w:type="dxa"/>
            <w:shd w:val="clear" w:color="auto" w:fill="auto"/>
            <w:vAlign w:val="center"/>
            <w:hideMark/>
          </w:tcPr>
          <w:p w14:paraId="35EC21B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Public involvement can make difficult decisions easier to accept and it can give the process credibility.</w:t>
            </w:r>
          </w:p>
        </w:tc>
      </w:tr>
      <w:tr w:rsidR="00253CEE" w:rsidRPr="00AA020E" w14:paraId="22711171" w14:textId="77777777" w:rsidTr="00AA020E">
        <w:trPr>
          <w:trHeight w:hRule="exact" w:val="454"/>
        </w:trPr>
        <w:tc>
          <w:tcPr>
            <w:tcW w:w="425" w:type="dxa"/>
            <w:shd w:val="clear" w:color="auto" w:fill="auto"/>
            <w:vAlign w:val="center"/>
            <w:hideMark/>
          </w:tcPr>
          <w:p w14:paraId="58A332C4"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19</w:t>
            </w:r>
          </w:p>
        </w:tc>
        <w:tc>
          <w:tcPr>
            <w:tcW w:w="8228" w:type="dxa"/>
            <w:shd w:val="clear" w:color="auto" w:fill="auto"/>
            <w:vAlign w:val="center"/>
            <w:hideMark/>
          </w:tcPr>
          <w:p w14:paraId="07DF73F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Public involvement gives citizens a sense of belonging and responsibility and can help to improve society.</w:t>
            </w:r>
          </w:p>
        </w:tc>
      </w:tr>
      <w:tr w:rsidR="00253CEE" w:rsidRPr="00AA020E" w14:paraId="376BB912" w14:textId="77777777" w:rsidTr="00AA020E">
        <w:trPr>
          <w:trHeight w:hRule="exact" w:val="454"/>
        </w:trPr>
        <w:tc>
          <w:tcPr>
            <w:tcW w:w="425" w:type="dxa"/>
            <w:shd w:val="clear" w:color="auto" w:fill="auto"/>
            <w:vAlign w:val="center"/>
            <w:hideMark/>
          </w:tcPr>
          <w:p w14:paraId="66B6EACC"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20</w:t>
            </w:r>
          </w:p>
        </w:tc>
        <w:tc>
          <w:tcPr>
            <w:tcW w:w="8228" w:type="dxa"/>
            <w:shd w:val="clear" w:color="auto" w:fill="auto"/>
            <w:vAlign w:val="center"/>
            <w:hideMark/>
          </w:tcPr>
          <w:p w14:paraId="125A90A5"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are too aware of existing perspectives and beliefs to give a fair view, and the media can bias their opinions.</w:t>
            </w:r>
          </w:p>
        </w:tc>
      </w:tr>
      <w:tr w:rsidR="00253CEE" w:rsidRPr="00AA020E" w14:paraId="7B2A5AED" w14:textId="77777777" w:rsidTr="00AA020E">
        <w:trPr>
          <w:trHeight w:hRule="exact" w:val="454"/>
        </w:trPr>
        <w:tc>
          <w:tcPr>
            <w:tcW w:w="425" w:type="dxa"/>
            <w:shd w:val="clear" w:color="auto" w:fill="auto"/>
            <w:vAlign w:val="center"/>
            <w:hideMark/>
          </w:tcPr>
          <w:p w14:paraId="3AA7CB0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21</w:t>
            </w:r>
          </w:p>
        </w:tc>
        <w:tc>
          <w:tcPr>
            <w:tcW w:w="8228" w:type="dxa"/>
            <w:shd w:val="clear" w:color="auto" w:fill="auto"/>
            <w:vAlign w:val="center"/>
            <w:hideMark/>
          </w:tcPr>
          <w:p w14:paraId="5225473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Involving the public in decision making can lead to more cost effective health care as they could suggest alternative ways to make savings.</w:t>
            </w:r>
          </w:p>
        </w:tc>
      </w:tr>
      <w:tr w:rsidR="00253CEE" w:rsidRPr="00AA020E" w14:paraId="6925CE9B" w14:textId="77777777" w:rsidTr="00AA020E">
        <w:trPr>
          <w:trHeight w:hRule="exact" w:val="454"/>
        </w:trPr>
        <w:tc>
          <w:tcPr>
            <w:tcW w:w="425" w:type="dxa"/>
            <w:shd w:val="clear" w:color="auto" w:fill="auto"/>
            <w:vAlign w:val="center"/>
            <w:hideMark/>
          </w:tcPr>
          <w:p w14:paraId="22EF34A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22</w:t>
            </w:r>
          </w:p>
        </w:tc>
        <w:tc>
          <w:tcPr>
            <w:tcW w:w="8228" w:type="dxa"/>
            <w:shd w:val="clear" w:color="auto" w:fill="auto"/>
            <w:vAlign w:val="center"/>
            <w:hideMark/>
          </w:tcPr>
          <w:p w14:paraId="4DC3BC9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It is hard to show that involving the public is effective and influences the decisions that are made.</w:t>
            </w:r>
          </w:p>
        </w:tc>
      </w:tr>
      <w:tr w:rsidR="00253CEE" w:rsidRPr="00AA020E" w14:paraId="23DEDDB8" w14:textId="77777777" w:rsidTr="00AA020E">
        <w:trPr>
          <w:trHeight w:hRule="exact" w:val="454"/>
        </w:trPr>
        <w:tc>
          <w:tcPr>
            <w:tcW w:w="425" w:type="dxa"/>
            <w:shd w:val="clear" w:color="auto" w:fill="auto"/>
            <w:vAlign w:val="center"/>
            <w:hideMark/>
          </w:tcPr>
          <w:p w14:paraId="6A73F888"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23</w:t>
            </w:r>
          </w:p>
        </w:tc>
        <w:tc>
          <w:tcPr>
            <w:tcW w:w="8228" w:type="dxa"/>
            <w:shd w:val="clear" w:color="auto" w:fill="auto"/>
            <w:vAlign w:val="center"/>
            <w:hideMark/>
          </w:tcPr>
          <w:p w14:paraId="7E126CA4"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Involving the public will ensure that that resources are distributed fairly and 'unfashionable' services such as mental health are not forgotten.</w:t>
            </w:r>
          </w:p>
        </w:tc>
      </w:tr>
      <w:tr w:rsidR="00253CEE" w:rsidRPr="00AA020E" w14:paraId="116C3A1D" w14:textId="77777777" w:rsidTr="00AA020E">
        <w:trPr>
          <w:trHeight w:hRule="exact" w:val="454"/>
        </w:trPr>
        <w:tc>
          <w:tcPr>
            <w:tcW w:w="425" w:type="dxa"/>
            <w:shd w:val="clear" w:color="auto" w:fill="auto"/>
            <w:vAlign w:val="center"/>
            <w:hideMark/>
          </w:tcPr>
          <w:p w14:paraId="37ECA559"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24</w:t>
            </w:r>
          </w:p>
        </w:tc>
        <w:tc>
          <w:tcPr>
            <w:tcW w:w="8228" w:type="dxa"/>
            <w:shd w:val="clear" w:color="auto" w:fill="auto"/>
            <w:vAlign w:val="center"/>
            <w:hideMark/>
          </w:tcPr>
          <w:p w14:paraId="0C902871"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Involving the public in decision making allows individuals to take more responsibility for their own health. They have a responsibility to contribute to decision making.</w:t>
            </w:r>
          </w:p>
        </w:tc>
      </w:tr>
      <w:tr w:rsidR="00253CEE" w:rsidRPr="00AA020E" w14:paraId="3DC9B27D" w14:textId="77777777" w:rsidTr="00AA020E">
        <w:trPr>
          <w:trHeight w:hRule="exact" w:val="454"/>
        </w:trPr>
        <w:tc>
          <w:tcPr>
            <w:tcW w:w="425" w:type="dxa"/>
            <w:shd w:val="clear" w:color="auto" w:fill="auto"/>
            <w:vAlign w:val="center"/>
            <w:hideMark/>
          </w:tcPr>
          <w:p w14:paraId="7FFE33D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25</w:t>
            </w:r>
          </w:p>
        </w:tc>
        <w:tc>
          <w:tcPr>
            <w:tcW w:w="8228" w:type="dxa"/>
            <w:shd w:val="clear" w:color="auto" w:fill="auto"/>
            <w:vAlign w:val="center"/>
            <w:hideMark/>
          </w:tcPr>
          <w:p w14:paraId="5616A52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Public involvement is pointless as it only achieves anything if the decision makers agree with what the public think.</w:t>
            </w:r>
          </w:p>
        </w:tc>
      </w:tr>
      <w:tr w:rsidR="00253CEE" w:rsidRPr="00AA020E" w14:paraId="723C4FD5" w14:textId="77777777" w:rsidTr="00AA020E">
        <w:trPr>
          <w:trHeight w:hRule="exact" w:val="454"/>
        </w:trPr>
        <w:tc>
          <w:tcPr>
            <w:tcW w:w="425" w:type="dxa"/>
            <w:shd w:val="clear" w:color="auto" w:fill="auto"/>
            <w:vAlign w:val="center"/>
            <w:hideMark/>
          </w:tcPr>
          <w:p w14:paraId="7DD13488"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26</w:t>
            </w:r>
          </w:p>
        </w:tc>
        <w:tc>
          <w:tcPr>
            <w:tcW w:w="8228" w:type="dxa"/>
            <w:shd w:val="clear" w:color="auto" w:fill="auto"/>
            <w:vAlign w:val="center"/>
            <w:hideMark/>
          </w:tcPr>
          <w:p w14:paraId="5DD93E6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Involving a wide range of people (including the public) ensures that a range of knowledge and experience is taken into account when making decisions.</w:t>
            </w:r>
          </w:p>
        </w:tc>
      </w:tr>
      <w:tr w:rsidR="00253CEE" w:rsidRPr="00AA020E" w14:paraId="52393394" w14:textId="77777777" w:rsidTr="00AA020E">
        <w:trPr>
          <w:trHeight w:hRule="exact" w:val="454"/>
        </w:trPr>
        <w:tc>
          <w:tcPr>
            <w:tcW w:w="425" w:type="dxa"/>
            <w:shd w:val="clear" w:color="auto" w:fill="auto"/>
            <w:vAlign w:val="center"/>
            <w:hideMark/>
          </w:tcPr>
          <w:p w14:paraId="0ECF8AB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27</w:t>
            </w:r>
          </w:p>
        </w:tc>
        <w:tc>
          <w:tcPr>
            <w:tcW w:w="8228" w:type="dxa"/>
            <w:shd w:val="clear" w:color="auto" w:fill="auto"/>
            <w:vAlign w:val="center"/>
            <w:hideMark/>
          </w:tcPr>
          <w:p w14:paraId="4B09CE39"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are sensible enough and have enough knowledge of health services to be able to contribute to rational decisions on disinvestment.</w:t>
            </w:r>
          </w:p>
        </w:tc>
      </w:tr>
      <w:tr w:rsidR="00253CEE" w:rsidRPr="00AA020E" w14:paraId="45B39D7A" w14:textId="77777777" w:rsidTr="00AA020E">
        <w:trPr>
          <w:trHeight w:hRule="exact" w:val="454"/>
        </w:trPr>
        <w:tc>
          <w:tcPr>
            <w:tcW w:w="425" w:type="dxa"/>
            <w:shd w:val="clear" w:color="auto" w:fill="auto"/>
            <w:vAlign w:val="center"/>
            <w:hideMark/>
          </w:tcPr>
          <w:p w14:paraId="777C8A8E"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lastRenderedPageBreak/>
              <w:t>28</w:t>
            </w:r>
          </w:p>
        </w:tc>
        <w:tc>
          <w:tcPr>
            <w:tcW w:w="8228" w:type="dxa"/>
            <w:shd w:val="clear" w:color="auto" w:fill="auto"/>
            <w:vAlign w:val="center"/>
            <w:hideMark/>
          </w:tcPr>
          <w:p w14:paraId="7FDC68F6"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need to be aware of the consequences of the decisions they are making.</w:t>
            </w:r>
          </w:p>
        </w:tc>
      </w:tr>
      <w:tr w:rsidR="00253CEE" w:rsidRPr="00AA020E" w14:paraId="65741B71" w14:textId="77777777" w:rsidTr="00AA020E">
        <w:trPr>
          <w:trHeight w:hRule="exact" w:val="454"/>
        </w:trPr>
        <w:tc>
          <w:tcPr>
            <w:tcW w:w="425" w:type="dxa"/>
            <w:shd w:val="clear" w:color="auto" w:fill="auto"/>
            <w:vAlign w:val="center"/>
            <w:hideMark/>
          </w:tcPr>
          <w:p w14:paraId="16AD31C2"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29</w:t>
            </w:r>
          </w:p>
        </w:tc>
        <w:tc>
          <w:tcPr>
            <w:tcW w:w="8228" w:type="dxa"/>
            <w:shd w:val="clear" w:color="auto" w:fill="auto"/>
            <w:vAlign w:val="center"/>
            <w:hideMark/>
          </w:tcPr>
          <w:p w14:paraId="0D5A8A3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Doctors know best, they know what different groups want, so they should decide for themselves how the budget is spent.</w:t>
            </w:r>
          </w:p>
        </w:tc>
      </w:tr>
      <w:tr w:rsidR="00253CEE" w:rsidRPr="00AA020E" w14:paraId="296405BB" w14:textId="77777777" w:rsidTr="00AA020E">
        <w:trPr>
          <w:trHeight w:hRule="exact" w:val="454"/>
        </w:trPr>
        <w:tc>
          <w:tcPr>
            <w:tcW w:w="425" w:type="dxa"/>
            <w:shd w:val="clear" w:color="auto" w:fill="auto"/>
            <w:vAlign w:val="center"/>
            <w:hideMark/>
          </w:tcPr>
          <w:p w14:paraId="324DAD3F"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30</w:t>
            </w:r>
          </w:p>
        </w:tc>
        <w:tc>
          <w:tcPr>
            <w:tcW w:w="8228" w:type="dxa"/>
            <w:shd w:val="clear" w:color="auto" w:fill="auto"/>
            <w:vAlign w:val="center"/>
            <w:hideMark/>
          </w:tcPr>
          <w:p w14:paraId="68FC12A4"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Decision makers are self-interested and don't know what the priorities for public health care spending should be.</w:t>
            </w:r>
          </w:p>
        </w:tc>
      </w:tr>
      <w:tr w:rsidR="00253CEE" w:rsidRPr="00AA020E" w14:paraId="258D7F6C" w14:textId="77777777" w:rsidTr="00AA020E">
        <w:trPr>
          <w:trHeight w:hRule="exact" w:val="454"/>
        </w:trPr>
        <w:tc>
          <w:tcPr>
            <w:tcW w:w="425" w:type="dxa"/>
            <w:shd w:val="clear" w:color="auto" w:fill="auto"/>
            <w:vAlign w:val="center"/>
            <w:hideMark/>
          </w:tcPr>
          <w:p w14:paraId="7D3C9CD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31</w:t>
            </w:r>
          </w:p>
        </w:tc>
        <w:tc>
          <w:tcPr>
            <w:tcW w:w="8228" w:type="dxa"/>
            <w:shd w:val="clear" w:color="auto" w:fill="auto"/>
            <w:vAlign w:val="center"/>
            <w:hideMark/>
          </w:tcPr>
          <w:p w14:paraId="1959D001"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don't know enough about health disinvestment to make decisions.</w:t>
            </w:r>
          </w:p>
        </w:tc>
      </w:tr>
      <w:tr w:rsidR="00253CEE" w:rsidRPr="00AA020E" w14:paraId="12AF7F33" w14:textId="77777777" w:rsidTr="00AA020E">
        <w:trPr>
          <w:trHeight w:hRule="exact" w:val="454"/>
        </w:trPr>
        <w:tc>
          <w:tcPr>
            <w:tcW w:w="425" w:type="dxa"/>
            <w:shd w:val="clear" w:color="auto" w:fill="auto"/>
            <w:vAlign w:val="center"/>
            <w:hideMark/>
          </w:tcPr>
          <w:p w14:paraId="405E0988"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32</w:t>
            </w:r>
          </w:p>
        </w:tc>
        <w:tc>
          <w:tcPr>
            <w:tcW w:w="8228" w:type="dxa"/>
            <w:shd w:val="clear" w:color="auto" w:fill="auto"/>
            <w:vAlign w:val="center"/>
            <w:hideMark/>
          </w:tcPr>
          <w:p w14:paraId="72A08231"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Health service managers can't be trusted to make the right decisions. Public involvement is needed to understand and uphold the public's values.</w:t>
            </w:r>
          </w:p>
        </w:tc>
      </w:tr>
      <w:tr w:rsidR="00253CEE" w:rsidRPr="00AA020E" w14:paraId="04AC3AE1" w14:textId="77777777" w:rsidTr="00AA020E">
        <w:trPr>
          <w:trHeight w:hRule="exact" w:val="454"/>
        </w:trPr>
        <w:tc>
          <w:tcPr>
            <w:tcW w:w="425" w:type="dxa"/>
            <w:shd w:val="clear" w:color="auto" w:fill="auto"/>
            <w:vAlign w:val="center"/>
            <w:hideMark/>
          </w:tcPr>
          <w:p w14:paraId="71AF827E"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33</w:t>
            </w:r>
          </w:p>
        </w:tc>
        <w:tc>
          <w:tcPr>
            <w:tcW w:w="8228" w:type="dxa"/>
            <w:shd w:val="clear" w:color="auto" w:fill="auto"/>
            <w:vAlign w:val="center"/>
            <w:hideMark/>
          </w:tcPr>
          <w:p w14:paraId="752E1A1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Members of the community should have a choice whether they are involved in decisions or not.</w:t>
            </w:r>
          </w:p>
        </w:tc>
      </w:tr>
      <w:tr w:rsidR="00253CEE" w:rsidRPr="00AA020E" w14:paraId="13A4BDE0" w14:textId="77777777" w:rsidTr="00AA020E">
        <w:trPr>
          <w:trHeight w:hRule="exact" w:val="454"/>
        </w:trPr>
        <w:tc>
          <w:tcPr>
            <w:tcW w:w="425" w:type="dxa"/>
            <w:shd w:val="clear" w:color="auto" w:fill="auto"/>
            <w:vAlign w:val="center"/>
            <w:hideMark/>
          </w:tcPr>
          <w:p w14:paraId="5E5B7EB6"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34</w:t>
            </w:r>
          </w:p>
        </w:tc>
        <w:tc>
          <w:tcPr>
            <w:tcW w:w="8228" w:type="dxa"/>
            <w:shd w:val="clear" w:color="auto" w:fill="auto"/>
            <w:vAlign w:val="center"/>
            <w:hideMark/>
          </w:tcPr>
          <w:p w14:paraId="7718F61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Decisions should be made on value for money, not public opinion. Involving the public makes the process more cumbersome.</w:t>
            </w:r>
          </w:p>
        </w:tc>
      </w:tr>
      <w:tr w:rsidR="00253CEE" w:rsidRPr="00AA020E" w14:paraId="10A8E8F2" w14:textId="77777777" w:rsidTr="00AA020E">
        <w:trPr>
          <w:trHeight w:hRule="exact" w:val="454"/>
        </w:trPr>
        <w:tc>
          <w:tcPr>
            <w:tcW w:w="425" w:type="dxa"/>
            <w:shd w:val="clear" w:color="auto" w:fill="auto"/>
            <w:vAlign w:val="center"/>
            <w:hideMark/>
          </w:tcPr>
          <w:p w14:paraId="3214E9CE"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35</w:t>
            </w:r>
          </w:p>
        </w:tc>
        <w:tc>
          <w:tcPr>
            <w:tcW w:w="8228" w:type="dxa"/>
            <w:shd w:val="clear" w:color="auto" w:fill="auto"/>
            <w:vAlign w:val="center"/>
            <w:hideMark/>
          </w:tcPr>
          <w:p w14:paraId="675A5CD9"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can't trust the information that is provided because statistics can be manipulated, so there is no point in getting involved.</w:t>
            </w:r>
          </w:p>
        </w:tc>
      </w:tr>
      <w:tr w:rsidR="00253CEE" w:rsidRPr="00AA020E" w14:paraId="580222E0" w14:textId="77777777" w:rsidTr="00AA020E">
        <w:trPr>
          <w:trHeight w:hRule="exact" w:val="454"/>
        </w:trPr>
        <w:tc>
          <w:tcPr>
            <w:tcW w:w="425" w:type="dxa"/>
            <w:shd w:val="clear" w:color="auto" w:fill="auto"/>
            <w:vAlign w:val="center"/>
            <w:hideMark/>
          </w:tcPr>
          <w:p w14:paraId="3AFD45E9"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36</w:t>
            </w:r>
          </w:p>
        </w:tc>
        <w:tc>
          <w:tcPr>
            <w:tcW w:w="8228" w:type="dxa"/>
            <w:shd w:val="clear" w:color="auto" w:fill="auto"/>
            <w:vAlign w:val="center"/>
            <w:hideMark/>
          </w:tcPr>
          <w:p w14:paraId="216FC5C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Public participation gives a more transparent process which delivers fairer results and ensures that the consequences of decisions are thought through.</w:t>
            </w:r>
          </w:p>
        </w:tc>
      </w:tr>
      <w:tr w:rsidR="00253CEE" w:rsidRPr="00AA020E" w14:paraId="0915D172" w14:textId="77777777" w:rsidTr="00AA020E">
        <w:trPr>
          <w:trHeight w:hRule="exact" w:val="454"/>
        </w:trPr>
        <w:tc>
          <w:tcPr>
            <w:tcW w:w="425" w:type="dxa"/>
            <w:shd w:val="clear" w:color="auto" w:fill="auto"/>
            <w:vAlign w:val="center"/>
            <w:hideMark/>
          </w:tcPr>
          <w:p w14:paraId="6500DA31"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37</w:t>
            </w:r>
          </w:p>
        </w:tc>
        <w:tc>
          <w:tcPr>
            <w:tcW w:w="8228" w:type="dxa"/>
            <w:shd w:val="clear" w:color="auto" w:fill="auto"/>
            <w:vAlign w:val="center"/>
            <w:hideMark/>
          </w:tcPr>
          <w:p w14:paraId="6CBF7C70"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media and interest groups represent the views of the public, and decision makers listen to these groups, so there is no need for public involvement.</w:t>
            </w:r>
          </w:p>
        </w:tc>
      </w:tr>
      <w:tr w:rsidR="00253CEE" w:rsidRPr="00AA020E" w14:paraId="1068849F" w14:textId="77777777" w:rsidTr="00AA020E">
        <w:trPr>
          <w:trHeight w:hRule="exact" w:val="454"/>
        </w:trPr>
        <w:tc>
          <w:tcPr>
            <w:tcW w:w="425" w:type="dxa"/>
            <w:shd w:val="clear" w:color="auto" w:fill="auto"/>
            <w:vAlign w:val="center"/>
            <w:hideMark/>
          </w:tcPr>
          <w:p w14:paraId="2510C68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38</w:t>
            </w:r>
          </w:p>
        </w:tc>
        <w:tc>
          <w:tcPr>
            <w:tcW w:w="8228" w:type="dxa"/>
            <w:shd w:val="clear" w:color="auto" w:fill="auto"/>
            <w:vAlign w:val="center"/>
            <w:hideMark/>
          </w:tcPr>
          <w:p w14:paraId="0F9CE0C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Decision makers are shirking their responsibility to take difficult decisions if they involve the public.</w:t>
            </w:r>
          </w:p>
        </w:tc>
      </w:tr>
      <w:tr w:rsidR="00253CEE" w:rsidRPr="00AA020E" w14:paraId="410DCE50" w14:textId="77777777" w:rsidTr="00AA020E">
        <w:trPr>
          <w:trHeight w:hRule="exact" w:val="454"/>
        </w:trPr>
        <w:tc>
          <w:tcPr>
            <w:tcW w:w="425" w:type="dxa"/>
            <w:shd w:val="clear" w:color="auto" w:fill="auto"/>
            <w:vAlign w:val="center"/>
            <w:hideMark/>
          </w:tcPr>
          <w:p w14:paraId="14B47612"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39</w:t>
            </w:r>
          </w:p>
        </w:tc>
        <w:tc>
          <w:tcPr>
            <w:tcW w:w="8228" w:type="dxa"/>
            <w:shd w:val="clear" w:color="auto" w:fill="auto"/>
            <w:vAlign w:val="center"/>
            <w:hideMark/>
          </w:tcPr>
          <w:p w14:paraId="6A224DC1"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Efforts to involve the public are tokenistic. Public involvement won't change anything.</w:t>
            </w:r>
          </w:p>
        </w:tc>
      </w:tr>
      <w:tr w:rsidR="00253CEE" w:rsidRPr="00AA020E" w14:paraId="4FD8CFEF" w14:textId="77777777" w:rsidTr="00AA020E">
        <w:trPr>
          <w:trHeight w:hRule="exact" w:val="454"/>
        </w:trPr>
        <w:tc>
          <w:tcPr>
            <w:tcW w:w="425" w:type="dxa"/>
            <w:shd w:val="clear" w:color="auto" w:fill="auto"/>
            <w:vAlign w:val="center"/>
            <w:hideMark/>
          </w:tcPr>
          <w:p w14:paraId="49B0ADCD"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40</w:t>
            </w:r>
          </w:p>
        </w:tc>
        <w:tc>
          <w:tcPr>
            <w:tcW w:w="8228" w:type="dxa"/>
            <w:shd w:val="clear" w:color="auto" w:fill="auto"/>
            <w:vAlign w:val="center"/>
            <w:hideMark/>
          </w:tcPr>
          <w:p w14:paraId="1A086A0A"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debate on disinvestment has to be made public otherwise it will be dominated by self-interested parties.</w:t>
            </w:r>
          </w:p>
        </w:tc>
      </w:tr>
      <w:tr w:rsidR="00253CEE" w:rsidRPr="00AA020E" w14:paraId="65B2CDBC" w14:textId="77777777" w:rsidTr="00AA020E">
        <w:trPr>
          <w:trHeight w:hRule="exact" w:val="454"/>
        </w:trPr>
        <w:tc>
          <w:tcPr>
            <w:tcW w:w="425" w:type="dxa"/>
            <w:shd w:val="clear" w:color="auto" w:fill="auto"/>
            <w:vAlign w:val="center"/>
            <w:hideMark/>
          </w:tcPr>
          <w:p w14:paraId="4BADD68B"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41</w:t>
            </w:r>
          </w:p>
        </w:tc>
        <w:tc>
          <w:tcPr>
            <w:tcW w:w="8228" w:type="dxa"/>
            <w:shd w:val="clear" w:color="auto" w:fill="auto"/>
            <w:vAlign w:val="center"/>
            <w:hideMark/>
          </w:tcPr>
          <w:p w14:paraId="670C80B7"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The public don't understand the need to prioritise and make health disinvestment decisions.</w:t>
            </w:r>
          </w:p>
        </w:tc>
      </w:tr>
      <w:tr w:rsidR="00253CEE" w:rsidRPr="00AA020E" w14:paraId="11B42F47" w14:textId="77777777" w:rsidTr="00AA020E">
        <w:trPr>
          <w:trHeight w:hRule="exact" w:val="454"/>
        </w:trPr>
        <w:tc>
          <w:tcPr>
            <w:tcW w:w="425" w:type="dxa"/>
            <w:shd w:val="clear" w:color="auto" w:fill="auto"/>
            <w:vAlign w:val="center"/>
            <w:hideMark/>
          </w:tcPr>
          <w:p w14:paraId="178B9CA9"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42</w:t>
            </w:r>
          </w:p>
        </w:tc>
        <w:tc>
          <w:tcPr>
            <w:tcW w:w="8228" w:type="dxa"/>
            <w:shd w:val="clear" w:color="auto" w:fill="auto"/>
            <w:vAlign w:val="center"/>
            <w:hideMark/>
          </w:tcPr>
          <w:p w14:paraId="6205C06E" w14:textId="77777777" w:rsidR="00253CEE" w:rsidRPr="00AA020E" w:rsidRDefault="00253CEE" w:rsidP="00AA020E">
            <w:pPr>
              <w:spacing w:after="0" w:line="240" w:lineRule="auto"/>
              <w:rPr>
                <w:rFonts w:cstheme="minorHAnsi"/>
                <w:sz w:val="16"/>
                <w:szCs w:val="16"/>
              </w:rPr>
            </w:pPr>
            <w:r w:rsidRPr="00AA020E">
              <w:rPr>
                <w:rFonts w:cstheme="minorHAnsi"/>
                <w:sz w:val="16"/>
                <w:szCs w:val="16"/>
              </w:rPr>
              <w:t>Involving the public in decision making will bias decisions towards 'fashionable' services (e.g. away from mental health).</w:t>
            </w:r>
          </w:p>
        </w:tc>
      </w:tr>
    </w:tbl>
    <w:p w14:paraId="48867F2C" w14:textId="77777777" w:rsidR="00E411E4" w:rsidRDefault="00E411E4" w:rsidP="00B33B7E">
      <w:pPr>
        <w:spacing w:line="480" w:lineRule="auto"/>
        <w:rPr>
          <w:rFonts w:cstheme="minorHAnsi"/>
          <w:sz w:val="24"/>
          <w:szCs w:val="24"/>
        </w:rPr>
      </w:pPr>
    </w:p>
    <w:p w14:paraId="2C9DE180" w14:textId="77777777" w:rsidR="00B160C1" w:rsidRDefault="00B160C1" w:rsidP="00B33B7E">
      <w:pPr>
        <w:spacing w:line="480" w:lineRule="auto"/>
        <w:rPr>
          <w:rFonts w:cstheme="minorHAnsi"/>
          <w:sz w:val="24"/>
          <w:szCs w:val="24"/>
        </w:rPr>
      </w:pPr>
    </w:p>
    <w:p w14:paraId="3FE0B947" w14:textId="77777777" w:rsidR="00B160C1" w:rsidRDefault="00B160C1" w:rsidP="00B33B7E">
      <w:pPr>
        <w:spacing w:line="480" w:lineRule="auto"/>
        <w:rPr>
          <w:rFonts w:cstheme="minorHAnsi"/>
          <w:sz w:val="24"/>
          <w:szCs w:val="24"/>
        </w:rPr>
      </w:pPr>
    </w:p>
    <w:p w14:paraId="2B30A11A" w14:textId="77777777" w:rsidR="00B160C1" w:rsidRDefault="00B160C1" w:rsidP="00B33B7E">
      <w:pPr>
        <w:spacing w:line="480" w:lineRule="auto"/>
        <w:rPr>
          <w:rFonts w:cstheme="minorHAnsi"/>
          <w:sz w:val="24"/>
          <w:szCs w:val="24"/>
        </w:rPr>
      </w:pPr>
    </w:p>
    <w:p w14:paraId="03A120CA" w14:textId="77777777" w:rsidR="00B160C1" w:rsidRDefault="00B160C1" w:rsidP="00B33B7E">
      <w:pPr>
        <w:spacing w:line="480" w:lineRule="auto"/>
        <w:rPr>
          <w:rFonts w:cstheme="minorHAnsi"/>
          <w:sz w:val="24"/>
          <w:szCs w:val="24"/>
        </w:rPr>
      </w:pPr>
    </w:p>
    <w:p w14:paraId="57739DA7" w14:textId="77777777" w:rsidR="00B160C1" w:rsidRDefault="00B160C1" w:rsidP="00B33B7E">
      <w:pPr>
        <w:spacing w:line="480" w:lineRule="auto"/>
        <w:rPr>
          <w:rFonts w:cstheme="minorHAnsi"/>
          <w:sz w:val="24"/>
          <w:szCs w:val="24"/>
        </w:rPr>
      </w:pPr>
    </w:p>
    <w:p w14:paraId="0973F952" w14:textId="77777777" w:rsidR="00B160C1" w:rsidRDefault="00B160C1" w:rsidP="00B33B7E">
      <w:pPr>
        <w:spacing w:line="480" w:lineRule="auto"/>
        <w:rPr>
          <w:rFonts w:cstheme="minorHAnsi"/>
          <w:sz w:val="24"/>
          <w:szCs w:val="24"/>
        </w:rPr>
      </w:pPr>
    </w:p>
    <w:p w14:paraId="4130769C" w14:textId="77777777" w:rsidR="00B160C1" w:rsidRDefault="00B160C1" w:rsidP="00B33B7E">
      <w:pPr>
        <w:spacing w:line="480" w:lineRule="auto"/>
        <w:rPr>
          <w:rFonts w:cstheme="minorHAnsi"/>
          <w:sz w:val="24"/>
          <w:szCs w:val="24"/>
        </w:rPr>
      </w:pPr>
    </w:p>
    <w:p w14:paraId="59EA75EC" w14:textId="77777777" w:rsidR="00B160C1" w:rsidRDefault="00B160C1" w:rsidP="001F758B">
      <w:pPr>
        <w:spacing w:line="480" w:lineRule="auto"/>
        <w:rPr>
          <w:rFonts w:cstheme="minorHAnsi"/>
          <w:sz w:val="24"/>
          <w:szCs w:val="24"/>
        </w:rPr>
      </w:pPr>
    </w:p>
    <w:p w14:paraId="5ECF7183" w14:textId="4B7196B8" w:rsidR="001F758B" w:rsidRDefault="00B05EEB" w:rsidP="001F758B">
      <w:pPr>
        <w:spacing w:line="480" w:lineRule="auto"/>
        <w:rPr>
          <w:rFonts w:cstheme="minorHAnsi"/>
          <w:sz w:val="24"/>
          <w:szCs w:val="24"/>
        </w:rPr>
      </w:pPr>
      <w:r w:rsidRPr="00B33B7E">
        <w:rPr>
          <w:rFonts w:cstheme="minorHAnsi"/>
          <w:sz w:val="24"/>
          <w:szCs w:val="24"/>
        </w:rPr>
        <w:lastRenderedPageBreak/>
        <w:t xml:space="preserve">Annex </w:t>
      </w:r>
      <w:r w:rsidR="00B160C1">
        <w:rPr>
          <w:rFonts w:cstheme="minorHAnsi"/>
          <w:sz w:val="24"/>
          <w:szCs w:val="24"/>
        </w:rPr>
        <w:t xml:space="preserve">B- </w:t>
      </w:r>
      <w:r w:rsidR="001F758B">
        <w:rPr>
          <w:rFonts w:cstheme="minorHAnsi"/>
          <w:sz w:val="24"/>
          <w:szCs w:val="24"/>
        </w:rPr>
        <w:t>Disinvestment Scenarios</w:t>
      </w:r>
    </w:p>
    <w:tbl>
      <w:tblPr>
        <w:tblStyle w:val="TableGrid"/>
        <w:tblW w:w="7938" w:type="dxa"/>
        <w:tblLook w:val="04A0" w:firstRow="1" w:lastRow="0" w:firstColumn="1" w:lastColumn="0" w:noHBand="0" w:noVBand="1"/>
      </w:tblPr>
      <w:tblGrid>
        <w:gridCol w:w="7938"/>
      </w:tblGrid>
      <w:tr w:rsidR="001F758B" w14:paraId="67DA5700" w14:textId="77777777" w:rsidTr="005A6002">
        <w:tc>
          <w:tcPr>
            <w:tcW w:w="9242" w:type="dxa"/>
          </w:tcPr>
          <w:p w14:paraId="1A4018DF" w14:textId="77777777" w:rsidR="001F758B" w:rsidRPr="001F758B" w:rsidRDefault="001F758B" w:rsidP="005A6002">
            <w:pPr>
              <w:rPr>
                <w:rFonts w:cstheme="minorHAnsi"/>
                <w:sz w:val="24"/>
                <w:szCs w:val="24"/>
              </w:rPr>
            </w:pPr>
            <w:r w:rsidRPr="001F758B">
              <w:rPr>
                <w:rFonts w:cstheme="minorHAnsi"/>
                <w:sz w:val="24"/>
                <w:szCs w:val="24"/>
              </w:rPr>
              <w:t xml:space="preserve">Participants were presented with the following scenarios and were asked to consider the role that public involvement in each of them: </w:t>
            </w:r>
          </w:p>
          <w:p w14:paraId="2806E2ED" w14:textId="77777777" w:rsidR="001F758B" w:rsidRPr="001F758B" w:rsidRDefault="001F758B" w:rsidP="005A6002">
            <w:pPr>
              <w:rPr>
                <w:rFonts w:cstheme="minorHAnsi"/>
                <w:sz w:val="24"/>
                <w:szCs w:val="24"/>
              </w:rPr>
            </w:pPr>
            <w:r w:rsidRPr="001F758B">
              <w:rPr>
                <w:rFonts w:cstheme="minorHAnsi"/>
                <w:sz w:val="24"/>
                <w:szCs w:val="24"/>
              </w:rPr>
              <w:t>i) a national decision by NICE to decrease the number of IVF cycles funded for couples by the NHS (e.g. reducing the limit from three cycles to one)</w:t>
            </w:r>
          </w:p>
          <w:p w14:paraId="2B3C759E" w14:textId="77777777" w:rsidR="001F758B" w:rsidRPr="001F758B" w:rsidRDefault="001F758B" w:rsidP="005A6002">
            <w:pPr>
              <w:rPr>
                <w:rFonts w:cstheme="minorHAnsi"/>
                <w:sz w:val="24"/>
                <w:szCs w:val="24"/>
              </w:rPr>
            </w:pPr>
            <w:r w:rsidRPr="001F758B">
              <w:rPr>
                <w:rFonts w:cstheme="minorHAnsi"/>
                <w:sz w:val="24"/>
                <w:szCs w:val="24"/>
              </w:rPr>
              <w:t>ii) downgrading a local A&amp;E department to an urgent care centre which would not be able to accept the most serious cases e.g. major trauma</w:t>
            </w:r>
          </w:p>
          <w:p w14:paraId="4978E7DE" w14:textId="77777777" w:rsidR="001F758B" w:rsidRPr="001F758B" w:rsidRDefault="001F758B" w:rsidP="005A6002">
            <w:pPr>
              <w:rPr>
                <w:rFonts w:cstheme="minorHAnsi"/>
                <w:sz w:val="24"/>
                <w:szCs w:val="24"/>
              </w:rPr>
            </w:pPr>
            <w:r w:rsidRPr="001F758B">
              <w:rPr>
                <w:rFonts w:cstheme="minorHAnsi"/>
                <w:sz w:val="24"/>
                <w:szCs w:val="24"/>
              </w:rPr>
              <w:t>iii) a decision to replace consultant led outpatient Dermatology clinics delivered in a hospital setting with community based Clinical Nurse Specialist Clinics</w:t>
            </w:r>
          </w:p>
          <w:p w14:paraId="3E6415B4" w14:textId="77777777" w:rsidR="001F758B" w:rsidRPr="001F758B" w:rsidRDefault="001F758B" w:rsidP="005A6002">
            <w:pPr>
              <w:rPr>
                <w:rFonts w:cstheme="minorHAnsi"/>
                <w:sz w:val="24"/>
                <w:szCs w:val="24"/>
              </w:rPr>
            </w:pPr>
            <w:r w:rsidRPr="001F758B">
              <w:rPr>
                <w:rFonts w:cstheme="minorHAnsi"/>
                <w:sz w:val="24"/>
                <w:szCs w:val="24"/>
              </w:rPr>
              <w:t>For each of these scenarios:</w:t>
            </w:r>
          </w:p>
          <w:p w14:paraId="20A15D01" w14:textId="77777777" w:rsidR="001F758B" w:rsidRPr="001F758B" w:rsidRDefault="001F758B" w:rsidP="005A6002">
            <w:pPr>
              <w:rPr>
                <w:rFonts w:cstheme="minorHAnsi"/>
                <w:sz w:val="24"/>
                <w:szCs w:val="24"/>
              </w:rPr>
            </w:pPr>
            <w:r w:rsidRPr="001F758B">
              <w:rPr>
                <w:rFonts w:cstheme="minorHAnsi"/>
                <w:sz w:val="24"/>
                <w:szCs w:val="24"/>
              </w:rPr>
              <w:t xml:space="preserve">5. What role should the public have? </w:t>
            </w:r>
          </w:p>
          <w:p w14:paraId="6979B532" w14:textId="77777777" w:rsidR="001F758B" w:rsidRPr="001F758B" w:rsidRDefault="001F758B" w:rsidP="005A6002">
            <w:pPr>
              <w:rPr>
                <w:rFonts w:cstheme="minorHAnsi"/>
                <w:sz w:val="24"/>
                <w:szCs w:val="24"/>
              </w:rPr>
            </w:pPr>
            <w:r w:rsidRPr="001F758B">
              <w:rPr>
                <w:rFonts w:cstheme="minorHAnsi"/>
                <w:sz w:val="24"/>
                <w:szCs w:val="24"/>
              </w:rPr>
              <w:t xml:space="preserve">6. How should we involve the public and at what stage? </w:t>
            </w:r>
          </w:p>
          <w:p w14:paraId="3B69E09A" w14:textId="7D292417" w:rsidR="001F758B" w:rsidRDefault="001F758B" w:rsidP="005A6002">
            <w:pPr>
              <w:rPr>
                <w:rFonts w:cstheme="minorHAnsi"/>
                <w:sz w:val="24"/>
                <w:szCs w:val="24"/>
              </w:rPr>
            </w:pPr>
            <w:r w:rsidRPr="001F758B">
              <w:rPr>
                <w:rFonts w:cstheme="minorHAnsi"/>
                <w:sz w:val="24"/>
                <w:szCs w:val="24"/>
              </w:rPr>
              <w:t>7. How much influence should the public have over the final decision?</w:t>
            </w:r>
          </w:p>
        </w:tc>
      </w:tr>
    </w:tbl>
    <w:p w14:paraId="090EF756" w14:textId="77777777" w:rsidR="00AA020E" w:rsidRDefault="00AA020E" w:rsidP="00B33B7E">
      <w:pPr>
        <w:spacing w:line="480" w:lineRule="auto"/>
        <w:rPr>
          <w:rFonts w:cstheme="minorHAnsi"/>
          <w:sz w:val="24"/>
          <w:szCs w:val="24"/>
        </w:rPr>
      </w:pPr>
    </w:p>
    <w:p w14:paraId="541F23D5" w14:textId="77777777" w:rsidR="001F758B" w:rsidRDefault="001F758B" w:rsidP="00B33B7E">
      <w:pPr>
        <w:spacing w:line="480" w:lineRule="auto"/>
        <w:rPr>
          <w:rFonts w:cstheme="minorHAnsi"/>
          <w:sz w:val="24"/>
          <w:szCs w:val="24"/>
          <w:u w:val="single"/>
        </w:rPr>
      </w:pPr>
    </w:p>
    <w:p w14:paraId="49AE7F71" w14:textId="77777777" w:rsidR="001F758B" w:rsidRDefault="001F758B" w:rsidP="00B33B7E">
      <w:pPr>
        <w:spacing w:line="480" w:lineRule="auto"/>
        <w:rPr>
          <w:rFonts w:cstheme="minorHAnsi"/>
          <w:sz w:val="24"/>
          <w:szCs w:val="24"/>
          <w:u w:val="single"/>
        </w:rPr>
      </w:pPr>
    </w:p>
    <w:p w14:paraId="465BDC74" w14:textId="77777777" w:rsidR="001F758B" w:rsidRDefault="001F758B" w:rsidP="00B33B7E">
      <w:pPr>
        <w:spacing w:line="480" w:lineRule="auto"/>
        <w:rPr>
          <w:rFonts w:cstheme="minorHAnsi"/>
          <w:sz w:val="24"/>
          <w:szCs w:val="24"/>
          <w:u w:val="single"/>
        </w:rPr>
      </w:pPr>
    </w:p>
    <w:p w14:paraId="4D253624" w14:textId="77777777" w:rsidR="001F758B" w:rsidRDefault="001F758B" w:rsidP="00B33B7E">
      <w:pPr>
        <w:spacing w:line="480" w:lineRule="auto"/>
        <w:rPr>
          <w:rFonts w:cstheme="minorHAnsi"/>
          <w:sz w:val="24"/>
          <w:szCs w:val="24"/>
          <w:u w:val="single"/>
        </w:rPr>
      </w:pPr>
    </w:p>
    <w:p w14:paraId="279AE16A" w14:textId="77777777" w:rsidR="001F758B" w:rsidRDefault="001F758B" w:rsidP="00B33B7E">
      <w:pPr>
        <w:spacing w:line="480" w:lineRule="auto"/>
        <w:rPr>
          <w:rFonts w:cstheme="minorHAnsi"/>
          <w:sz w:val="24"/>
          <w:szCs w:val="24"/>
          <w:u w:val="single"/>
        </w:rPr>
      </w:pPr>
    </w:p>
    <w:p w14:paraId="6855C028" w14:textId="77777777" w:rsidR="00C739E0" w:rsidRDefault="00C739E0" w:rsidP="00B33B7E">
      <w:pPr>
        <w:spacing w:line="480" w:lineRule="auto"/>
        <w:rPr>
          <w:rFonts w:cstheme="minorHAnsi"/>
          <w:sz w:val="24"/>
          <w:szCs w:val="24"/>
          <w:u w:val="single"/>
        </w:rPr>
      </w:pPr>
    </w:p>
    <w:p w14:paraId="3CB9A64F" w14:textId="77777777" w:rsidR="00C739E0" w:rsidRDefault="00C739E0" w:rsidP="00B33B7E">
      <w:pPr>
        <w:spacing w:line="480" w:lineRule="auto"/>
        <w:rPr>
          <w:rFonts w:cstheme="minorHAnsi"/>
          <w:sz w:val="24"/>
          <w:szCs w:val="24"/>
          <w:u w:val="single"/>
        </w:rPr>
      </w:pPr>
    </w:p>
    <w:p w14:paraId="392DEE21" w14:textId="77777777" w:rsidR="00C739E0" w:rsidRDefault="00C739E0" w:rsidP="00B33B7E">
      <w:pPr>
        <w:spacing w:line="480" w:lineRule="auto"/>
        <w:rPr>
          <w:rFonts w:cstheme="minorHAnsi"/>
          <w:sz w:val="24"/>
          <w:szCs w:val="24"/>
          <w:u w:val="single"/>
        </w:rPr>
      </w:pPr>
    </w:p>
    <w:p w14:paraId="32154221" w14:textId="77777777" w:rsidR="00C739E0" w:rsidRDefault="00C739E0" w:rsidP="00B33B7E">
      <w:pPr>
        <w:spacing w:line="480" w:lineRule="auto"/>
        <w:rPr>
          <w:rFonts w:cstheme="minorHAnsi"/>
          <w:sz w:val="24"/>
          <w:szCs w:val="24"/>
          <w:u w:val="single"/>
        </w:rPr>
      </w:pPr>
    </w:p>
    <w:p w14:paraId="7496B32B" w14:textId="77777777" w:rsidR="00C739E0" w:rsidRDefault="00C739E0" w:rsidP="00B33B7E">
      <w:pPr>
        <w:spacing w:line="480" w:lineRule="auto"/>
        <w:rPr>
          <w:rFonts w:cstheme="minorHAnsi"/>
          <w:sz w:val="24"/>
          <w:szCs w:val="24"/>
          <w:u w:val="single"/>
        </w:rPr>
      </w:pPr>
    </w:p>
    <w:p w14:paraId="12BAC2C4" w14:textId="77777777" w:rsidR="00B160C1" w:rsidRDefault="00B160C1" w:rsidP="00B33B7E">
      <w:pPr>
        <w:spacing w:line="480" w:lineRule="auto"/>
        <w:rPr>
          <w:rFonts w:cstheme="minorHAnsi"/>
          <w:sz w:val="24"/>
          <w:szCs w:val="24"/>
          <w:u w:val="single"/>
        </w:rPr>
      </w:pPr>
    </w:p>
    <w:p w14:paraId="1E334FEC" w14:textId="318DD49F" w:rsidR="00AA020E" w:rsidRDefault="00AA020E" w:rsidP="00B33B7E">
      <w:pPr>
        <w:spacing w:line="480" w:lineRule="auto"/>
        <w:rPr>
          <w:rFonts w:cstheme="minorHAnsi"/>
          <w:sz w:val="24"/>
          <w:szCs w:val="24"/>
          <w:u w:val="single"/>
        </w:rPr>
      </w:pPr>
      <w:r w:rsidRPr="00AA020E">
        <w:rPr>
          <w:rFonts w:cstheme="minorHAnsi"/>
          <w:sz w:val="24"/>
          <w:szCs w:val="24"/>
          <w:u w:val="single"/>
        </w:rPr>
        <w:lastRenderedPageBreak/>
        <w:t>Tables</w:t>
      </w:r>
    </w:p>
    <w:p w14:paraId="225277A5" w14:textId="77777777" w:rsidR="00AA020E" w:rsidRPr="000F6218" w:rsidRDefault="00AA020E" w:rsidP="00AA020E">
      <w:pPr>
        <w:spacing w:line="480" w:lineRule="auto"/>
        <w:rPr>
          <w:i/>
        </w:rPr>
      </w:pPr>
      <w:r>
        <w:rPr>
          <w:i/>
        </w:rPr>
        <w:t xml:space="preserve">Table one: Q </w:t>
      </w:r>
      <w:r w:rsidRPr="000F6218">
        <w:rPr>
          <w:i/>
        </w:rPr>
        <w:t>study participants</w:t>
      </w:r>
    </w:p>
    <w:tbl>
      <w:tblPr>
        <w:tblW w:w="6804" w:type="dxa"/>
        <w:tblInd w:w="2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9"/>
        <w:gridCol w:w="960"/>
        <w:gridCol w:w="2360"/>
        <w:gridCol w:w="1180"/>
        <w:gridCol w:w="1080"/>
        <w:gridCol w:w="1140"/>
        <w:gridCol w:w="960"/>
      </w:tblGrid>
      <w:tr w:rsidR="00AA020E" w:rsidRPr="008E4362" w14:paraId="559D8289" w14:textId="77777777" w:rsidTr="001F758B">
        <w:trPr>
          <w:trHeight w:hRule="exact" w:val="454"/>
        </w:trPr>
        <w:tc>
          <w:tcPr>
            <w:tcW w:w="506" w:type="dxa"/>
            <w:shd w:val="clear" w:color="auto" w:fill="auto"/>
            <w:noWrap/>
            <w:vAlign w:val="bottom"/>
            <w:hideMark/>
          </w:tcPr>
          <w:p w14:paraId="50C4AA71" w14:textId="77777777" w:rsidR="00AA020E" w:rsidRPr="008E4362" w:rsidRDefault="00AA020E" w:rsidP="001F758B">
            <w:pPr>
              <w:spacing w:after="0" w:line="480" w:lineRule="auto"/>
              <w:rPr>
                <w:rFonts w:ascii="Times New Roman" w:eastAsia="Times New Roman" w:hAnsi="Times New Roman"/>
                <w:sz w:val="24"/>
                <w:szCs w:val="24"/>
                <w:lang w:eastAsia="en-GB"/>
              </w:rPr>
            </w:pPr>
          </w:p>
        </w:tc>
        <w:tc>
          <w:tcPr>
            <w:tcW w:w="960" w:type="dxa"/>
            <w:shd w:val="clear" w:color="auto" w:fill="auto"/>
            <w:noWrap/>
            <w:vAlign w:val="bottom"/>
            <w:hideMark/>
          </w:tcPr>
          <w:p w14:paraId="23CB7F0E" w14:textId="77777777" w:rsidR="00AA020E" w:rsidRPr="008E4362" w:rsidRDefault="00AA020E" w:rsidP="001F758B">
            <w:pPr>
              <w:spacing w:after="0" w:line="480" w:lineRule="auto"/>
              <w:rPr>
                <w:rFonts w:ascii="Times New Roman" w:eastAsia="Times New Roman" w:hAnsi="Times New Roman"/>
                <w:sz w:val="20"/>
                <w:szCs w:val="20"/>
                <w:lang w:eastAsia="en-GB"/>
              </w:rPr>
            </w:pPr>
          </w:p>
        </w:tc>
        <w:tc>
          <w:tcPr>
            <w:tcW w:w="2360" w:type="dxa"/>
            <w:shd w:val="clear" w:color="auto" w:fill="auto"/>
            <w:noWrap/>
            <w:vAlign w:val="bottom"/>
            <w:hideMark/>
          </w:tcPr>
          <w:p w14:paraId="50D5F2EF" w14:textId="77777777" w:rsidR="00AA020E" w:rsidRPr="008E4362" w:rsidRDefault="00AA020E" w:rsidP="001F758B">
            <w:pPr>
              <w:spacing w:after="0" w:line="480" w:lineRule="auto"/>
              <w:rPr>
                <w:rFonts w:ascii="Times New Roman" w:eastAsia="Times New Roman" w:hAnsi="Times New Roman"/>
                <w:sz w:val="20"/>
                <w:szCs w:val="20"/>
                <w:lang w:eastAsia="en-GB"/>
              </w:rPr>
            </w:pPr>
          </w:p>
        </w:tc>
        <w:tc>
          <w:tcPr>
            <w:tcW w:w="3400" w:type="dxa"/>
            <w:gridSpan w:val="3"/>
            <w:shd w:val="clear" w:color="auto" w:fill="auto"/>
            <w:noWrap/>
            <w:vAlign w:val="bottom"/>
            <w:hideMark/>
          </w:tcPr>
          <w:p w14:paraId="3AD5932A" w14:textId="77777777" w:rsidR="00AA020E" w:rsidRPr="008E4362" w:rsidRDefault="00AA020E" w:rsidP="001F758B">
            <w:pPr>
              <w:spacing w:after="0" w:line="480" w:lineRule="auto"/>
              <w:jc w:val="center"/>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Organisational Background</w:t>
            </w:r>
          </w:p>
        </w:tc>
        <w:tc>
          <w:tcPr>
            <w:tcW w:w="960" w:type="dxa"/>
            <w:shd w:val="clear" w:color="auto" w:fill="auto"/>
            <w:noWrap/>
            <w:vAlign w:val="bottom"/>
            <w:hideMark/>
          </w:tcPr>
          <w:p w14:paraId="2E7B9204" w14:textId="77777777" w:rsidR="00AA020E" w:rsidRPr="008E4362" w:rsidRDefault="00AA020E" w:rsidP="001F758B">
            <w:pPr>
              <w:spacing w:after="0" w:line="480" w:lineRule="auto"/>
              <w:jc w:val="center"/>
              <w:rPr>
                <w:rFonts w:ascii="Times New Roman" w:eastAsia="Times New Roman" w:hAnsi="Times New Roman"/>
                <w:color w:val="000000"/>
                <w:sz w:val="24"/>
                <w:szCs w:val="24"/>
                <w:lang w:eastAsia="en-GB"/>
              </w:rPr>
            </w:pPr>
          </w:p>
        </w:tc>
      </w:tr>
      <w:tr w:rsidR="00AA020E" w:rsidRPr="008E4362" w14:paraId="02895D2F" w14:textId="77777777" w:rsidTr="001F758B">
        <w:trPr>
          <w:trHeight w:hRule="exact" w:val="454"/>
        </w:trPr>
        <w:tc>
          <w:tcPr>
            <w:tcW w:w="506" w:type="dxa"/>
            <w:shd w:val="clear" w:color="auto" w:fill="auto"/>
            <w:vAlign w:val="bottom"/>
            <w:hideMark/>
          </w:tcPr>
          <w:p w14:paraId="16A5AEDE" w14:textId="77777777" w:rsidR="00AA020E" w:rsidRPr="008E4362" w:rsidRDefault="00AA020E" w:rsidP="001F758B">
            <w:pPr>
              <w:spacing w:after="0" w:line="480" w:lineRule="auto"/>
              <w:rPr>
                <w:rFonts w:ascii="Times New Roman" w:eastAsia="Times New Roman" w:hAnsi="Times New Roman"/>
                <w:sz w:val="20"/>
                <w:szCs w:val="20"/>
                <w:lang w:eastAsia="en-GB"/>
              </w:rPr>
            </w:pPr>
          </w:p>
        </w:tc>
        <w:tc>
          <w:tcPr>
            <w:tcW w:w="960" w:type="dxa"/>
            <w:shd w:val="clear" w:color="auto" w:fill="auto"/>
            <w:vAlign w:val="bottom"/>
            <w:hideMark/>
          </w:tcPr>
          <w:p w14:paraId="6D32401B" w14:textId="77777777" w:rsidR="00AA020E" w:rsidRPr="008E4362" w:rsidRDefault="00AA020E" w:rsidP="001F758B">
            <w:pPr>
              <w:spacing w:after="0" w:line="480" w:lineRule="auto"/>
              <w:rPr>
                <w:rFonts w:ascii="Times New Roman" w:eastAsia="Times New Roman" w:hAnsi="Times New Roman"/>
                <w:sz w:val="20"/>
                <w:szCs w:val="20"/>
                <w:lang w:eastAsia="en-GB"/>
              </w:rPr>
            </w:pPr>
          </w:p>
        </w:tc>
        <w:tc>
          <w:tcPr>
            <w:tcW w:w="2360" w:type="dxa"/>
            <w:shd w:val="clear" w:color="auto" w:fill="auto"/>
            <w:vAlign w:val="bottom"/>
            <w:hideMark/>
          </w:tcPr>
          <w:p w14:paraId="3BD23442" w14:textId="77777777" w:rsidR="00AA020E" w:rsidRPr="008E4362" w:rsidRDefault="00AA020E" w:rsidP="001F758B">
            <w:pPr>
              <w:spacing w:after="0" w:line="480" w:lineRule="auto"/>
              <w:rPr>
                <w:rFonts w:ascii="Times New Roman" w:eastAsia="Times New Roman" w:hAnsi="Times New Roman"/>
                <w:sz w:val="20"/>
                <w:szCs w:val="20"/>
                <w:lang w:eastAsia="en-GB"/>
              </w:rPr>
            </w:pPr>
          </w:p>
        </w:tc>
        <w:tc>
          <w:tcPr>
            <w:tcW w:w="1180" w:type="dxa"/>
            <w:shd w:val="clear" w:color="auto" w:fill="auto"/>
            <w:vAlign w:val="bottom"/>
            <w:hideMark/>
          </w:tcPr>
          <w:p w14:paraId="0A2BA9E9" w14:textId="77777777" w:rsidR="00AA020E" w:rsidRPr="008E4362" w:rsidRDefault="00AA020E" w:rsidP="001F758B">
            <w:pPr>
              <w:spacing w:after="0" w:line="480" w:lineRule="auto"/>
              <w:rPr>
                <w:rFonts w:ascii="Times New Roman" w:eastAsia="Times New Roman" w:hAnsi="Times New Roman"/>
                <w:color w:val="000000"/>
                <w:sz w:val="14"/>
                <w:szCs w:val="14"/>
                <w:lang w:eastAsia="en-GB"/>
              </w:rPr>
            </w:pPr>
            <w:r w:rsidRPr="008E4362">
              <w:rPr>
                <w:rFonts w:ascii="Times New Roman" w:eastAsia="Times New Roman" w:hAnsi="Times New Roman"/>
                <w:color w:val="000000"/>
                <w:sz w:val="14"/>
                <w:szCs w:val="14"/>
                <w:lang w:eastAsia="en-GB"/>
              </w:rPr>
              <w:t>Commissioner</w:t>
            </w:r>
          </w:p>
        </w:tc>
        <w:tc>
          <w:tcPr>
            <w:tcW w:w="1080" w:type="dxa"/>
            <w:shd w:val="clear" w:color="auto" w:fill="auto"/>
            <w:vAlign w:val="bottom"/>
            <w:hideMark/>
          </w:tcPr>
          <w:p w14:paraId="482212A1" w14:textId="77777777" w:rsidR="00AA020E" w:rsidRPr="008E4362" w:rsidRDefault="00AA020E" w:rsidP="001F758B">
            <w:pPr>
              <w:spacing w:after="0" w:line="480" w:lineRule="auto"/>
              <w:rPr>
                <w:rFonts w:ascii="Times New Roman" w:eastAsia="Times New Roman" w:hAnsi="Times New Roman"/>
                <w:color w:val="000000"/>
                <w:sz w:val="14"/>
                <w:szCs w:val="14"/>
                <w:lang w:eastAsia="en-GB"/>
              </w:rPr>
            </w:pPr>
            <w:r w:rsidRPr="008E4362">
              <w:rPr>
                <w:rFonts w:ascii="Times New Roman" w:eastAsia="Times New Roman" w:hAnsi="Times New Roman"/>
                <w:color w:val="000000"/>
                <w:sz w:val="14"/>
                <w:szCs w:val="14"/>
                <w:lang w:eastAsia="en-GB"/>
              </w:rPr>
              <w:t>Provider</w:t>
            </w:r>
          </w:p>
        </w:tc>
        <w:tc>
          <w:tcPr>
            <w:tcW w:w="1140" w:type="dxa"/>
            <w:shd w:val="clear" w:color="auto" w:fill="auto"/>
            <w:vAlign w:val="bottom"/>
            <w:hideMark/>
          </w:tcPr>
          <w:p w14:paraId="5E319329" w14:textId="77777777" w:rsidR="00AA020E" w:rsidRPr="008E4362" w:rsidRDefault="00AA020E" w:rsidP="001F758B">
            <w:pPr>
              <w:spacing w:after="0" w:line="480" w:lineRule="auto"/>
              <w:jc w:val="center"/>
              <w:rPr>
                <w:rFonts w:ascii="Times New Roman" w:eastAsia="Times New Roman" w:hAnsi="Times New Roman"/>
                <w:color w:val="000000"/>
                <w:sz w:val="14"/>
                <w:szCs w:val="14"/>
                <w:lang w:eastAsia="en-GB"/>
              </w:rPr>
            </w:pPr>
            <w:r w:rsidRPr="008E4362">
              <w:rPr>
                <w:rFonts w:ascii="Times New Roman" w:eastAsia="Times New Roman" w:hAnsi="Times New Roman"/>
                <w:color w:val="000000"/>
                <w:sz w:val="14"/>
                <w:szCs w:val="14"/>
                <w:lang w:eastAsia="en-GB"/>
              </w:rPr>
              <w:t>Other e.g. National Body</w:t>
            </w:r>
          </w:p>
        </w:tc>
        <w:tc>
          <w:tcPr>
            <w:tcW w:w="960" w:type="dxa"/>
            <w:shd w:val="clear" w:color="auto" w:fill="auto"/>
            <w:vAlign w:val="bottom"/>
            <w:hideMark/>
          </w:tcPr>
          <w:p w14:paraId="2EE78295" w14:textId="77777777" w:rsidR="00AA020E" w:rsidRPr="008E4362" w:rsidRDefault="00AA020E" w:rsidP="001F758B">
            <w:pPr>
              <w:spacing w:after="0" w:line="480" w:lineRule="auto"/>
              <w:rPr>
                <w:rFonts w:ascii="Times New Roman" w:eastAsia="Times New Roman" w:hAnsi="Times New Roman"/>
                <w:color w:val="000000"/>
                <w:sz w:val="14"/>
                <w:szCs w:val="14"/>
                <w:lang w:eastAsia="en-GB"/>
              </w:rPr>
            </w:pPr>
            <w:r w:rsidRPr="008E4362">
              <w:rPr>
                <w:rFonts w:ascii="Times New Roman" w:eastAsia="Times New Roman" w:hAnsi="Times New Roman"/>
                <w:color w:val="000000"/>
                <w:sz w:val="14"/>
                <w:szCs w:val="14"/>
                <w:lang w:eastAsia="en-GB"/>
              </w:rPr>
              <w:t>Total</w:t>
            </w:r>
          </w:p>
        </w:tc>
      </w:tr>
      <w:tr w:rsidR="00AA020E" w:rsidRPr="008E4362" w14:paraId="300DCAAD" w14:textId="77777777" w:rsidTr="001F758B">
        <w:trPr>
          <w:trHeight w:hRule="exact" w:val="454"/>
        </w:trPr>
        <w:tc>
          <w:tcPr>
            <w:tcW w:w="506" w:type="dxa"/>
            <w:vMerge w:val="restart"/>
            <w:shd w:val="clear" w:color="auto" w:fill="auto"/>
            <w:noWrap/>
            <w:textDirection w:val="btLr"/>
            <w:vAlign w:val="center"/>
            <w:hideMark/>
          </w:tcPr>
          <w:p w14:paraId="6AC87963" w14:textId="77777777" w:rsidR="00AA020E" w:rsidRPr="008E4362" w:rsidRDefault="00AA020E" w:rsidP="001F758B">
            <w:pPr>
              <w:spacing w:after="0" w:line="480" w:lineRule="auto"/>
              <w:jc w:val="center"/>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Disinvestment Experience?</w:t>
            </w:r>
          </w:p>
        </w:tc>
        <w:tc>
          <w:tcPr>
            <w:tcW w:w="960" w:type="dxa"/>
            <w:vMerge w:val="restart"/>
            <w:shd w:val="clear" w:color="auto" w:fill="auto"/>
            <w:noWrap/>
            <w:textDirection w:val="btLr"/>
            <w:vAlign w:val="center"/>
            <w:hideMark/>
          </w:tcPr>
          <w:p w14:paraId="27E5B657" w14:textId="77777777" w:rsidR="00AA020E" w:rsidRPr="008E4362" w:rsidRDefault="00AA020E" w:rsidP="001F758B">
            <w:pPr>
              <w:spacing w:after="0" w:line="480" w:lineRule="auto"/>
              <w:jc w:val="center"/>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Yes</w:t>
            </w:r>
          </w:p>
        </w:tc>
        <w:tc>
          <w:tcPr>
            <w:tcW w:w="2360" w:type="dxa"/>
            <w:shd w:val="clear" w:color="auto" w:fill="auto"/>
            <w:noWrap/>
            <w:vAlign w:val="bottom"/>
            <w:hideMark/>
          </w:tcPr>
          <w:p w14:paraId="3290FD40"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Clinician-AHP</w:t>
            </w:r>
          </w:p>
        </w:tc>
        <w:tc>
          <w:tcPr>
            <w:tcW w:w="1180" w:type="dxa"/>
            <w:shd w:val="clear" w:color="auto" w:fill="auto"/>
            <w:noWrap/>
            <w:vAlign w:val="bottom"/>
            <w:hideMark/>
          </w:tcPr>
          <w:p w14:paraId="7F504B53"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0</w:t>
            </w:r>
          </w:p>
        </w:tc>
        <w:tc>
          <w:tcPr>
            <w:tcW w:w="1080" w:type="dxa"/>
            <w:shd w:val="clear" w:color="auto" w:fill="auto"/>
            <w:noWrap/>
            <w:vAlign w:val="bottom"/>
            <w:hideMark/>
          </w:tcPr>
          <w:p w14:paraId="4666AF81"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w:t>
            </w:r>
          </w:p>
        </w:tc>
        <w:tc>
          <w:tcPr>
            <w:tcW w:w="1140" w:type="dxa"/>
            <w:shd w:val="clear" w:color="auto" w:fill="auto"/>
            <w:noWrap/>
            <w:vAlign w:val="bottom"/>
            <w:hideMark/>
          </w:tcPr>
          <w:p w14:paraId="6C67C78B"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0</w:t>
            </w:r>
          </w:p>
        </w:tc>
        <w:tc>
          <w:tcPr>
            <w:tcW w:w="960" w:type="dxa"/>
            <w:shd w:val="clear" w:color="auto" w:fill="auto"/>
            <w:noWrap/>
            <w:vAlign w:val="bottom"/>
            <w:hideMark/>
          </w:tcPr>
          <w:p w14:paraId="645F1DF9"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w:t>
            </w:r>
          </w:p>
        </w:tc>
      </w:tr>
      <w:tr w:rsidR="00AA020E" w:rsidRPr="008E4362" w14:paraId="7094B824" w14:textId="77777777" w:rsidTr="001F758B">
        <w:trPr>
          <w:trHeight w:hRule="exact" w:val="454"/>
        </w:trPr>
        <w:tc>
          <w:tcPr>
            <w:tcW w:w="506" w:type="dxa"/>
            <w:vMerge/>
            <w:vAlign w:val="center"/>
            <w:hideMark/>
          </w:tcPr>
          <w:p w14:paraId="1C2513EF"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557A7D6E"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572ADB59"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Clinician-Medical</w:t>
            </w:r>
          </w:p>
        </w:tc>
        <w:tc>
          <w:tcPr>
            <w:tcW w:w="1180" w:type="dxa"/>
            <w:shd w:val="clear" w:color="auto" w:fill="auto"/>
            <w:noWrap/>
            <w:vAlign w:val="bottom"/>
            <w:hideMark/>
          </w:tcPr>
          <w:p w14:paraId="222DBEE0"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1080" w:type="dxa"/>
            <w:shd w:val="clear" w:color="auto" w:fill="auto"/>
            <w:noWrap/>
            <w:vAlign w:val="bottom"/>
            <w:hideMark/>
          </w:tcPr>
          <w:p w14:paraId="50004D2C"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7</w:t>
            </w:r>
          </w:p>
        </w:tc>
        <w:tc>
          <w:tcPr>
            <w:tcW w:w="1140" w:type="dxa"/>
            <w:shd w:val="clear" w:color="auto" w:fill="auto"/>
            <w:noWrap/>
            <w:vAlign w:val="bottom"/>
            <w:hideMark/>
          </w:tcPr>
          <w:p w14:paraId="369D7ADC"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p>
        </w:tc>
        <w:tc>
          <w:tcPr>
            <w:tcW w:w="960" w:type="dxa"/>
            <w:shd w:val="clear" w:color="auto" w:fill="auto"/>
            <w:noWrap/>
            <w:vAlign w:val="bottom"/>
            <w:hideMark/>
          </w:tcPr>
          <w:p w14:paraId="527F16A6"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w:t>
            </w:r>
          </w:p>
        </w:tc>
      </w:tr>
      <w:tr w:rsidR="00AA020E" w:rsidRPr="008E4362" w14:paraId="2CF84C01" w14:textId="77777777" w:rsidTr="001F758B">
        <w:trPr>
          <w:trHeight w:hRule="exact" w:val="454"/>
        </w:trPr>
        <w:tc>
          <w:tcPr>
            <w:tcW w:w="506" w:type="dxa"/>
            <w:vMerge/>
            <w:vAlign w:val="center"/>
            <w:hideMark/>
          </w:tcPr>
          <w:p w14:paraId="1469351E"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23277314"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3B767C11"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Clinician-Nursing</w:t>
            </w:r>
          </w:p>
        </w:tc>
        <w:tc>
          <w:tcPr>
            <w:tcW w:w="1180" w:type="dxa"/>
            <w:shd w:val="clear" w:color="auto" w:fill="auto"/>
            <w:noWrap/>
            <w:vAlign w:val="bottom"/>
            <w:hideMark/>
          </w:tcPr>
          <w:p w14:paraId="4B825BB0"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w:t>
            </w:r>
          </w:p>
        </w:tc>
        <w:tc>
          <w:tcPr>
            <w:tcW w:w="1080" w:type="dxa"/>
            <w:shd w:val="clear" w:color="auto" w:fill="auto"/>
            <w:noWrap/>
            <w:vAlign w:val="bottom"/>
            <w:hideMark/>
          </w:tcPr>
          <w:p w14:paraId="63043BAA"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w:t>
            </w:r>
          </w:p>
        </w:tc>
        <w:tc>
          <w:tcPr>
            <w:tcW w:w="1140" w:type="dxa"/>
            <w:shd w:val="clear" w:color="auto" w:fill="auto"/>
            <w:noWrap/>
            <w:vAlign w:val="bottom"/>
            <w:hideMark/>
          </w:tcPr>
          <w:p w14:paraId="3471C299"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0</w:t>
            </w:r>
          </w:p>
        </w:tc>
        <w:tc>
          <w:tcPr>
            <w:tcW w:w="960" w:type="dxa"/>
            <w:shd w:val="clear" w:color="auto" w:fill="auto"/>
            <w:noWrap/>
            <w:vAlign w:val="bottom"/>
            <w:hideMark/>
          </w:tcPr>
          <w:p w14:paraId="0B433942"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6</w:t>
            </w:r>
          </w:p>
        </w:tc>
      </w:tr>
      <w:tr w:rsidR="00AA020E" w:rsidRPr="008E4362" w14:paraId="44DB5697" w14:textId="77777777" w:rsidTr="001F758B">
        <w:trPr>
          <w:trHeight w:hRule="exact" w:val="454"/>
        </w:trPr>
        <w:tc>
          <w:tcPr>
            <w:tcW w:w="506" w:type="dxa"/>
            <w:vMerge/>
            <w:vAlign w:val="center"/>
            <w:hideMark/>
          </w:tcPr>
          <w:p w14:paraId="4C889097"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2E1FBC9C"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129378A7"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Management/ N.E.D</w:t>
            </w:r>
          </w:p>
        </w:tc>
        <w:tc>
          <w:tcPr>
            <w:tcW w:w="1180" w:type="dxa"/>
            <w:shd w:val="clear" w:color="auto" w:fill="auto"/>
            <w:noWrap/>
            <w:vAlign w:val="bottom"/>
            <w:hideMark/>
          </w:tcPr>
          <w:p w14:paraId="3E885930"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13</w:t>
            </w:r>
          </w:p>
        </w:tc>
        <w:tc>
          <w:tcPr>
            <w:tcW w:w="1080" w:type="dxa"/>
            <w:shd w:val="clear" w:color="auto" w:fill="auto"/>
            <w:noWrap/>
            <w:vAlign w:val="bottom"/>
            <w:hideMark/>
          </w:tcPr>
          <w:p w14:paraId="0FD25AF6"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w:t>
            </w:r>
          </w:p>
        </w:tc>
        <w:tc>
          <w:tcPr>
            <w:tcW w:w="1140" w:type="dxa"/>
            <w:shd w:val="clear" w:color="auto" w:fill="auto"/>
            <w:noWrap/>
            <w:vAlign w:val="bottom"/>
            <w:hideMark/>
          </w:tcPr>
          <w:p w14:paraId="13F83EA6"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960" w:type="dxa"/>
            <w:shd w:val="clear" w:color="auto" w:fill="auto"/>
            <w:noWrap/>
            <w:vAlign w:val="bottom"/>
            <w:hideMark/>
          </w:tcPr>
          <w:p w14:paraId="35883162"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18</w:t>
            </w:r>
          </w:p>
        </w:tc>
      </w:tr>
      <w:tr w:rsidR="00AA020E" w:rsidRPr="008E4362" w14:paraId="39EE4516" w14:textId="77777777" w:rsidTr="001F758B">
        <w:trPr>
          <w:trHeight w:hRule="exact" w:val="454"/>
        </w:trPr>
        <w:tc>
          <w:tcPr>
            <w:tcW w:w="506" w:type="dxa"/>
            <w:vMerge/>
            <w:vAlign w:val="center"/>
            <w:hideMark/>
          </w:tcPr>
          <w:p w14:paraId="2D95BE77"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64B8AC60"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1BB9D437" w14:textId="77777777" w:rsidR="00AA020E" w:rsidRPr="008E4362" w:rsidRDefault="00AA020E" w:rsidP="001F758B">
            <w:pPr>
              <w:spacing w:after="0" w:line="480" w:lineRule="auto"/>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Total</w:t>
            </w:r>
          </w:p>
        </w:tc>
        <w:tc>
          <w:tcPr>
            <w:tcW w:w="1180" w:type="dxa"/>
            <w:shd w:val="clear" w:color="auto" w:fill="auto"/>
            <w:noWrap/>
            <w:vAlign w:val="bottom"/>
            <w:hideMark/>
          </w:tcPr>
          <w:p w14:paraId="430F06B1"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1</w:t>
            </w:r>
            <w:r>
              <w:rPr>
                <w:rFonts w:ascii="Times New Roman" w:eastAsia="Times New Roman" w:hAnsi="Times New Roman"/>
                <w:b/>
                <w:bCs/>
                <w:color w:val="000000"/>
                <w:sz w:val="24"/>
                <w:szCs w:val="24"/>
                <w:lang w:eastAsia="en-GB"/>
              </w:rPr>
              <w:t>8</w:t>
            </w:r>
          </w:p>
        </w:tc>
        <w:tc>
          <w:tcPr>
            <w:tcW w:w="1080" w:type="dxa"/>
            <w:shd w:val="clear" w:color="auto" w:fill="auto"/>
            <w:noWrap/>
            <w:vAlign w:val="bottom"/>
            <w:hideMark/>
          </w:tcPr>
          <w:p w14:paraId="32807D6F"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18</w:t>
            </w:r>
          </w:p>
        </w:tc>
        <w:tc>
          <w:tcPr>
            <w:tcW w:w="1140" w:type="dxa"/>
            <w:shd w:val="clear" w:color="auto" w:fill="auto"/>
            <w:noWrap/>
            <w:vAlign w:val="bottom"/>
            <w:hideMark/>
          </w:tcPr>
          <w:p w14:paraId="0658C998"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3</w:t>
            </w:r>
          </w:p>
        </w:tc>
        <w:tc>
          <w:tcPr>
            <w:tcW w:w="960" w:type="dxa"/>
            <w:shd w:val="clear" w:color="auto" w:fill="auto"/>
            <w:noWrap/>
            <w:vAlign w:val="bottom"/>
            <w:hideMark/>
          </w:tcPr>
          <w:p w14:paraId="173A7D86"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39</w:t>
            </w:r>
          </w:p>
        </w:tc>
      </w:tr>
      <w:tr w:rsidR="00AA020E" w:rsidRPr="008E4362" w14:paraId="15C034CE" w14:textId="77777777" w:rsidTr="001F758B">
        <w:trPr>
          <w:trHeight w:hRule="exact" w:val="454"/>
        </w:trPr>
        <w:tc>
          <w:tcPr>
            <w:tcW w:w="506" w:type="dxa"/>
            <w:vMerge/>
            <w:vAlign w:val="center"/>
            <w:hideMark/>
          </w:tcPr>
          <w:p w14:paraId="04DD3ACE"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shd w:val="clear" w:color="auto" w:fill="auto"/>
            <w:noWrap/>
            <w:vAlign w:val="bottom"/>
            <w:hideMark/>
          </w:tcPr>
          <w:p w14:paraId="3625B433"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2360" w:type="dxa"/>
            <w:shd w:val="clear" w:color="auto" w:fill="auto"/>
            <w:noWrap/>
            <w:vAlign w:val="bottom"/>
            <w:hideMark/>
          </w:tcPr>
          <w:p w14:paraId="5F7EC751"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1180" w:type="dxa"/>
            <w:shd w:val="clear" w:color="auto" w:fill="auto"/>
            <w:noWrap/>
            <w:vAlign w:val="bottom"/>
            <w:hideMark/>
          </w:tcPr>
          <w:p w14:paraId="1DB15082"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1080" w:type="dxa"/>
            <w:shd w:val="clear" w:color="auto" w:fill="auto"/>
            <w:noWrap/>
            <w:vAlign w:val="bottom"/>
            <w:hideMark/>
          </w:tcPr>
          <w:p w14:paraId="366A5C26"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1140" w:type="dxa"/>
            <w:shd w:val="clear" w:color="auto" w:fill="auto"/>
            <w:noWrap/>
            <w:vAlign w:val="bottom"/>
            <w:hideMark/>
          </w:tcPr>
          <w:p w14:paraId="295DFE3D"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960" w:type="dxa"/>
            <w:shd w:val="clear" w:color="auto" w:fill="auto"/>
            <w:noWrap/>
            <w:vAlign w:val="bottom"/>
            <w:hideMark/>
          </w:tcPr>
          <w:p w14:paraId="15EF3B3C"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r>
      <w:tr w:rsidR="00AA020E" w:rsidRPr="008E4362" w14:paraId="00508D5B" w14:textId="77777777" w:rsidTr="001F758B">
        <w:trPr>
          <w:trHeight w:hRule="exact" w:val="454"/>
        </w:trPr>
        <w:tc>
          <w:tcPr>
            <w:tcW w:w="506" w:type="dxa"/>
            <w:vMerge/>
            <w:vAlign w:val="center"/>
            <w:hideMark/>
          </w:tcPr>
          <w:p w14:paraId="09B68BAB"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restart"/>
            <w:shd w:val="clear" w:color="auto" w:fill="auto"/>
            <w:noWrap/>
            <w:textDirection w:val="btLr"/>
            <w:vAlign w:val="center"/>
            <w:hideMark/>
          </w:tcPr>
          <w:p w14:paraId="3B18E7E1" w14:textId="77777777" w:rsidR="00AA020E" w:rsidRPr="008E4362" w:rsidRDefault="00AA020E" w:rsidP="001F758B">
            <w:pPr>
              <w:spacing w:after="0" w:line="480" w:lineRule="auto"/>
              <w:jc w:val="center"/>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No</w:t>
            </w:r>
          </w:p>
        </w:tc>
        <w:tc>
          <w:tcPr>
            <w:tcW w:w="2360" w:type="dxa"/>
            <w:shd w:val="clear" w:color="auto" w:fill="auto"/>
            <w:noWrap/>
            <w:vAlign w:val="bottom"/>
            <w:hideMark/>
          </w:tcPr>
          <w:p w14:paraId="45846486"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Clinician-AHP</w:t>
            </w:r>
          </w:p>
        </w:tc>
        <w:tc>
          <w:tcPr>
            <w:tcW w:w="1180" w:type="dxa"/>
            <w:shd w:val="clear" w:color="auto" w:fill="auto"/>
            <w:noWrap/>
            <w:vAlign w:val="bottom"/>
            <w:hideMark/>
          </w:tcPr>
          <w:p w14:paraId="031154F5"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p>
        </w:tc>
        <w:tc>
          <w:tcPr>
            <w:tcW w:w="1080" w:type="dxa"/>
            <w:shd w:val="clear" w:color="auto" w:fill="auto"/>
            <w:noWrap/>
            <w:vAlign w:val="bottom"/>
            <w:hideMark/>
          </w:tcPr>
          <w:p w14:paraId="4AF4DA2C"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4</w:t>
            </w:r>
          </w:p>
        </w:tc>
        <w:tc>
          <w:tcPr>
            <w:tcW w:w="1140" w:type="dxa"/>
            <w:shd w:val="clear" w:color="auto" w:fill="auto"/>
            <w:noWrap/>
            <w:vAlign w:val="bottom"/>
            <w:hideMark/>
          </w:tcPr>
          <w:p w14:paraId="2E62B968"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0</w:t>
            </w:r>
          </w:p>
        </w:tc>
        <w:tc>
          <w:tcPr>
            <w:tcW w:w="960" w:type="dxa"/>
            <w:shd w:val="clear" w:color="auto" w:fill="auto"/>
            <w:noWrap/>
            <w:vAlign w:val="bottom"/>
            <w:hideMark/>
          </w:tcPr>
          <w:p w14:paraId="1C6F9915"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w:t>
            </w:r>
          </w:p>
        </w:tc>
      </w:tr>
      <w:tr w:rsidR="00AA020E" w:rsidRPr="008E4362" w14:paraId="05EE4B24" w14:textId="77777777" w:rsidTr="001F758B">
        <w:trPr>
          <w:trHeight w:hRule="exact" w:val="454"/>
        </w:trPr>
        <w:tc>
          <w:tcPr>
            <w:tcW w:w="506" w:type="dxa"/>
            <w:vMerge/>
            <w:vAlign w:val="center"/>
            <w:hideMark/>
          </w:tcPr>
          <w:p w14:paraId="2D4B7D8E"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441C6B7B"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11542D12"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Clinician-Medical</w:t>
            </w:r>
          </w:p>
        </w:tc>
        <w:tc>
          <w:tcPr>
            <w:tcW w:w="1180" w:type="dxa"/>
            <w:shd w:val="clear" w:color="auto" w:fill="auto"/>
            <w:noWrap/>
            <w:vAlign w:val="bottom"/>
            <w:hideMark/>
          </w:tcPr>
          <w:p w14:paraId="6551C7C8"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p>
        </w:tc>
        <w:tc>
          <w:tcPr>
            <w:tcW w:w="1080" w:type="dxa"/>
            <w:shd w:val="clear" w:color="auto" w:fill="auto"/>
            <w:noWrap/>
            <w:vAlign w:val="bottom"/>
            <w:hideMark/>
          </w:tcPr>
          <w:p w14:paraId="0D6A1EFF"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5</w:t>
            </w:r>
          </w:p>
        </w:tc>
        <w:tc>
          <w:tcPr>
            <w:tcW w:w="1140" w:type="dxa"/>
            <w:shd w:val="clear" w:color="auto" w:fill="auto"/>
            <w:noWrap/>
            <w:vAlign w:val="bottom"/>
            <w:hideMark/>
          </w:tcPr>
          <w:p w14:paraId="3B33E039"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p>
        </w:tc>
        <w:tc>
          <w:tcPr>
            <w:tcW w:w="960" w:type="dxa"/>
            <w:shd w:val="clear" w:color="auto" w:fill="auto"/>
            <w:noWrap/>
            <w:vAlign w:val="bottom"/>
            <w:hideMark/>
          </w:tcPr>
          <w:p w14:paraId="502DBE67"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6</w:t>
            </w:r>
          </w:p>
        </w:tc>
      </w:tr>
      <w:tr w:rsidR="00AA020E" w:rsidRPr="008E4362" w14:paraId="0BCCADCC" w14:textId="77777777" w:rsidTr="001F758B">
        <w:trPr>
          <w:trHeight w:hRule="exact" w:val="454"/>
        </w:trPr>
        <w:tc>
          <w:tcPr>
            <w:tcW w:w="506" w:type="dxa"/>
            <w:vMerge/>
            <w:vAlign w:val="center"/>
            <w:hideMark/>
          </w:tcPr>
          <w:p w14:paraId="21C54FC3"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2991C1B6"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57C11CBC"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Clinician-Nursing</w:t>
            </w:r>
          </w:p>
        </w:tc>
        <w:tc>
          <w:tcPr>
            <w:tcW w:w="1180" w:type="dxa"/>
            <w:shd w:val="clear" w:color="auto" w:fill="auto"/>
            <w:noWrap/>
            <w:vAlign w:val="bottom"/>
            <w:hideMark/>
          </w:tcPr>
          <w:p w14:paraId="26784C4A"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p>
        </w:tc>
        <w:tc>
          <w:tcPr>
            <w:tcW w:w="1080" w:type="dxa"/>
            <w:shd w:val="clear" w:color="auto" w:fill="auto"/>
            <w:noWrap/>
            <w:vAlign w:val="bottom"/>
            <w:hideMark/>
          </w:tcPr>
          <w:p w14:paraId="70136D40"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w:t>
            </w:r>
          </w:p>
        </w:tc>
        <w:tc>
          <w:tcPr>
            <w:tcW w:w="1140" w:type="dxa"/>
            <w:shd w:val="clear" w:color="auto" w:fill="auto"/>
            <w:noWrap/>
            <w:vAlign w:val="bottom"/>
            <w:hideMark/>
          </w:tcPr>
          <w:p w14:paraId="34531D32"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p>
        </w:tc>
        <w:tc>
          <w:tcPr>
            <w:tcW w:w="960" w:type="dxa"/>
            <w:shd w:val="clear" w:color="auto" w:fill="auto"/>
            <w:noWrap/>
            <w:vAlign w:val="bottom"/>
            <w:hideMark/>
          </w:tcPr>
          <w:p w14:paraId="7393E532"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r>
      <w:tr w:rsidR="00AA020E" w:rsidRPr="008E4362" w14:paraId="015D56EF" w14:textId="77777777" w:rsidTr="001F758B">
        <w:trPr>
          <w:trHeight w:hRule="exact" w:val="454"/>
        </w:trPr>
        <w:tc>
          <w:tcPr>
            <w:tcW w:w="506" w:type="dxa"/>
            <w:vMerge/>
            <w:vAlign w:val="center"/>
            <w:hideMark/>
          </w:tcPr>
          <w:p w14:paraId="46341DB0"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5863B3B7"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03F257F7"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Management/ N.E.D</w:t>
            </w:r>
          </w:p>
        </w:tc>
        <w:tc>
          <w:tcPr>
            <w:tcW w:w="1180" w:type="dxa"/>
            <w:shd w:val="clear" w:color="auto" w:fill="auto"/>
            <w:noWrap/>
            <w:vAlign w:val="bottom"/>
            <w:hideMark/>
          </w:tcPr>
          <w:p w14:paraId="0325421A"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w:t>
            </w:r>
          </w:p>
        </w:tc>
        <w:tc>
          <w:tcPr>
            <w:tcW w:w="1080" w:type="dxa"/>
            <w:shd w:val="clear" w:color="auto" w:fill="auto"/>
            <w:noWrap/>
            <w:vAlign w:val="bottom"/>
            <w:hideMark/>
          </w:tcPr>
          <w:p w14:paraId="476588BB"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w:t>
            </w:r>
          </w:p>
        </w:tc>
        <w:tc>
          <w:tcPr>
            <w:tcW w:w="1140" w:type="dxa"/>
            <w:shd w:val="clear" w:color="auto" w:fill="auto"/>
            <w:noWrap/>
            <w:vAlign w:val="bottom"/>
            <w:hideMark/>
          </w:tcPr>
          <w:p w14:paraId="1D3B4B00"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0</w:t>
            </w:r>
          </w:p>
        </w:tc>
        <w:tc>
          <w:tcPr>
            <w:tcW w:w="960" w:type="dxa"/>
            <w:shd w:val="clear" w:color="auto" w:fill="auto"/>
            <w:noWrap/>
            <w:vAlign w:val="bottom"/>
            <w:hideMark/>
          </w:tcPr>
          <w:p w14:paraId="06B8FA0C"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3</w:t>
            </w:r>
          </w:p>
        </w:tc>
      </w:tr>
      <w:tr w:rsidR="00AA020E" w:rsidRPr="008E4362" w14:paraId="32C558C3" w14:textId="77777777" w:rsidTr="001F758B">
        <w:trPr>
          <w:trHeight w:hRule="exact" w:val="454"/>
        </w:trPr>
        <w:tc>
          <w:tcPr>
            <w:tcW w:w="506" w:type="dxa"/>
            <w:vMerge/>
            <w:vAlign w:val="center"/>
            <w:hideMark/>
          </w:tcPr>
          <w:p w14:paraId="74DCC79E"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54E2EC76"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20965E2F" w14:textId="77777777" w:rsidR="00AA020E" w:rsidRPr="008E4362" w:rsidRDefault="00AA020E" w:rsidP="001F758B">
            <w:pPr>
              <w:spacing w:after="0" w:line="480" w:lineRule="auto"/>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Total</w:t>
            </w:r>
          </w:p>
        </w:tc>
        <w:tc>
          <w:tcPr>
            <w:tcW w:w="1180" w:type="dxa"/>
            <w:shd w:val="clear" w:color="auto" w:fill="auto"/>
            <w:noWrap/>
            <w:vAlign w:val="bottom"/>
            <w:hideMark/>
          </w:tcPr>
          <w:p w14:paraId="43A7F974"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3</w:t>
            </w:r>
          </w:p>
        </w:tc>
        <w:tc>
          <w:tcPr>
            <w:tcW w:w="1080" w:type="dxa"/>
            <w:shd w:val="clear" w:color="auto" w:fill="auto"/>
            <w:noWrap/>
            <w:vAlign w:val="bottom"/>
            <w:hideMark/>
          </w:tcPr>
          <w:p w14:paraId="1E19C2D1"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11</w:t>
            </w:r>
          </w:p>
        </w:tc>
        <w:tc>
          <w:tcPr>
            <w:tcW w:w="1140" w:type="dxa"/>
            <w:shd w:val="clear" w:color="auto" w:fill="auto"/>
            <w:noWrap/>
            <w:vAlign w:val="bottom"/>
            <w:hideMark/>
          </w:tcPr>
          <w:p w14:paraId="5D538013"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2</w:t>
            </w:r>
          </w:p>
        </w:tc>
        <w:tc>
          <w:tcPr>
            <w:tcW w:w="960" w:type="dxa"/>
            <w:shd w:val="clear" w:color="auto" w:fill="auto"/>
            <w:noWrap/>
            <w:vAlign w:val="bottom"/>
            <w:hideMark/>
          </w:tcPr>
          <w:p w14:paraId="676542EC"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1</w:t>
            </w:r>
            <w:r>
              <w:rPr>
                <w:rFonts w:ascii="Times New Roman" w:eastAsia="Times New Roman" w:hAnsi="Times New Roman"/>
                <w:b/>
                <w:bCs/>
                <w:color w:val="000000"/>
                <w:sz w:val="24"/>
                <w:szCs w:val="24"/>
                <w:lang w:eastAsia="en-GB"/>
              </w:rPr>
              <w:t>6</w:t>
            </w:r>
          </w:p>
        </w:tc>
      </w:tr>
      <w:tr w:rsidR="00AA020E" w:rsidRPr="008E4362" w14:paraId="13684983" w14:textId="77777777" w:rsidTr="001F758B">
        <w:trPr>
          <w:trHeight w:hRule="exact" w:val="454"/>
        </w:trPr>
        <w:tc>
          <w:tcPr>
            <w:tcW w:w="506" w:type="dxa"/>
            <w:vMerge/>
            <w:vAlign w:val="center"/>
            <w:hideMark/>
          </w:tcPr>
          <w:p w14:paraId="57EB0270"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shd w:val="clear" w:color="auto" w:fill="auto"/>
            <w:noWrap/>
            <w:vAlign w:val="bottom"/>
            <w:hideMark/>
          </w:tcPr>
          <w:p w14:paraId="6DC9551B"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2360" w:type="dxa"/>
            <w:shd w:val="clear" w:color="auto" w:fill="auto"/>
            <w:noWrap/>
            <w:vAlign w:val="bottom"/>
            <w:hideMark/>
          </w:tcPr>
          <w:p w14:paraId="5FD2E584"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1180" w:type="dxa"/>
            <w:shd w:val="clear" w:color="auto" w:fill="auto"/>
            <w:noWrap/>
            <w:vAlign w:val="bottom"/>
            <w:hideMark/>
          </w:tcPr>
          <w:p w14:paraId="38BBEAC5"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1080" w:type="dxa"/>
            <w:shd w:val="clear" w:color="auto" w:fill="auto"/>
            <w:noWrap/>
            <w:vAlign w:val="bottom"/>
            <w:hideMark/>
          </w:tcPr>
          <w:p w14:paraId="1C2A5E09"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1140" w:type="dxa"/>
            <w:shd w:val="clear" w:color="auto" w:fill="auto"/>
            <w:noWrap/>
            <w:vAlign w:val="bottom"/>
            <w:hideMark/>
          </w:tcPr>
          <w:p w14:paraId="20664A46"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c>
          <w:tcPr>
            <w:tcW w:w="960" w:type="dxa"/>
            <w:shd w:val="clear" w:color="auto" w:fill="auto"/>
            <w:noWrap/>
            <w:vAlign w:val="bottom"/>
            <w:hideMark/>
          </w:tcPr>
          <w:p w14:paraId="0F3C3274"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 </w:t>
            </w:r>
          </w:p>
        </w:tc>
      </w:tr>
      <w:tr w:rsidR="00AA020E" w:rsidRPr="008E4362" w14:paraId="681C941A" w14:textId="77777777" w:rsidTr="001F758B">
        <w:trPr>
          <w:trHeight w:hRule="exact" w:val="454"/>
        </w:trPr>
        <w:tc>
          <w:tcPr>
            <w:tcW w:w="506" w:type="dxa"/>
            <w:vMerge/>
            <w:vAlign w:val="center"/>
            <w:hideMark/>
          </w:tcPr>
          <w:p w14:paraId="22D8D100"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restart"/>
            <w:shd w:val="clear" w:color="auto" w:fill="auto"/>
            <w:noWrap/>
            <w:textDirection w:val="btLr"/>
            <w:vAlign w:val="center"/>
            <w:hideMark/>
          </w:tcPr>
          <w:p w14:paraId="72D6BF7E" w14:textId="77777777" w:rsidR="00AA020E" w:rsidRPr="008E4362" w:rsidRDefault="00AA020E" w:rsidP="001F758B">
            <w:pPr>
              <w:spacing w:after="0" w:line="480" w:lineRule="auto"/>
              <w:jc w:val="center"/>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Total</w:t>
            </w:r>
          </w:p>
        </w:tc>
        <w:tc>
          <w:tcPr>
            <w:tcW w:w="2360" w:type="dxa"/>
            <w:shd w:val="clear" w:color="auto" w:fill="auto"/>
            <w:noWrap/>
            <w:vAlign w:val="bottom"/>
            <w:hideMark/>
          </w:tcPr>
          <w:p w14:paraId="337D4474"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Clinician-AHP</w:t>
            </w:r>
          </w:p>
        </w:tc>
        <w:tc>
          <w:tcPr>
            <w:tcW w:w="1180" w:type="dxa"/>
            <w:shd w:val="clear" w:color="auto" w:fill="auto"/>
            <w:noWrap/>
            <w:vAlign w:val="bottom"/>
            <w:hideMark/>
          </w:tcPr>
          <w:p w14:paraId="67B7DD65"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p>
        </w:tc>
        <w:tc>
          <w:tcPr>
            <w:tcW w:w="1080" w:type="dxa"/>
            <w:shd w:val="clear" w:color="auto" w:fill="auto"/>
            <w:noWrap/>
            <w:vAlign w:val="bottom"/>
            <w:hideMark/>
          </w:tcPr>
          <w:p w14:paraId="13B561EE"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9</w:t>
            </w:r>
          </w:p>
        </w:tc>
        <w:tc>
          <w:tcPr>
            <w:tcW w:w="1140" w:type="dxa"/>
            <w:shd w:val="clear" w:color="auto" w:fill="auto"/>
            <w:noWrap/>
            <w:vAlign w:val="bottom"/>
            <w:hideMark/>
          </w:tcPr>
          <w:p w14:paraId="307AB311"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0</w:t>
            </w:r>
          </w:p>
        </w:tc>
        <w:tc>
          <w:tcPr>
            <w:tcW w:w="960" w:type="dxa"/>
            <w:shd w:val="clear" w:color="auto" w:fill="auto"/>
            <w:noWrap/>
            <w:vAlign w:val="bottom"/>
            <w:hideMark/>
          </w:tcPr>
          <w:p w14:paraId="6E345137"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10</w:t>
            </w:r>
          </w:p>
        </w:tc>
      </w:tr>
      <w:tr w:rsidR="00AA020E" w:rsidRPr="008E4362" w14:paraId="48245F2D" w14:textId="77777777" w:rsidTr="001F758B">
        <w:trPr>
          <w:trHeight w:hRule="exact" w:val="454"/>
        </w:trPr>
        <w:tc>
          <w:tcPr>
            <w:tcW w:w="506" w:type="dxa"/>
            <w:vMerge/>
            <w:vAlign w:val="center"/>
            <w:hideMark/>
          </w:tcPr>
          <w:p w14:paraId="2B6AA3A8"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35152153"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06AC36F6"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Clinician-Medical</w:t>
            </w:r>
          </w:p>
        </w:tc>
        <w:tc>
          <w:tcPr>
            <w:tcW w:w="1180" w:type="dxa"/>
            <w:shd w:val="clear" w:color="auto" w:fill="auto"/>
            <w:noWrap/>
            <w:vAlign w:val="bottom"/>
            <w:hideMark/>
          </w:tcPr>
          <w:p w14:paraId="17C52BA0"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3</w:t>
            </w:r>
          </w:p>
        </w:tc>
        <w:tc>
          <w:tcPr>
            <w:tcW w:w="1080" w:type="dxa"/>
            <w:shd w:val="clear" w:color="auto" w:fill="auto"/>
            <w:noWrap/>
            <w:vAlign w:val="bottom"/>
            <w:hideMark/>
          </w:tcPr>
          <w:p w14:paraId="02274BB5"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r>
              <w:rPr>
                <w:rFonts w:ascii="Times New Roman" w:eastAsia="Times New Roman" w:hAnsi="Times New Roman"/>
                <w:color w:val="000000"/>
                <w:sz w:val="24"/>
                <w:szCs w:val="24"/>
                <w:lang w:eastAsia="en-GB"/>
              </w:rPr>
              <w:t>2</w:t>
            </w:r>
          </w:p>
        </w:tc>
        <w:tc>
          <w:tcPr>
            <w:tcW w:w="1140" w:type="dxa"/>
            <w:shd w:val="clear" w:color="auto" w:fill="auto"/>
            <w:noWrap/>
            <w:vAlign w:val="bottom"/>
            <w:hideMark/>
          </w:tcPr>
          <w:p w14:paraId="3890032B"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w:t>
            </w:r>
          </w:p>
        </w:tc>
        <w:tc>
          <w:tcPr>
            <w:tcW w:w="960" w:type="dxa"/>
            <w:shd w:val="clear" w:color="auto" w:fill="auto"/>
            <w:noWrap/>
            <w:vAlign w:val="bottom"/>
            <w:hideMark/>
          </w:tcPr>
          <w:p w14:paraId="07D66D1B"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16</w:t>
            </w:r>
          </w:p>
        </w:tc>
      </w:tr>
      <w:tr w:rsidR="00AA020E" w:rsidRPr="008E4362" w14:paraId="412777BC" w14:textId="77777777" w:rsidTr="001F758B">
        <w:trPr>
          <w:trHeight w:hRule="exact" w:val="454"/>
        </w:trPr>
        <w:tc>
          <w:tcPr>
            <w:tcW w:w="506" w:type="dxa"/>
            <w:vMerge/>
            <w:vAlign w:val="center"/>
            <w:hideMark/>
          </w:tcPr>
          <w:p w14:paraId="36642E4B"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3C50D122"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0373CFAF"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Clinician-Nursing</w:t>
            </w:r>
          </w:p>
        </w:tc>
        <w:tc>
          <w:tcPr>
            <w:tcW w:w="1180" w:type="dxa"/>
            <w:shd w:val="clear" w:color="auto" w:fill="auto"/>
            <w:noWrap/>
            <w:vAlign w:val="bottom"/>
            <w:hideMark/>
          </w:tcPr>
          <w:p w14:paraId="0CF3273F"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2</w:t>
            </w:r>
          </w:p>
        </w:tc>
        <w:tc>
          <w:tcPr>
            <w:tcW w:w="1080" w:type="dxa"/>
            <w:shd w:val="clear" w:color="auto" w:fill="auto"/>
            <w:noWrap/>
            <w:vAlign w:val="bottom"/>
            <w:hideMark/>
          </w:tcPr>
          <w:p w14:paraId="673557FA"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5</w:t>
            </w:r>
          </w:p>
        </w:tc>
        <w:tc>
          <w:tcPr>
            <w:tcW w:w="1140" w:type="dxa"/>
            <w:shd w:val="clear" w:color="auto" w:fill="auto"/>
            <w:noWrap/>
            <w:vAlign w:val="bottom"/>
            <w:hideMark/>
          </w:tcPr>
          <w:p w14:paraId="047D0597"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p>
        </w:tc>
        <w:tc>
          <w:tcPr>
            <w:tcW w:w="960" w:type="dxa"/>
            <w:shd w:val="clear" w:color="auto" w:fill="auto"/>
            <w:noWrap/>
            <w:vAlign w:val="bottom"/>
            <w:hideMark/>
          </w:tcPr>
          <w:p w14:paraId="4B4C1752"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8</w:t>
            </w:r>
          </w:p>
        </w:tc>
      </w:tr>
      <w:tr w:rsidR="00AA020E" w:rsidRPr="008E4362" w14:paraId="7E4FAA46" w14:textId="77777777" w:rsidTr="001F758B">
        <w:trPr>
          <w:trHeight w:hRule="exact" w:val="454"/>
        </w:trPr>
        <w:tc>
          <w:tcPr>
            <w:tcW w:w="506" w:type="dxa"/>
            <w:vMerge/>
            <w:vAlign w:val="center"/>
            <w:hideMark/>
          </w:tcPr>
          <w:p w14:paraId="2229440F"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2424C858"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3226AA17"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Management/ N.E.D</w:t>
            </w:r>
          </w:p>
        </w:tc>
        <w:tc>
          <w:tcPr>
            <w:tcW w:w="1180" w:type="dxa"/>
            <w:shd w:val="clear" w:color="auto" w:fill="auto"/>
            <w:noWrap/>
            <w:vAlign w:val="bottom"/>
            <w:hideMark/>
          </w:tcPr>
          <w:p w14:paraId="10581132"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1</w:t>
            </w:r>
            <w:r>
              <w:rPr>
                <w:rFonts w:ascii="Times New Roman" w:eastAsia="Times New Roman" w:hAnsi="Times New Roman"/>
                <w:color w:val="000000"/>
                <w:sz w:val="24"/>
                <w:szCs w:val="24"/>
                <w:lang w:eastAsia="en-GB"/>
              </w:rPr>
              <w:t>5</w:t>
            </w:r>
          </w:p>
        </w:tc>
        <w:tc>
          <w:tcPr>
            <w:tcW w:w="1080" w:type="dxa"/>
            <w:shd w:val="clear" w:color="auto" w:fill="auto"/>
            <w:noWrap/>
            <w:vAlign w:val="bottom"/>
            <w:hideMark/>
          </w:tcPr>
          <w:p w14:paraId="1D9860AA"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1140" w:type="dxa"/>
            <w:shd w:val="clear" w:color="auto" w:fill="auto"/>
            <w:noWrap/>
            <w:vAlign w:val="bottom"/>
            <w:hideMark/>
          </w:tcPr>
          <w:p w14:paraId="79C127C1"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3</w:t>
            </w:r>
          </w:p>
        </w:tc>
        <w:tc>
          <w:tcPr>
            <w:tcW w:w="960" w:type="dxa"/>
            <w:shd w:val="clear" w:color="auto" w:fill="auto"/>
            <w:noWrap/>
            <w:vAlign w:val="bottom"/>
            <w:hideMark/>
          </w:tcPr>
          <w:p w14:paraId="021F1AB1" w14:textId="77777777" w:rsidR="00AA020E" w:rsidRPr="008E4362" w:rsidRDefault="00AA020E" w:rsidP="001F758B">
            <w:pPr>
              <w:spacing w:after="0" w:line="480" w:lineRule="auto"/>
              <w:jc w:val="right"/>
              <w:rPr>
                <w:rFonts w:ascii="Times New Roman" w:eastAsia="Times New Roman" w:hAnsi="Times New Roman"/>
                <w:color w:val="000000"/>
                <w:sz w:val="24"/>
                <w:szCs w:val="24"/>
                <w:lang w:eastAsia="en-GB"/>
              </w:rPr>
            </w:pPr>
            <w:r w:rsidRPr="008E4362">
              <w:rPr>
                <w:rFonts w:ascii="Times New Roman" w:eastAsia="Times New Roman" w:hAnsi="Times New Roman"/>
                <w:color w:val="000000"/>
                <w:sz w:val="24"/>
                <w:szCs w:val="24"/>
                <w:lang w:eastAsia="en-GB"/>
              </w:rPr>
              <w:t>2</w:t>
            </w:r>
            <w:r>
              <w:rPr>
                <w:rFonts w:ascii="Times New Roman" w:eastAsia="Times New Roman" w:hAnsi="Times New Roman"/>
                <w:color w:val="000000"/>
                <w:sz w:val="24"/>
                <w:szCs w:val="24"/>
                <w:lang w:eastAsia="en-GB"/>
              </w:rPr>
              <w:t>1</w:t>
            </w:r>
          </w:p>
        </w:tc>
      </w:tr>
      <w:tr w:rsidR="00AA020E" w:rsidRPr="008E4362" w14:paraId="7286C41F" w14:textId="77777777" w:rsidTr="001F758B">
        <w:trPr>
          <w:trHeight w:hRule="exact" w:val="454"/>
        </w:trPr>
        <w:tc>
          <w:tcPr>
            <w:tcW w:w="506" w:type="dxa"/>
            <w:vMerge/>
            <w:vAlign w:val="center"/>
            <w:hideMark/>
          </w:tcPr>
          <w:p w14:paraId="5144458E"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960" w:type="dxa"/>
            <w:vMerge/>
            <w:vAlign w:val="center"/>
            <w:hideMark/>
          </w:tcPr>
          <w:p w14:paraId="432D2862" w14:textId="77777777" w:rsidR="00AA020E" w:rsidRPr="008E4362" w:rsidRDefault="00AA020E" w:rsidP="001F758B">
            <w:pPr>
              <w:spacing w:after="0" w:line="480" w:lineRule="auto"/>
              <w:rPr>
                <w:rFonts w:ascii="Times New Roman" w:eastAsia="Times New Roman" w:hAnsi="Times New Roman"/>
                <w:color w:val="000000"/>
                <w:sz w:val="24"/>
                <w:szCs w:val="24"/>
                <w:lang w:eastAsia="en-GB"/>
              </w:rPr>
            </w:pPr>
          </w:p>
        </w:tc>
        <w:tc>
          <w:tcPr>
            <w:tcW w:w="2360" w:type="dxa"/>
            <w:shd w:val="clear" w:color="auto" w:fill="auto"/>
            <w:noWrap/>
            <w:vAlign w:val="bottom"/>
            <w:hideMark/>
          </w:tcPr>
          <w:p w14:paraId="3673229A" w14:textId="77777777" w:rsidR="00AA020E" w:rsidRPr="008E4362" w:rsidRDefault="00AA020E" w:rsidP="001F758B">
            <w:pPr>
              <w:spacing w:after="0" w:line="480" w:lineRule="auto"/>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Total</w:t>
            </w:r>
          </w:p>
        </w:tc>
        <w:tc>
          <w:tcPr>
            <w:tcW w:w="1180" w:type="dxa"/>
            <w:shd w:val="clear" w:color="auto" w:fill="auto"/>
            <w:noWrap/>
            <w:vAlign w:val="bottom"/>
            <w:hideMark/>
          </w:tcPr>
          <w:p w14:paraId="7A03301B"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21</w:t>
            </w:r>
          </w:p>
        </w:tc>
        <w:tc>
          <w:tcPr>
            <w:tcW w:w="1080" w:type="dxa"/>
            <w:shd w:val="clear" w:color="auto" w:fill="auto"/>
            <w:noWrap/>
            <w:vAlign w:val="bottom"/>
            <w:hideMark/>
          </w:tcPr>
          <w:p w14:paraId="6759648E"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29</w:t>
            </w:r>
          </w:p>
        </w:tc>
        <w:tc>
          <w:tcPr>
            <w:tcW w:w="1140" w:type="dxa"/>
            <w:shd w:val="clear" w:color="auto" w:fill="auto"/>
            <w:noWrap/>
            <w:vAlign w:val="bottom"/>
            <w:hideMark/>
          </w:tcPr>
          <w:p w14:paraId="6B739963"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5</w:t>
            </w:r>
          </w:p>
        </w:tc>
        <w:tc>
          <w:tcPr>
            <w:tcW w:w="960" w:type="dxa"/>
            <w:shd w:val="clear" w:color="auto" w:fill="auto"/>
            <w:noWrap/>
            <w:vAlign w:val="bottom"/>
            <w:hideMark/>
          </w:tcPr>
          <w:p w14:paraId="4CD06A31" w14:textId="77777777" w:rsidR="00AA020E" w:rsidRPr="008E4362" w:rsidRDefault="00AA020E" w:rsidP="001F758B">
            <w:pPr>
              <w:spacing w:after="0" w:line="480" w:lineRule="auto"/>
              <w:jc w:val="right"/>
              <w:rPr>
                <w:rFonts w:ascii="Times New Roman" w:eastAsia="Times New Roman" w:hAnsi="Times New Roman"/>
                <w:b/>
                <w:bCs/>
                <w:color w:val="000000"/>
                <w:sz w:val="24"/>
                <w:szCs w:val="24"/>
                <w:lang w:eastAsia="en-GB"/>
              </w:rPr>
            </w:pPr>
            <w:r w:rsidRPr="008E4362">
              <w:rPr>
                <w:rFonts w:ascii="Times New Roman" w:eastAsia="Times New Roman" w:hAnsi="Times New Roman"/>
                <w:b/>
                <w:bCs/>
                <w:color w:val="000000"/>
                <w:sz w:val="24"/>
                <w:szCs w:val="24"/>
                <w:lang w:eastAsia="en-GB"/>
              </w:rPr>
              <w:t>55</w:t>
            </w:r>
          </w:p>
        </w:tc>
      </w:tr>
    </w:tbl>
    <w:p w14:paraId="371ECFCD" w14:textId="77777777" w:rsidR="00AA020E" w:rsidRDefault="00AA020E" w:rsidP="00AA020E">
      <w:pPr>
        <w:spacing w:line="480" w:lineRule="auto"/>
      </w:pPr>
    </w:p>
    <w:p w14:paraId="3416ACBC" w14:textId="77777777" w:rsidR="00AA020E" w:rsidRDefault="00AA020E" w:rsidP="00AA020E"/>
    <w:p w14:paraId="64ED8A27" w14:textId="77777777" w:rsidR="00AA020E" w:rsidRDefault="00AA020E" w:rsidP="00AA020E"/>
    <w:p w14:paraId="07D9DC8D" w14:textId="77777777" w:rsidR="00AA020E" w:rsidRDefault="00AA020E" w:rsidP="00AA020E"/>
    <w:p w14:paraId="4BEED3A8" w14:textId="77777777" w:rsidR="00AA020E" w:rsidRDefault="00AA020E" w:rsidP="00AA020E"/>
    <w:p w14:paraId="243AA3FB" w14:textId="77777777" w:rsidR="00AA020E" w:rsidRDefault="00AA020E" w:rsidP="00AA020E"/>
    <w:p w14:paraId="78B1A6C0" w14:textId="77777777" w:rsidR="00AA020E" w:rsidRDefault="00AA020E" w:rsidP="00AA020E"/>
    <w:p w14:paraId="78A4CDEB" w14:textId="77777777" w:rsidR="00AA020E" w:rsidRPr="00B33B7E" w:rsidRDefault="00AA020E" w:rsidP="00AA020E">
      <w:pPr>
        <w:spacing w:line="480" w:lineRule="auto"/>
        <w:rPr>
          <w:rFonts w:cstheme="minorHAnsi"/>
          <w:i/>
          <w:sz w:val="24"/>
          <w:szCs w:val="24"/>
        </w:rPr>
      </w:pPr>
      <w:r w:rsidRPr="00B33B7E">
        <w:rPr>
          <w:rFonts w:cstheme="minorHAnsi"/>
          <w:i/>
          <w:sz w:val="24"/>
          <w:szCs w:val="24"/>
        </w:rPr>
        <w:lastRenderedPageBreak/>
        <w:t>Table two: follow-up interviewees</w:t>
      </w:r>
    </w:p>
    <w:tbl>
      <w:tblPr>
        <w:tblpPr w:leftFromText="180" w:rightFromText="180" w:vertAnchor="text" w:horzAnchor="margin" w:tblpY="181"/>
        <w:tblW w:w="79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935"/>
        <w:gridCol w:w="2259"/>
        <w:gridCol w:w="1288"/>
        <w:gridCol w:w="871"/>
        <w:gridCol w:w="1289"/>
        <w:gridCol w:w="904"/>
      </w:tblGrid>
      <w:tr w:rsidR="00AA020E" w:rsidRPr="00A37D3A" w14:paraId="08EABB91" w14:textId="77777777" w:rsidTr="001F758B">
        <w:trPr>
          <w:trHeight w:hRule="exact" w:val="284"/>
          <w:tblHeader/>
        </w:trPr>
        <w:tc>
          <w:tcPr>
            <w:tcW w:w="392" w:type="dxa"/>
            <w:shd w:val="clear" w:color="auto" w:fill="auto"/>
            <w:noWrap/>
            <w:vAlign w:val="bottom"/>
            <w:hideMark/>
          </w:tcPr>
          <w:p w14:paraId="657C9AB1" w14:textId="77777777" w:rsidR="00AA020E" w:rsidRPr="00A37D3A" w:rsidRDefault="00AA020E" w:rsidP="001F758B">
            <w:pPr>
              <w:spacing w:after="0" w:line="480" w:lineRule="auto"/>
              <w:rPr>
                <w:rFonts w:eastAsia="Times New Roman" w:cstheme="minorHAnsi"/>
                <w:sz w:val="20"/>
                <w:szCs w:val="20"/>
                <w:lang w:eastAsia="en-GB"/>
              </w:rPr>
            </w:pPr>
          </w:p>
        </w:tc>
        <w:tc>
          <w:tcPr>
            <w:tcW w:w="935" w:type="dxa"/>
            <w:shd w:val="clear" w:color="auto" w:fill="auto"/>
            <w:noWrap/>
            <w:vAlign w:val="bottom"/>
            <w:hideMark/>
          </w:tcPr>
          <w:p w14:paraId="78476EE9" w14:textId="77777777" w:rsidR="00AA020E" w:rsidRPr="00A37D3A" w:rsidRDefault="00AA020E" w:rsidP="001F758B">
            <w:pPr>
              <w:spacing w:after="0" w:line="480" w:lineRule="auto"/>
              <w:rPr>
                <w:rFonts w:eastAsia="Times New Roman" w:cstheme="minorHAnsi"/>
                <w:sz w:val="20"/>
                <w:szCs w:val="20"/>
                <w:lang w:eastAsia="en-GB"/>
              </w:rPr>
            </w:pPr>
          </w:p>
        </w:tc>
        <w:tc>
          <w:tcPr>
            <w:tcW w:w="2259" w:type="dxa"/>
            <w:shd w:val="clear" w:color="auto" w:fill="auto"/>
            <w:noWrap/>
            <w:vAlign w:val="bottom"/>
            <w:hideMark/>
          </w:tcPr>
          <w:p w14:paraId="6776CF16" w14:textId="77777777" w:rsidR="00AA020E" w:rsidRPr="00A37D3A" w:rsidRDefault="00AA020E" w:rsidP="001F758B">
            <w:pPr>
              <w:spacing w:after="0" w:line="480" w:lineRule="auto"/>
              <w:rPr>
                <w:rFonts w:eastAsia="Times New Roman" w:cstheme="minorHAnsi"/>
                <w:sz w:val="20"/>
                <w:szCs w:val="20"/>
                <w:lang w:eastAsia="en-GB"/>
              </w:rPr>
            </w:pPr>
          </w:p>
        </w:tc>
        <w:tc>
          <w:tcPr>
            <w:tcW w:w="3448" w:type="dxa"/>
            <w:gridSpan w:val="3"/>
            <w:shd w:val="clear" w:color="auto" w:fill="auto"/>
            <w:noWrap/>
            <w:vAlign w:val="center"/>
            <w:hideMark/>
          </w:tcPr>
          <w:p w14:paraId="53F3754E" w14:textId="77777777" w:rsidR="00AA020E" w:rsidRPr="00A37D3A" w:rsidRDefault="00AA020E" w:rsidP="001F758B">
            <w:pPr>
              <w:spacing w:after="0" w:line="48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Organisational Background</w:t>
            </w:r>
          </w:p>
        </w:tc>
        <w:tc>
          <w:tcPr>
            <w:tcW w:w="904" w:type="dxa"/>
            <w:shd w:val="clear" w:color="auto" w:fill="auto"/>
            <w:noWrap/>
            <w:vAlign w:val="center"/>
            <w:hideMark/>
          </w:tcPr>
          <w:p w14:paraId="3DE803E8" w14:textId="77777777" w:rsidR="00AA020E" w:rsidRPr="00A37D3A" w:rsidRDefault="00AA020E" w:rsidP="001F758B">
            <w:pPr>
              <w:spacing w:after="0" w:line="48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r>
      <w:tr w:rsidR="00AA020E" w:rsidRPr="00A37D3A" w14:paraId="7A750788" w14:textId="77777777" w:rsidTr="001F758B">
        <w:trPr>
          <w:trHeight w:hRule="exact" w:val="704"/>
          <w:tblHeader/>
        </w:trPr>
        <w:tc>
          <w:tcPr>
            <w:tcW w:w="392" w:type="dxa"/>
            <w:shd w:val="clear" w:color="auto" w:fill="auto"/>
            <w:noWrap/>
            <w:vAlign w:val="bottom"/>
            <w:hideMark/>
          </w:tcPr>
          <w:p w14:paraId="302A6CD0" w14:textId="77777777" w:rsidR="00AA020E" w:rsidRPr="00A37D3A" w:rsidRDefault="00AA020E" w:rsidP="001F758B">
            <w:pPr>
              <w:spacing w:after="0" w:line="480" w:lineRule="auto"/>
              <w:jc w:val="center"/>
              <w:rPr>
                <w:rFonts w:eastAsia="Times New Roman" w:cstheme="minorHAnsi"/>
                <w:color w:val="000000"/>
                <w:sz w:val="20"/>
                <w:szCs w:val="20"/>
                <w:lang w:eastAsia="en-GB"/>
              </w:rPr>
            </w:pPr>
          </w:p>
        </w:tc>
        <w:tc>
          <w:tcPr>
            <w:tcW w:w="935" w:type="dxa"/>
            <w:shd w:val="clear" w:color="auto" w:fill="auto"/>
            <w:noWrap/>
            <w:vAlign w:val="bottom"/>
            <w:hideMark/>
          </w:tcPr>
          <w:p w14:paraId="669D37CF" w14:textId="77777777" w:rsidR="00AA020E" w:rsidRPr="00A37D3A" w:rsidRDefault="00AA020E" w:rsidP="001F758B">
            <w:pPr>
              <w:spacing w:after="0" w:line="480" w:lineRule="auto"/>
              <w:rPr>
                <w:rFonts w:eastAsia="Times New Roman" w:cstheme="minorHAnsi"/>
                <w:sz w:val="20"/>
                <w:szCs w:val="20"/>
                <w:lang w:eastAsia="en-GB"/>
              </w:rPr>
            </w:pPr>
          </w:p>
        </w:tc>
        <w:tc>
          <w:tcPr>
            <w:tcW w:w="2259" w:type="dxa"/>
            <w:shd w:val="clear" w:color="auto" w:fill="auto"/>
            <w:noWrap/>
            <w:vAlign w:val="bottom"/>
            <w:hideMark/>
          </w:tcPr>
          <w:p w14:paraId="3872EEA5" w14:textId="77777777" w:rsidR="00AA020E" w:rsidRPr="00A37D3A" w:rsidRDefault="00AA020E" w:rsidP="001F758B">
            <w:pPr>
              <w:spacing w:after="0" w:line="480" w:lineRule="auto"/>
              <w:rPr>
                <w:rFonts w:eastAsia="Times New Roman" w:cstheme="minorHAnsi"/>
                <w:sz w:val="20"/>
                <w:szCs w:val="20"/>
                <w:lang w:eastAsia="en-GB"/>
              </w:rPr>
            </w:pPr>
          </w:p>
        </w:tc>
        <w:tc>
          <w:tcPr>
            <w:tcW w:w="1288" w:type="dxa"/>
            <w:shd w:val="clear" w:color="auto" w:fill="auto"/>
            <w:vAlign w:val="center"/>
            <w:hideMark/>
          </w:tcPr>
          <w:p w14:paraId="2C39FFBE" w14:textId="77777777" w:rsidR="00AA020E" w:rsidRPr="00A37D3A" w:rsidRDefault="00AA020E" w:rsidP="001F758B">
            <w:pPr>
              <w:spacing w:after="0" w:line="240" w:lineRule="auto"/>
              <w:jc w:val="center"/>
              <w:rPr>
                <w:rFonts w:eastAsia="Times New Roman" w:cstheme="minorHAnsi"/>
                <w:color w:val="000000"/>
                <w:sz w:val="16"/>
                <w:szCs w:val="16"/>
                <w:lang w:eastAsia="en-GB"/>
              </w:rPr>
            </w:pPr>
            <w:r w:rsidRPr="00A37D3A">
              <w:rPr>
                <w:rFonts w:eastAsia="Times New Roman" w:cstheme="minorHAnsi"/>
                <w:color w:val="000000"/>
                <w:sz w:val="16"/>
                <w:szCs w:val="16"/>
                <w:lang w:eastAsia="en-GB"/>
              </w:rPr>
              <w:t>Commissioner</w:t>
            </w:r>
          </w:p>
        </w:tc>
        <w:tc>
          <w:tcPr>
            <w:tcW w:w="871" w:type="dxa"/>
            <w:shd w:val="clear" w:color="auto" w:fill="auto"/>
            <w:vAlign w:val="center"/>
            <w:hideMark/>
          </w:tcPr>
          <w:p w14:paraId="4814E0A8" w14:textId="77777777" w:rsidR="00AA020E" w:rsidRPr="00A37D3A" w:rsidRDefault="00AA020E" w:rsidP="001F758B">
            <w:pPr>
              <w:spacing w:after="0" w:line="240" w:lineRule="auto"/>
              <w:jc w:val="center"/>
              <w:rPr>
                <w:rFonts w:eastAsia="Times New Roman" w:cstheme="minorHAnsi"/>
                <w:color w:val="000000"/>
                <w:sz w:val="16"/>
                <w:szCs w:val="16"/>
                <w:lang w:eastAsia="en-GB"/>
              </w:rPr>
            </w:pPr>
            <w:r w:rsidRPr="00A37D3A">
              <w:rPr>
                <w:rFonts w:eastAsia="Times New Roman" w:cstheme="minorHAnsi"/>
                <w:color w:val="000000"/>
                <w:sz w:val="16"/>
                <w:szCs w:val="16"/>
                <w:lang w:eastAsia="en-GB"/>
              </w:rPr>
              <w:t>Provider</w:t>
            </w:r>
          </w:p>
        </w:tc>
        <w:tc>
          <w:tcPr>
            <w:tcW w:w="1289" w:type="dxa"/>
            <w:shd w:val="clear" w:color="auto" w:fill="auto"/>
            <w:vAlign w:val="center"/>
            <w:hideMark/>
          </w:tcPr>
          <w:p w14:paraId="63FB758E" w14:textId="77777777" w:rsidR="00AA020E" w:rsidRPr="00A37D3A" w:rsidRDefault="00AA020E" w:rsidP="001F758B">
            <w:pPr>
              <w:spacing w:after="0" w:line="240" w:lineRule="auto"/>
              <w:jc w:val="center"/>
              <w:rPr>
                <w:rFonts w:eastAsia="Times New Roman" w:cstheme="minorHAnsi"/>
                <w:color w:val="000000"/>
                <w:sz w:val="16"/>
                <w:szCs w:val="16"/>
                <w:lang w:eastAsia="en-GB"/>
              </w:rPr>
            </w:pPr>
            <w:r w:rsidRPr="00A37D3A">
              <w:rPr>
                <w:rFonts w:eastAsia="Times New Roman" w:cstheme="minorHAnsi"/>
                <w:color w:val="000000"/>
                <w:sz w:val="16"/>
                <w:szCs w:val="16"/>
                <w:lang w:eastAsia="en-GB"/>
              </w:rPr>
              <w:t>Other e.g. National Body</w:t>
            </w:r>
          </w:p>
        </w:tc>
        <w:tc>
          <w:tcPr>
            <w:tcW w:w="904" w:type="dxa"/>
            <w:shd w:val="clear" w:color="auto" w:fill="auto"/>
            <w:vAlign w:val="center"/>
            <w:hideMark/>
          </w:tcPr>
          <w:p w14:paraId="40D9B156" w14:textId="77777777" w:rsidR="00AA020E" w:rsidRPr="00A37D3A" w:rsidRDefault="00AA020E" w:rsidP="001F758B">
            <w:pPr>
              <w:spacing w:after="0" w:line="240" w:lineRule="auto"/>
              <w:jc w:val="center"/>
              <w:rPr>
                <w:rFonts w:eastAsia="Times New Roman" w:cstheme="minorHAnsi"/>
                <w:color w:val="000000"/>
                <w:sz w:val="16"/>
                <w:szCs w:val="16"/>
                <w:lang w:eastAsia="en-GB"/>
              </w:rPr>
            </w:pPr>
            <w:r w:rsidRPr="00A37D3A">
              <w:rPr>
                <w:rFonts w:eastAsia="Times New Roman" w:cstheme="minorHAnsi"/>
                <w:color w:val="000000"/>
                <w:sz w:val="16"/>
                <w:szCs w:val="16"/>
                <w:lang w:eastAsia="en-GB"/>
              </w:rPr>
              <w:t>Total</w:t>
            </w:r>
          </w:p>
        </w:tc>
      </w:tr>
      <w:tr w:rsidR="00AA020E" w:rsidRPr="00A37D3A" w14:paraId="4A849169" w14:textId="77777777" w:rsidTr="001F758B">
        <w:trPr>
          <w:trHeight w:hRule="exact" w:val="284"/>
        </w:trPr>
        <w:tc>
          <w:tcPr>
            <w:tcW w:w="392" w:type="dxa"/>
            <w:vMerge w:val="restart"/>
            <w:shd w:val="clear" w:color="auto" w:fill="auto"/>
            <w:noWrap/>
            <w:textDirection w:val="btLr"/>
            <w:vAlign w:val="center"/>
            <w:hideMark/>
          </w:tcPr>
          <w:p w14:paraId="76AEDDB2" w14:textId="77777777" w:rsidR="00AA020E" w:rsidRPr="00A37D3A" w:rsidRDefault="00AA020E" w:rsidP="001F758B">
            <w:pPr>
              <w:spacing w:after="0" w:line="48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Professional Background and Perspective</w:t>
            </w:r>
          </w:p>
        </w:tc>
        <w:tc>
          <w:tcPr>
            <w:tcW w:w="935" w:type="dxa"/>
            <w:vMerge w:val="restart"/>
            <w:shd w:val="clear" w:color="auto" w:fill="auto"/>
            <w:textDirection w:val="btLr"/>
            <w:vAlign w:val="center"/>
            <w:hideMark/>
          </w:tcPr>
          <w:p w14:paraId="2D7BE815" w14:textId="77777777" w:rsidR="00AA020E" w:rsidRPr="00A37D3A" w:rsidRDefault="00AA020E" w:rsidP="001F758B">
            <w:pPr>
              <w:spacing w:after="0" w:line="24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 xml:space="preserve">Advocates of </w:t>
            </w:r>
            <w:r>
              <w:rPr>
                <w:rFonts w:eastAsia="Times New Roman" w:cstheme="minorHAnsi"/>
                <w:color w:val="000000"/>
                <w:sz w:val="20"/>
                <w:szCs w:val="20"/>
                <w:lang w:eastAsia="en-GB"/>
              </w:rPr>
              <w:t>In</w:t>
            </w:r>
            <w:r w:rsidRPr="00A37D3A">
              <w:rPr>
                <w:rFonts w:eastAsia="Times New Roman" w:cstheme="minorHAnsi"/>
                <w:color w:val="000000"/>
                <w:sz w:val="20"/>
                <w:szCs w:val="20"/>
                <w:lang w:eastAsia="en-GB"/>
              </w:rPr>
              <w:t>volvement</w:t>
            </w:r>
          </w:p>
        </w:tc>
        <w:tc>
          <w:tcPr>
            <w:tcW w:w="2259" w:type="dxa"/>
            <w:shd w:val="clear" w:color="auto" w:fill="auto"/>
            <w:noWrap/>
            <w:vAlign w:val="bottom"/>
            <w:hideMark/>
          </w:tcPr>
          <w:p w14:paraId="05832F32"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AHP</w:t>
            </w:r>
          </w:p>
        </w:tc>
        <w:tc>
          <w:tcPr>
            <w:tcW w:w="1288" w:type="dxa"/>
            <w:shd w:val="clear" w:color="auto" w:fill="auto"/>
            <w:noWrap/>
            <w:vAlign w:val="bottom"/>
            <w:hideMark/>
          </w:tcPr>
          <w:p w14:paraId="14B6422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2F153D85"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1289" w:type="dxa"/>
            <w:shd w:val="clear" w:color="auto" w:fill="auto"/>
            <w:noWrap/>
            <w:vAlign w:val="bottom"/>
            <w:hideMark/>
          </w:tcPr>
          <w:p w14:paraId="5CE5DF3F"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79B25C1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7FCB6D9E" w14:textId="77777777" w:rsidTr="001F758B">
        <w:trPr>
          <w:trHeight w:hRule="exact" w:val="284"/>
        </w:trPr>
        <w:tc>
          <w:tcPr>
            <w:tcW w:w="392" w:type="dxa"/>
            <w:vMerge/>
            <w:vAlign w:val="center"/>
            <w:hideMark/>
          </w:tcPr>
          <w:p w14:paraId="5ACB5112"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44F1F6E8"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1199F42E"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Medical</w:t>
            </w:r>
          </w:p>
        </w:tc>
        <w:tc>
          <w:tcPr>
            <w:tcW w:w="1288" w:type="dxa"/>
            <w:shd w:val="clear" w:color="auto" w:fill="auto"/>
            <w:noWrap/>
            <w:vAlign w:val="bottom"/>
            <w:hideMark/>
          </w:tcPr>
          <w:p w14:paraId="5A3950A4"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63D78BCD"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2</w:t>
            </w:r>
          </w:p>
        </w:tc>
        <w:tc>
          <w:tcPr>
            <w:tcW w:w="1289" w:type="dxa"/>
            <w:shd w:val="clear" w:color="auto" w:fill="auto"/>
            <w:noWrap/>
            <w:vAlign w:val="bottom"/>
            <w:hideMark/>
          </w:tcPr>
          <w:p w14:paraId="5F1B2AB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904" w:type="dxa"/>
            <w:shd w:val="clear" w:color="auto" w:fill="auto"/>
            <w:noWrap/>
            <w:vAlign w:val="bottom"/>
            <w:hideMark/>
          </w:tcPr>
          <w:p w14:paraId="30426FE5"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3</w:t>
            </w:r>
          </w:p>
        </w:tc>
      </w:tr>
      <w:tr w:rsidR="00AA020E" w:rsidRPr="00A37D3A" w14:paraId="6BBFF1E2" w14:textId="77777777" w:rsidTr="001F758B">
        <w:trPr>
          <w:trHeight w:hRule="exact" w:val="284"/>
        </w:trPr>
        <w:tc>
          <w:tcPr>
            <w:tcW w:w="392" w:type="dxa"/>
            <w:vMerge/>
            <w:vAlign w:val="center"/>
            <w:hideMark/>
          </w:tcPr>
          <w:p w14:paraId="3A3946E7"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4261D32D"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3DEF3539"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Nursing</w:t>
            </w:r>
          </w:p>
        </w:tc>
        <w:tc>
          <w:tcPr>
            <w:tcW w:w="1288" w:type="dxa"/>
            <w:shd w:val="clear" w:color="auto" w:fill="auto"/>
            <w:noWrap/>
            <w:vAlign w:val="bottom"/>
            <w:hideMark/>
          </w:tcPr>
          <w:p w14:paraId="1CD99750"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628E961A"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1289" w:type="dxa"/>
            <w:shd w:val="clear" w:color="auto" w:fill="auto"/>
            <w:noWrap/>
            <w:vAlign w:val="bottom"/>
            <w:hideMark/>
          </w:tcPr>
          <w:p w14:paraId="13214C9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904" w:type="dxa"/>
            <w:shd w:val="clear" w:color="auto" w:fill="auto"/>
            <w:noWrap/>
            <w:vAlign w:val="bottom"/>
            <w:hideMark/>
          </w:tcPr>
          <w:p w14:paraId="7F8350C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2</w:t>
            </w:r>
          </w:p>
        </w:tc>
      </w:tr>
      <w:tr w:rsidR="00AA020E" w:rsidRPr="00A37D3A" w14:paraId="57D9131B" w14:textId="77777777" w:rsidTr="001F758B">
        <w:trPr>
          <w:trHeight w:hRule="exact" w:val="284"/>
        </w:trPr>
        <w:tc>
          <w:tcPr>
            <w:tcW w:w="392" w:type="dxa"/>
            <w:vMerge/>
            <w:vAlign w:val="center"/>
            <w:hideMark/>
          </w:tcPr>
          <w:p w14:paraId="3DAF5F77"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0BEE3585"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4C87E843"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Management/ N.E.D</w:t>
            </w:r>
          </w:p>
        </w:tc>
        <w:tc>
          <w:tcPr>
            <w:tcW w:w="1288" w:type="dxa"/>
            <w:shd w:val="clear" w:color="auto" w:fill="auto"/>
            <w:noWrap/>
            <w:vAlign w:val="bottom"/>
            <w:hideMark/>
          </w:tcPr>
          <w:p w14:paraId="14E62DFB"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871" w:type="dxa"/>
            <w:shd w:val="clear" w:color="auto" w:fill="auto"/>
            <w:noWrap/>
            <w:vAlign w:val="bottom"/>
            <w:hideMark/>
          </w:tcPr>
          <w:p w14:paraId="5D7EAF47"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6017205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72418D5D"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4FB40BCB" w14:textId="77777777" w:rsidTr="001F758B">
        <w:trPr>
          <w:trHeight w:hRule="exact" w:val="284"/>
        </w:trPr>
        <w:tc>
          <w:tcPr>
            <w:tcW w:w="392" w:type="dxa"/>
            <w:vMerge/>
            <w:vAlign w:val="center"/>
            <w:hideMark/>
          </w:tcPr>
          <w:p w14:paraId="3DBEE96C"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600D9C50"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05329F3A"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Total</w:t>
            </w:r>
          </w:p>
        </w:tc>
        <w:tc>
          <w:tcPr>
            <w:tcW w:w="1288" w:type="dxa"/>
            <w:shd w:val="clear" w:color="auto" w:fill="auto"/>
            <w:noWrap/>
            <w:vAlign w:val="bottom"/>
            <w:hideMark/>
          </w:tcPr>
          <w:p w14:paraId="021338B5"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1</w:t>
            </w:r>
          </w:p>
        </w:tc>
        <w:tc>
          <w:tcPr>
            <w:tcW w:w="871" w:type="dxa"/>
            <w:shd w:val="clear" w:color="auto" w:fill="auto"/>
            <w:noWrap/>
            <w:vAlign w:val="bottom"/>
            <w:hideMark/>
          </w:tcPr>
          <w:p w14:paraId="367339EB"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4</w:t>
            </w:r>
          </w:p>
        </w:tc>
        <w:tc>
          <w:tcPr>
            <w:tcW w:w="1289" w:type="dxa"/>
            <w:shd w:val="clear" w:color="auto" w:fill="auto"/>
            <w:noWrap/>
            <w:vAlign w:val="bottom"/>
            <w:hideMark/>
          </w:tcPr>
          <w:p w14:paraId="7D81AEC2"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2</w:t>
            </w:r>
          </w:p>
        </w:tc>
        <w:tc>
          <w:tcPr>
            <w:tcW w:w="904" w:type="dxa"/>
            <w:shd w:val="clear" w:color="auto" w:fill="auto"/>
            <w:noWrap/>
            <w:vAlign w:val="bottom"/>
            <w:hideMark/>
          </w:tcPr>
          <w:p w14:paraId="731A36C5"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7</w:t>
            </w:r>
          </w:p>
        </w:tc>
      </w:tr>
      <w:tr w:rsidR="00AA020E" w:rsidRPr="00A37D3A" w14:paraId="2DF0E8F0" w14:textId="77777777" w:rsidTr="001F758B">
        <w:trPr>
          <w:trHeight w:hRule="exact" w:val="284"/>
        </w:trPr>
        <w:tc>
          <w:tcPr>
            <w:tcW w:w="392" w:type="dxa"/>
            <w:vMerge/>
            <w:vAlign w:val="center"/>
            <w:hideMark/>
          </w:tcPr>
          <w:p w14:paraId="493537B2"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shd w:val="clear" w:color="auto" w:fill="auto"/>
            <w:vAlign w:val="bottom"/>
            <w:hideMark/>
          </w:tcPr>
          <w:p w14:paraId="19A69669" w14:textId="77777777" w:rsidR="00AA020E" w:rsidRPr="00A37D3A" w:rsidRDefault="00AA020E" w:rsidP="001F758B">
            <w:pPr>
              <w:spacing w:after="0" w:line="24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2259" w:type="dxa"/>
            <w:shd w:val="clear" w:color="auto" w:fill="auto"/>
            <w:noWrap/>
            <w:vAlign w:val="bottom"/>
            <w:hideMark/>
          </w:tcPr>
          <w:p w14:paraId="26E4FF74"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1288" w:type="dxa"/>
            <w:shd w:val="clear" w:color="auto" w:fill="auto"/>
            <w:noWrap/>
            <w:vAlign w:val="bottom"/>
            <w:hideMark/>
          </w:tcPr>
          <w:p w14:paraId="3A28DFA8"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871" w:type="dxa"/>
            <w:shd w:val="clear" w:color="auto" w:fill="auto"/>
            <w:noWrap/>
            <w:vAlign w:val="bottom"/>
            <w:hideMark/>
          </w:tcPr>
          <w:p w14:paraId="4D18F3B1"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1289" w:type="dxa"/>
            <w:shd w:val="clear" w:color="auto" w:fill="auto"/>
            <w:noWrap/>
            <w:vAlign w:val="bottom"/>
            <w:hideMark/>
          </w:tcPr>
          <w:p w14:paraId="5149A7F7"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904" w:type="dxa"/>
            <w:shd w:val="clear" w:color="auto" w:fill="auto"/>
            <w:noWrap/>
            <w:vAlign w:val="bottom"/>
            <w:hideMark/>
          </w:tcPr>
          <w:p w14:paraId="11BD8055"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r>
      <w:tr w:rsidR="00AA020E" w:rsidRPr="00A37D3A" w14:paraId="4614D7AB" w14:textId="77777777" w:rsidTr="001F758B">
        <w:trPr>
          <w:trHeight w:hRule="exact" w:val="284"/>
        </w:trPr>
        <w:tc>
          <w:tcPr>
            <w:tcW w:w="392" w:type="dxa"/>
            <w:vMerge/>
            <w:vAlign w:val="center"/>
            <w:hideMark/>
          </w:tcPr>
          <w:p w14:paraId="0E251189"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restart"/>
            <w:shd w:val="clear" w:color="auto" w:fill="auto"/>
            <w:textDirection w:val="btLr"/>
            <w:vAlign w:val="center"/>
            <w:hideMark/>
          </w:tcPr>
          <w:p w14:paraId="3F1E8026" w14:textId="77777777" w:rsidR="00AA020E" w:rsidRPr="00A37D3A" w:rsidRDefault="00AA020E" w:rsidP="001F758B">
            <w:pPr>
              <w:spacing w:after="0" w:line="24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Cautious Supporters</w:t>
            </w:r>
          </w:p>
        </w:tc>
        <w:tc>
          <w:tcPr>
            <w:tcW w:w="2259" w:type="dxa"/>
            <w:shd w:val="clear" w:color="auto" w:fill="auto"/>
            <w:noWrap/>
            <w:vAlign w:val="bottom"/>
            <w:hideMark/>
          </w:tcPr>
          <w:p w14:paraId="1027014F"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AHP</w:t>
            </w:r>
          </w:p>
        </w:tc>
        <w:tc>
          <w:tcPr>
            <w:tcW w:w="1288" w:type="dxa"/>
            <w:shd w:val="clear" w:color="auto" w:fill="auto"/>
            <w:noWrap/>
            <w:vAlign w:val="bottom"/>
            <w:hideMark/>
          </w:tcPr>
          <w:p w14:paraId="4369DC7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4F3B6D8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1289" w:type="dxa"/>
            <w:shd w:val="clear" w:color="auto" w:fill="auto"/>
            <w:noWrap/>
            <w:vAlign w:val="bottom"/>
            <w:hideMark/>
          </w:tcPr>
          <w:p w14:paraId="35E521D8"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32501A7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0E04D082" w14:textId="77777777" w:rsidTr="001F758B">
        <w:trPr>
          <w:trHeight w:hRule="exact" w:val="284"/>
        </w:trPr>
        <w:tc>
          <w:tcPr>
            <w:tcW w:w="392" w:type="dxa"/>
            <w:vMerge/>
            <w:vAlign w:val="center"/>
            <w:hideMark/>
          </w:tcPr>
          <w:p w14:paraId="28A2A60C"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02C8D58F"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6DB56F17"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Medical</w:t>
            </w:r>
          </w:p>
        </w:tc>
        <w:tc>
          <w:tcPr>
            <w:tcW w:w="1288" w:type="dxa"/>
            <w:shd w:val="clear" w:color="auto" w:fill="auto"/>
            <w:noWrap/>
            <w:vAlign w:val="bottom"/>
            <w:hideMark/>
          </w:tcPr>
          <w:p w14:paraId="6473C2A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871" w:type="dxa"/>
            <w:shd w:val="clear" w:color="auto" w:fill="auto"/>
            <w:noWrap/>
            <w:vAlign w:val="bottom"/>
            <w:hideMark/>
          </w:tcPr>
          <w:p w14:paraId="47FECCB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1501739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73BBFDC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50F1493C" w14:textId="77777777" w:rsidTr="001F758B">
        <w:trPr>
          <w:trHeight w:hRule="exact" w:val="284"/>
        </w:trPr>
        <w:tc>
          <w:tcPr>
            <w:tcW w:w="392" w:type="dxa"/>
            <w:vMerge/>
            <w:vAlign w:val="center"/>
            <w:hideMark/>
          </w:tcPr>
          <w:p w14:paraId="69BFCAB0"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7DCFBC5E"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257A5AB6"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Nursing</w:t>
            </w:r>
          </w:p>
        </w:tc>
        <w:tc>
          <w:tcPr>
            <w:tcW w:w="1288" w:type="dxa"/>
            <w:shd w:val="clear" w:color="auto" w:fill="auto"/>
            <w:noWrap/>
            <w:vAlign w:val="bottom"/>
            <w:hideMark/>
          </w:tcPr>
          <w:p w14:paraId="61F6B5A2"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50A2E68F"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1473EC92"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3E4750BD"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r>
      <w:tr w:rsidR="00AA020E" w:rsidRPr="00A37D3A" w14:paraId="089124A7" w14:textId="77777777" w:rsidTr="001F758B">
        <w:trPr>
          <w:trHeight w:hRule="exact" w:val="284"/>
        </w:trPr>
        <w:tc>
          <w:tcPr>
            <w:tcW w:w="392" w:type="dxa"/>
            <w:vMerge/>
            <w:vAlign w:val="center"/>
            <w:hideMark/>
          </w:tcPr>
          <w:p w14:paraId="53937630"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5B29DEC9"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7054AC91"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Management/ N.E.D</w:t>
            </w:r>
          </w:p>
        </w:tc>
        <w:tc>
          <w:tcPr>
            <w:tcW w:w="1288" w:type="dxa"/>
            <w:shd w:val="clear" w:color="auto" w:fill="auto"/>
            <w:noWrap/>
            <w:vAlign w:val="bottom"/>
            <w:hideMark/>
          </w:tcPr>
          <w:p w14:paraId="7B6D37E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871" w:type="dxa"/>
            <w:shd w:val="clear" w:color="auto" w:fill="auto"/>
            <w:noWrap/>
            <w:vAlign w:val="bottom"/>
            <w:hideMark/>
          </w:tcPr>
          <w:p w14:paraId="280765AD"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3ED46AF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7617C297"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72DB03E6" w14:textId="77777777" w:rsidTr="001F758B">
        <w:trPr>
          <w:trHeight w:hRule="exact" w:val="284"/>
        </w:trPr>
        <w:tc>
          <w:tcPr>
            <w:tcW w:w="392" w:type="dxa"/>
            <w:vMerge/>
            <w:vAlign w:val="center"/>
            <w:hideMark/>
          </w:tcPr>
          <w:p w14:paraId="4337CFA4"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4F25B087"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73F1FEBC"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Total</w:t>
            </w:r>
          </w:p>
        </w:tc>
        <w:tc>
          <w:tcPr>
            <w:tcW w:w="1288" w:type="dxa"/>
            <w:shd w:val="clear" w:color="auto" w:fill="auto"/>
            <w:noWrap/>
            <w:vAlign w:val="bottom"/>
            <w:hideMark/>
          </w:tcPr>
          <w:p w14:paraId="25C66E61"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2</w:t>
            </w:r>
          </w:p>
        </w:tc>
        <w:tc>
          <w:tcPr>
            <w:tcW w:w="871" w:type="dxa"/>
            <w:shd w:val="clear" w:color="auto" w:fill="auto"/>
            <w:noWrap/>
            <w:vAlign w:val="bottom"/>
            <w:hideMark/>
          </w:tcPr>
          <w:p w14:paraId="48855149"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1</w:t>
            </w:r>
          </w:p>
        </w:tc>
        <w:tc>
          <w:tcPr>
            <w:tcW w:w="1289" w:type="dxa"/>
            <w:shd w:val="clear" w:color="auto" w:fill="auto"/>
            <w:noWrap/>
            <w:vAlign w:val="bottom"/>
            <w:hideMark/>
          </w:tcPr>
          <w:p w14:paraId="3D8C3363"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0</w:t>
            </w:r>
          </w:p>
        </w:tc>
        <w:tc>
          <w:tcPr>
            <w:tcW w:w="904" w:type="dxa"/>
            <w:shd w:val="clear" w:color="auto" w:fill="auto"/>
            <w:noWrap/>
            <w:vAlign w:val="bottom"/>
            <w:hideMark/>
          </w:tcPr>
          <w:p w14:paraId="469C3CF3"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3</w:t>
            </w:r>
          </w:p>
        </w:tc>
      </w:tr>
      <w:tr w:rsidR="00AA020E" w:rsidRPr="00A37D3A" w14:paraId="33C5A667" w14:textId="77777777" w:rsidTr="001F758B">
        <w:trPr>
          <w:trHeight w:hRule="exact" w:val="284"/>
        </w:trPr>
        <w:tc>
          <w:tcPr>
            <w:tcW w:w="392" w:type="dxa"/>
            <w:vMerge/>
            <w:vAlign w:val="center"/>
            <w:hideMark/>
          </w:tcPr>
          <w:p w14:paraId="573195A6"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shd w:val="clear" w:color="auto" w:fill="auto"/>
            <w:vAlign w:val="bottom"/>
            <w:hideMark/>
          </w:tcPr>
          <w:p w14:paraId="2446EE54" w14:textId="77777777" w:rsidR="00AA020E" w:rsidRPr="00A37D3A" w:rsidRDefault="00AA020E" w:rsidP="001F758B">
            <w:pPr>
              <w:spacing w:after="0" w:line="24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2259" w:type="dxa"/>
            <w:shd w:val="clear" w:color="auto" w:fill="auto"/>
            <w:noWrap/>
            <w:vAlign w:val="bottom"/>
            <w:hideMark/>
          </w:tcPr>
          <w:p w14:paraId="5031CB01"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1288" w:type="dxa"/>
            <w:shd w:val="clear" w:color="auto" w:fill="auto"/>
            <w:noWrap/>
            <w:vAlign w:val="bottom"/>
            <w:hideMark/>
          </w:tcPr>
          <w:p w14:paraId="2145D1F0"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871" w:type="dxa"/>
            <w:shd w:val="clear" w:color="auto" w:fill="auto"/>
            <w:noWrap/>
            <w:vAlign w:val="bottom"/>
            <w:hideMark/>
          </w:tcPr>
          <w:p w14:paraId="0E939F3C"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1289" w:type="dxa"/>
            <w:shd w:val="clear" w:color="auto" w:fill="auto"/>
            <w:noWrap/>
            <w:vAlign w:val="bottom"/>
            <w:hideMark/>
          </w:tcPr>
          <w:p w14:paraId="5050795E"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904" w:type="dxa"/>
            <w:shd w:val="clear" w:color="auto" w:fill="auto"/>
            <w:noWrap/>
            <w:vAlign w:val="bottom"/>
            <w:hideMark/>
          </w:tcPr>
          <w:p w14:paraId="3A4CEA4F"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r>
      <w:tr w:rsidR="00AA020E" w:rsidRPr="00A37D3A" w14:paraId="293511F8" w14:textId="77777777" w:rsidTr="001F758B">
        <w:trPr>
          <w:trHeight w:hRule="exact" w:val="284"/>
        </w:trPr>
        <w:tc>
          <w:tcPr>
            <w:tcW w:w="392" w:type="dxa"/>
            <w:vMerge/>
            <w:vAlign w:val="center"/>
            <w:hideMark/>
          </w:tcPr>
          <w:p w14:paraId="408D7EC1"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restart"/>
            <w:shd w:val="clear" w:color="auto" w:fill="auto"/>
            <w:textDirection w:val="btLr"/>
            <w:vAlign w:val="center"/>
            <w:hideMark/>
          </w:tcPr>
          <w:p w14:paraId="0F449AF1" w14:textId="77777777" w:rsidR="00AA020E" w:rsidRPr="00A37D3A" w:rsidRDefault="00AA020E" w:rsidP="001F758B">
            <w:pPr>
              <w:spacing w:after="0" w:line="24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Freedom of Choice Group</w:t>
            </w:r>
          </w:p>
        </w:tc>
        <w:tc>
          <w:tcPr>
            <w:tcW w:w="2259" w:type="dxa"/>
            <w:shd w:val="clear" w:color="auto" w:fill="auto"/>
            <w:noWrap/>
            <w:vAlign w:val="bottom"/>
            <w:hideMark/>
          </w:tcPr>
          <w:p w14:paraId="55F8C772"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AHP</w:t>
            </w:r>
          </w:p>
        </w:tc>
        <w:tc>
          <w:tcPr>
            <w:tcW w:w="1288" w:type="dxa"/>
            <w:shd w:val="clear" w:color="auto" w:fill="auto"/>
            <w:noWrap/>
            <w:vAlign w:val="bottom"/>
            <w:hideMark/>
          </w:tcPr>
          <w:p w14:paraId="44084D9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0D953FE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1289" w:type="dxa"/>
            <w:shd w:val="clear" w:color="auto" w:fill="auto"/>
            <w:noWrap/>
            <w:vAlign w:val="bottom"/>
            <w:hideMark/>
          </w:tcPr>
          <w:p w14:paraId="31C1FEB4"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7A54FB2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353410D8" w14:textId="77777777" w:rsidTr="001F758B">
        <w:trPr>
          <w:trHeight w:hRule="exact" w:val="284"/>
        </w:trPr>
        <w:tc>
          <w:tcPr>
            <w:tcW w:w="392" w:type="dxa"/>
            <w:vMerge/>
            <w:vAlign w:val="center"/>
            <w:hideMark/>
          </w:tcPr>
          <w:p w14:paraId="73FF0D1D"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1AA71051"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1629B3CB"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Medical</w:t>
            </w:r>
          </w:p>
        </w:tc>
        <w:tc>
          <w:tcPr>
            <w:tcW w:w="1288" w:type="dxa"/>
            <w:shd w:val="clear" w:color="auto" w:fill="auto"/>
            <w:noWrap/>
            <w:vAlign w:val="bottom"/>
            <w:hideMark/>
          </w:tcPr>
          <w:p w14:paraId="58E32758"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1D694871"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6B0CD8F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66ED35C1"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r>
      <w:tr w:rsidR="00AA020E" w:rsidRPr="00A37D3A" w14:paraId="505B8131" w14:textId="77777777" w:rsidTr="001F758B">
        <w:trPr>
          <w:trHeight w:hRule="exact" w:val="284"/>
        </w:trPr>
        <w:tc>
          <w:tcPr>
            <w:tcW w:w="392" w:type="dxa"/>
            <w:vMerge/>
            <w:vAlign w:val="center"/>
            <w:hideMark/>
          </w:tcPr>
          <w:p w14:paraId="2976FF3E"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552AC005"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64155921"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Nursing</w:t>
            </w:r>
          </w:p>
        </w:tc>
        <w:tc>
          <w:tcPr>
            <w:tcW w:w="1288" w:type="dxa"/>
            <w:shd w:val="clear" w:color="auto" w:fill="auto"/>
            <w:noWrap/>
            <w:vAlign w:val="bottom"/>
            <w:hideMark/>
          </w:tcPr>
          <w:p w14:paraId="2209349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5634148B"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27050A77"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076F354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r>
      <w:tr w:rsidR="00AA020E" w:rsidRPr="00A37D3A" w14:paraId="3B5B2609" w14:textId="77777777" w:rsidTr="001F758B">
        <w:trPr>
          <w:trHeight w:hRule="exact" w:val="284"/>
        </w:trPr>
        <w:tc>
          <w:tcPr>
            <w:tcW w:w="392" w:type="dxa"/>
            <w:vMerge/>
            <w:vAlign w:val="center"/>
            <w:hideMark/>
          </w:tcPr>
          <w:p w14:paraId="61780892"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54EDA5B9"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3BFB9E7F"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Management/ N.E.D</w:t>
            </w:r>
          </w:p>
        </w:tc>
        <w:tc>
          <w:tcPr>
            <w:tcW w:w="1288" w:type="dxa"/>
            <w:shd w:val="clear" w:color="auto" w:fill="auto"/>
            <w:noWrap/>
            <w:vAlign w:val="bottom"/>
            <w:hideMark/>
          </w:tcPr>
          <w:p w14:paraId="3EFC4461"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6ED819B2"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735EC769"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1614E9D4"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r>
      <w:tr w:rsidR="00AA020E" w:rsidRPr="00A37D3A" w14:paraId="7F67011E" w14:textId="77777777" w:rsidTr="001F758B">
        <w:trPr>
          <w:trHeight w:hRule="exact" w:val="284"/>
        </w:trPr>
        <w:tc>
          <w:tcPr>
            <w:tcW w:w="392" w:type="dxa"/>
            <w:vMerge/>
            <w:vAlign w:val="center"/>
            <w:hideMark/>
          </w:tcPr>
          <w:p w14:paraId="32CEEDB4"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4781E257"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5CD4F62D"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Total</w:t>
            </w:r>
          </w:p>
        </w:tc>
        <w:tc>
          <w:tcPr>
            <w:tcW w:w="1288" w:type="dxa"/>
            <w:shd w:val="clear" w:color="auto" w:fill="auto"/>
            <w:noWrap/>
            <w:vAlign w:val="bottom"/>
            <w:hideMark/>
          </w:tcPr>
          <w:p w14:paraId="70F4FCA1"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0</w:t>
            </w:r>
          </w:p>
        </w:tc>
        <w:tc>
          <w:tcPr>
            <w:tcW w:w="871" w:type="dxa"/>
            <w:shd w:val="clear" w:color="auto" w:fill="auto"/>
            <w:noWrap/>
            <w:vAlign w:val="bottom"/>
            <w:hideMark/>
          </w:tcPr>
          <w:p w14:paraId="018C95FE"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1</w:t>
            </w:r>
          </w:p>
        </w:tc>
        <w:tc>
          <w:tcPr>
            <w:tcW w:w="1289" w:type="dxa"/>
            <w:shd w:val="clear" w:color="auto" w:fill="auto"/>
            <w:noWrap/>
            <w:vAlign w:val="bottom"/>
            <w:hideMark/>
          </w:tcPr>
          <w:p w14:paraId="0962DB29"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0</w:t>
            </w:r>
          </w:p>
        </w:tc>
        <w:tc>
          <w:tcPr>
            <w:tcW w:w="904" w:type="dxa"/>
            <w:shd w:val="clear" w:color="auto" w:fill="auto"/>
            <w:noWrap/>
            <w:vAlign w:val="bottom"/>
            <w:hideMark/>
          </w:tcPr>
          <w:p w14:paraId="307E7BFA"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1</w:t>
            </w:r>
          </w:p>
        </w:tc>
      </w:tr>
      <w:tr w:rsidR="00AA020E" w:rsidRPr="00A37D3A" w14:paraId="5879C0F0" w14:textId="77777777" w:rsidTr="001F758B">
        <w:trPr>
          <w:trHeight w:hRule="exact" w:val="284"/>
        </w:trPr>
        <w:tc>
          <w:tcPr>
            <w:tcW w:w="392" w:type="dxa"/>
            <w:vMerge/>
            <w:vAlign w:val="center"/>
            <w:hideMark/>
          </w:tcPr>
          <w:p w14:paraId="2DA2D58C"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shd w:val="clear" w:color="auto" w:fill="auto"/>
            <w:vAlign w:val="bottom"/>
            <w:hideMark/>
          </w:tcPr>
          <w:p w14:paraId="5AE71E78" w14:textId="77777777" w:rsidR="00AA020E" w:rsidRPr="00A37D3A" w:rsidRDefault="00AA020E" w:rsidP="001F758B">
            <w:pPr>
              <w:spacing w:after="0" w:line="24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2259" w:type="dxa"/>
            <w:shd w:val="clear" w:color="auto" w:fill="auto"/>
            <w:noWrap/>
            <w:vAlign w:val="bottom"/>
            <w:hideMark/>
          </w:tcPr>
          <w:p w14:paraId="6F88CDCA"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1288" w:type="dxa"/>
            <w:shd w:val="clear" w:color="auto" w:fill="auto"/>
            <w:noWrap/>
            <w:vAlign w:val="bottom"/>
            <w:hideMark/>
          </w:tcPr>
          <w:p w14:paraId="6E4BA34F"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871" w:type="dxa"/>
            <w:shd w:val="clear" w:color="auto" w:fill="auto"/>
            <w:noWrap/>
            <w:vAlign w:val="bottom"/>
            <w:hideMark/>
          </w:tcPr>
          <w:p w14:paraId="66C50150"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1289" w:type="dxa"/>
            <w:shd w:val="clear" w:color="auto" w:fill="auto"/>
            <w:noWrap/>
            <w:vAlign w:val="bottom"/>
            <w:hideMark/>
          </w:tcPr>
          <w:p w14:paraId="2ED03E65"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904" w:type="dxa"/>
            <w:shd w:val="clear" w:color="auto" w:fill="auto"/>
            <w:noWrap/>
            <w:vAlign w:val="bottom"/>
            <w:hideMark/>
          </w:tcPr>
          <w:p w14:paraId="05F6647D"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r>
      <w:tr w:rsidR="00AA020E" w:rsidRPr="00A37D3A" w14:paraId="138C6651" w14:textId="77777777" w:rsidTr="001F758B">
        <w:trPr>
          <w:trHeight w:hRule="exact" w:val="284"/>
        </w:trPr>
        <w:tc>
          <w:tcPr>
            <w:tcW w:w="392" w:type="dxa"/>
            <w:vMerge/>
            <w:vAlign w:val="center"/>
            <w:hideMark/>
          </w:tcPr>
          <w:p w14:paraId="51EB9380"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restart"/>
            <w:shd w:val="clear" w:color="auto" w:fill="auto"/>
            <w:textDirection w:val="btLr"/>
            <w:vAlign w:val="center"/>
            <w:hideMark/>
          </w:tcPr>
          <w:p w14:paraId="558666F2" w14:textId="77777777" w:rsidR="00AA020E" w:rsidRPr="00A37D3A" w:rsidRDefault="00AA020E" w:rsidP="001F758B">
            <w:pPr>
              <w:spacing w:after="0" w:line="24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Confounded</w:t>
            </w:r>
          </w:p>
        </w:tc>
        <w:tc>
          <w:tcPr>
            <w:tcW w:w="2259" w:type="dxa"/>
            <w:shd w:val="clear" w:color="auto" w:fill="auto"/>
            <w:noWrap/>
            <w:vAlign w:val="bottom"/>
            <w:hideMark/>
          </w:tcPr>
          <w:p w14:paraId="20283CC4"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AHP</w:t>
            </w:r>
          </w:p>
        </w:tc>
        <w:tc>
          <w:tcPr>
            <w:tcW w:w="1288" w:type="dxa"/>
            <w:shd w:val="clear" w:color="auto" w:fill="auto"/>
            <w:noWrap/>
            <w:vAlign w:val="bottom"/>
            <w:hideMark/>
          </w:tcPr>
          <w:p w14:paraId="42AFDF6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701B499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1289" w:type="dxa"/>
            <w:shd w:val="clear" w:color="auto" w:fill="auto"/>
            <w:noWrap/>
            <w:vAlign w:val="bottom"/>
            <w:hideMark/>
          </w:tcPr>
          <w:p w14:paraId="61E2FC65"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5BF9A71A"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r>
      <w:tr w:rsidR="00AA020E" w:rsidRPr="00A37D3A" w14:paraId="60730AF0" w14:textId="77777777" w:rsidTr="001F758B">
        <w:trPr>
          <w:trHeight w:hRule="exact" w:val="284"/>
        </w:trPr>
        <w:tc>
          <w:tcPr>
            <w:tcW w:w="392" w:type="dxa"/>
            <w:vMerge/>
            <w:vAlign w:val="center"/>
            <w:hideMark/>
          </w:tcPr>
          <w:p w14:paraId="0C3DEB0D"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3E6EF8FC"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4252BC48"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Medical</w:t>
            </w:r>
          </w:p>
        </w:tc>
        <w:tc>
          <w:tcPr>
            <w:tcW w:w="1288" w:type="dxa"/>
            <w:shd w:val="clear" w:color="auto" w:fill="auto"/>
            <w:noWrap/>
            <w:vAlign w:val="bottom"/>
            <w:hideMark/>
          </w:tcPr>
          <w:p w14:paraId="7B0DDCB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5DDA1C8B"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2</w:t>
            </w:r>
          </w:p>
        </w:tc>
        <w:tc>
          <w:tcPr>
            <w:tcW w:w="1289" w:type="dxa"/>
            <w:shd w:val="clear" w:color="auto" w:fill="auto"/>
            <w:noWrap/>
            <w:vAlign w:val="bottom"/>
            <w:hideMark/>
          </w:tcPr>
          <w:p w14:paraId="1385F144"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14857F58"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2</w:t>
            </w:r>
          </w:p>
        </w:tc>
      </w:tr>
      <w:tr w:rsidR="00AA020E" w:rsidRPr="00A37D3A" w14:paraId="11F42430" w14:textId="77777777" w:rsidTr="001F758B">
        <w:trPr>
          <w:trHeight w:hRule="exact" w:val="284"/>
        </w:trPr>
        <w:tc>
          <w:tcPr>
            <w:tcW w:w="392" w:type="dxa"/>
            <w:vMerge/>
            <w:vAlign w:val="center"/>
            <w:hideMark/>
          </w:tcPr>
          <w:p w14:paraId="38778D54"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5D7597D2"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034E37FF"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Nursing</w:t>
            </w:r>
          </w:p>
        </w:tc>
        <w:tc>
          <w:tcPr>
            <w:tcW w:w="1288" w:type="dxa"/>
            <w:shd w:val="clear" w:color="auto" w:fill="auto"/>
            <w:noWrap/>
            <w:vAlign w:val="bottom"/>
            <w:hideMark/>
          </w:tcPr>
          <w:p w14:paraId="6AC6E9E8"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6C0852E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166269BA"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587EC26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r>
      <w:tr w:rsidR="00AA020E" w:rsidRPr="00A37D3A" w14:paraId="13458C25" w14:textId="77777777" w:rsidTr="001F758B">
        <w:trPr>
          <w:trHeight w:hRule="exact" w:val="284"/>
        </w:trPr>
        <w:tc>
          <w:tcPr>
            <w:tcW w:w="392" w:type="dxa"/>
            <w:vMerge/>
            <w:vAlign w:val="center"/>
            <w:hideMark/>
          </w:tcPr>
          <w:p w14:paraId="5E1CFF35"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19776FD2"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16097D6B"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Management/ N.E.D</w:t>
            </w:r>
          </w:p>
        </w:tc>
        <w:tc>
          <w:tcPr>
            <w:tcW w:w="1288" w:type="dxa"/>
            <w:shd w:val="clear" w:color="auto" w:fill="auto"/>
            <w:noWrap/>
            <w:vAlign w:val="bottom"/>
            <w:hideMark/>
          </w:tcPr>
          <w:p w14:paraId="051D3935"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5</w:t>
            </w:r>
          </w:p>
        </w:tc>
        <w:tc>
          <w:tcPr>
            <w:tcW w:w="871" w:type="dxa"/>
            <w:shd w:val="clear" w:color="auto" w:fill="auto"/>
            <w:noWrap/>
            <w:vAlign w:val="bottom"/>
            <w:hideMark/>
          </w:tcPr>
          <w:p w14:paraId="4D2856BB"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1F9431C8"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904" w:type="dxa"/>
            <w:shd w:val="clear" w:color="auto" w:fill="auto"/>
            <w:noWrap/>
            <w:vAlign w:val="bottom"/>
            <w:hideMark/>
          </w:tcPr>
          <w:p w14:paraId="1346841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6</w:t>
            </w:r>
          </w:p>
        </w:tc>
      </w:tr>
      <w:tr w:rsidR="00AA020E" w:rsidRPr="00A37D3A" w14:paraId="1390CD81" w14:textId="77777777" w:rsidTr="001F758B">
        <w:trPr>
          <w:trHeight w:hRule="exact" w:val="284"/>
        </w:trPr>
        <w:tc>
          <w:tcPr>
            <w:tcW w:w="392" w:type="dxa"/>
            <w:vMerge/>
            <w:vAlign w:val="center"/>
            <w:hideMark/>
          </w:tcPr>
          <w:p w14:paraId="6E1E269A"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15BBE6DF" w14:textId="77777777" w:rsidR="00AA020E" w:rsidRPr="00A37D3A" w:rsidRDefault="00AA020E" w:rsidP="001F758B">
            <w:pPr>
              <w:spacing w:after="0" w:line="240" w:lineRule="auto"/>
              <w:rPr>
                <w:rFonts w:eastAsia="Times New Roman" w:cstheme="minorHAnsi"/>
                <w:color w:val="000000"/>
                <w:sz w:val="20"/>
                <w:szCs w:val="20"/>
                <w:lang w:eastAsia="en-GB"/>
              </w:rPr>
            </w:pPr>
          </w:p>
        </w:tc>
        <w:tc>
          <w:tcPr>
            <w:tcW w:w="2259" w:type="dxa"/>
            <w:shd w:val="clear" w:color="auto" w:fill="auto"/>
            <w:noWrap/>
            <w:vAlign w:val="bottom"/>
            <w:hideMark/>
          </w:tcPr>
          <w:p w14:paraId="6494B57A"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Total</w:t>
            </w:r>
          </w:p>
        </w:tc>
        <w:tc>
          <w:tcPr>
            <w:tcW w:w="1288" w:type="dxa"/>
            <w:shd w:val="clear" w:color="auto" w:fill="auto"/>
            <w:noWrap/>
            <w:vAlign w:val="bottom"/>
            <w:hideMark/>
          </w:tcPr>
          <w:p w14:paraId="3802F990"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5</w:t>
            </w:r>
          </w:p>
        </w:tc>
        <w:tc>
          <w:tcPr>
            <w:tcW w:w="871" w:type="dxa"/>
            <w:shd w:val="clear" w:color="auto" w:fill="auto"/>
            <w:noWrap/>
            <w:vAlign w:val="bottom"/>
            <w:hideMark/>
          </w:tcPr>
          <w:p w14:paraId="652CE6E5"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3</w:t>
            </w:r>
          </w:p>
        </w:tc>
        <w:tc>
          <w:tcPr>
            <w:tcW w:w="1289" w:type="dxa"/>
            <w:shd w:val="clear" w:color="auto" w:fill="auto"/>
            <w:noWrap/>
            <w:vAlign w:val="bottom"/>
            <w:hideMark/>
          </w:tcPr>
          <w:p w14:paraId="06A2DA61"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1</w:t>
            </w:r>
          </w:p>
        </w:tc>
        <w:tc>
          <w:tcPr>
            <w:tcW w:w="904" w:type="dxa"/>
            <w:shd w:val="clear" w:color="auto" w:fill="auto"/>
            <w:noWrap/>
            <w:vAlign w:val="bottom"/>
            <w:hideMark/>
          </w:tcPr>
          <w:p w14:paraId="30A06008"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9</w:t>
            </w:r>
          </w:p>
        </w:tc>
      </w:tr>
      <w:tr w:rsidR="00AA020E" w:rsidRPr="00A37D3A" w14:paraId="27332A27" w14:textId="77777777" w:rsidTr="001F758B">
        <w:trPr>
          <w:trHeight w:hRule="exact" w:val="284"/>
        </w:trPr>
        <w:tc>
          <w:tcPr>
            <w:tcW w:w="392" w:type="dxa"/>
            <w:vMerge/>
            <w:vAlign w:val="center"/>
            <w:hideMark/>
          </w:tcPr>
          <w:p w14:paraId="352882FD"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shd w:val="clear" w:color="auto" w:fill="auto"/>
            <w:textDirection w:val="btLr"/>
            <w:vAlign w:val="center"/>
            <w:hideMark/>
          </w:tcPr>
          <w:p w14:paraId="6E35F56E" w14:textId="77777777" w:rsidR="00AA020E" w:rsidRPr="00A37D3A" w:rsidRDefault="00AA020E" w:rsidP="001F758B">
            <w:pPr>
              <w:spacing w:after="0" w:line="24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 </w:t>
            </w:r>
          </w:p>
        </w:tc>
        <w:tc>
          <w:tcPr>
            <w:tcW w:w="2259" w:type="dxa"/>
            <w:shd w:val="clear" w:color="auto" w:fill="auto"/>
            <w:noWrap/>
            <w:vAlign w:val="bottom"/>
            <w:hideMark/>
          </w:tcPr>
          <w:p w14:paraId="27156EC7"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 </w:t>
            </w:r>
          </w:p>
        </w:tc>
        <w:tc>
          <w:tcPr>
            <w:tcW w:w="1288" w:type="dxa"/>
            <w:shd w:val="clear" w:color="auto" w:fill="auto"/>
            <w:noWrap/>
            <w:vAlign w:val="bottom"/>
            <w:hideMark/>
          </w:tcPr>
          <w:p w14:paraId="7C479ED5"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 </w:t>
            </w:r>
          </w:p>
        </w:tc>
        <w:tc>
          <w:tcPr>
            <w:tcW w:w="871" w:type="dxa"/>
            <w:shd w:val="clear" w:color="auto" w:fill="auto"/>
            <w:noWrap/>
            <w:vAlign w:val="bottom"/>
            <w:hideMark/>
          </w:tcPr>
          <w:p w14:paraId="62A549B6"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 </w:t>
            </w:r>
          </w:p>
        </w:tc>
        <w:tc>
          <w:tcPr>
            <w:tcW w:w="1289" w:type="dxa"/>
            <w:shd w:val="clear" w:color="auto" w:fill="auto"/>
            <w:noWrap/>
            <w:vAlign w:val="bottom"/>
            <w:hideMark/>
          </w:tcPr>
          <w:p w14:paraId="7A09C087"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 </w:t>
            </w:r>
          </w:p>
        </w:tc>
        <w:tc>
          <w:tcPr>
            <w:tcW w:w="904" w:type="dxa"/>
            <w:shd w:val="clear" w:color="auto" w:fill="auto"/>
            <w:noWrap/>
            <w:vAlign w:val="bottom"/>
            <w:hideMark/>
          </w:tcPr>
          <w:p w14:paraId="632BED15"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 </w:t>
            </w:r>
          </w:p>
        </w:tc>
      </w:tr>
      <w:tr w:rsidR="00AA020E" w:rsidRPr="00A37D3A" w14:paraId="799A42D3" w14:textId="77777777" w:rsidTr="001F758B">
        <w:trPr>
          <w:trHeight w:hRule="exact" w:val="284"/>
        </w:trPr>
        <w:tc>
          <w:tcPr>
            <w:tcW w:w="392" w:type="dxa"/>
            <w:vMerge/>
            <w:vAlign w:val="center"/>
            <w:hideMark/>
          </w:tcPr>
          <w:p w14:paraId="70E4E6BE"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restart"/>
            <w:shd w:val="clear" w:color="auto" w:fill="auto"/>
            <w:textDirection w:val="btLr"/>
            <w:vAlign w:val="center"/>
            <w:hideMark/>
          </w:tcPr>
          <w:p w14:paraId="1874F94B" w14:textId="77777777" w:rsidR="00AA020E" w:rsidRPr="00A37D3A" w:rsidRDefault="00AA020E" w:rsidP="001F758B">
            <w:pPr>
              <w:spacing w:after="0" w:line="240" w:lineRule="auto"/>
              <w:jc w:val="center"/>
              <w:rPr>
                <w:rFonts w:eastAsia="Times New Roman" w:cstheme="minorHAnsi"/>
                <w:color w:val="000000"/>
                <w:sz w:val="20"/>
                <w:szCs w:val="20"/>
                <w:lang w:eastAsia="en-GB"/>
              </w:rPr>
            </w:pPr>
            <w:r w:rsidRPr="00A37D3A">
              <w:rPr>
                <w:rFonts w:eastAsia="Times New Roman" w:cstheme="minorHAnsi"/>
                <w:color w:val="000000"/>
                <w:sz w:val="20"/>
                <w:szCs w:val="20"/>
                <w:lang w:eastAsia="en-GB"/>
              </w:rPr>
              <w:t>Total</w:t>
            </w:r>
          </w:p>
        </w:tc>
        <w:tc>
          <w:tcPr>
            <w:tcW w:w="2259" w:type="dxa"/>
            <w:shd w:val="clear" w:color="auto" w:fill="auto"/>
            <w:noWrap/>
            <w:vAlign w:val="bottom"/>
            <w:hideMark/>
          </w:tcPr>
          <w:p w14:paraId="5A8C65DF"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AHP</w:t>
            </w:r>
          </w:p>
        </w:tc>
        <w:tc>
          <w:tcPr>
            <w:tcW w:w="1288" w:type="dxa"/>
            <w:shd w:val="clear" w:color="auto" w:fill="auto"/>
            <w:noWrap/>
            <w:vAlign w:val="bottom"/>
            <w:hideMark/>
          </w:tcPr>
          <w:p w14:paraId="572CFB9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73BDD3E8"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4</w:t>
            </w:r>
          </w:p>
        </w:tc>
        <w:tc>
          <w:tcPr>
            <w:tcW w:w="1289" w:type="dxa"/>
            <w:shd w:val="clear" w:color="auto" w:fill="auto"/>
            <w:noWrap/>
            <w:vAlign w:val="bottom"/>
            <w:hideMark/>
          </w:tcPr>
          <w:p w14:paraId="5477609E"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904" w:type="dxa"/>
            <w:shd w:val="clear" w:color="auto" w:fill="auto"/>
            <w:noWrap/>
            <w:vAlign w:val="bottom"/>
            <w:hideMark/>
          </w:tcPr>
          <w:p w14:paraId="02C278A0"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4</w:t>
            </w:r>
          </w:p>
        </w:tc>
      </w:tr>
      <w:tr w:rsidR="00AA020E" w:rsidRPr="00A37D3A" w14:paraId="7FC9B352" w14:textId="77777777" w:rsidTr="001F758B">
        <w:trPr>
          <w:trHeight w:hRule="exact" w:val="284"/>
        </w:trPr>
        <w:tc>
          <w:tcPr>
            <w:tcW w:w="392" w:type="dxa"/>
            <w:vMerge/>
            <w:vAlign w:val="center"/>
            <w:hideMark/>
          </w:tcPr>
          <w:p w14:paraId="2E029B68"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3510ADD6"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2259" w:type="dxa"/>
            <w:shd w:val="clear" w:color="auto" w:fill="auto"/>
            <w:noWrap/>
            <w:vAlign w:val="bottom"/>
            <w:hideMark/>
          </w:tcPr>
          <w:p w14:paraId="5BE9C867"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Medical</w:t>
            </w:r>
          </w:p>
        </w:tc>
        <w:tc>
          <w:tcPr>
            <w:tcW w:w="1288" w:type="dxa"/>
            <w:shd w:val="clear" w:color="auto" w:fill="auto"/>
            <w:noWrap/>
            <w:vAlign w:val="bottom"/>
            <w:hideMark/>
          </w:tcPr>
          <w:p w14:paraId="32B9F335"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871" w:type="dxa"/>
            <w:shd w:val="clear" w:color="auto" w:fill="auto"/>
            <w:noWrap/>
            <w:vAlign w:val="bottom"/>
            <w:hideMark/>
          </w:tcPr>
          <w:p w14:paraId="22B3FF4A"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4</w:t>
            </w:r>
          </w:p>
        </w:tc>
        <w:tc>
          <w:tcPr>
            <w:tcW w:w="1289" w:type="dxa"/>
            <w:shd w:val="clear" w:color="auto" w:fill="auto"/>
            <w:noWrap/>
            <w:vAlign w:val="bottom"/>
            <w:hideMark/>
          </w:tcPr>
          <w:p w14:paraId="6E5574D9"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904" w:type="dxa"/>
            <w:shd w:val="clear" w:color="auto" w:fill="auto"/>
            <w:noWrap/>
            <w:vAlign w:val="bottom"/>
            <w:hideMark/>
          </w:tcPr>
          <w:p w14:paraId="5F70A729"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6</w:t>
            </w:r>
          </w:p>
        </w:tc>
      </w:tr>
      <w:tr w:rsidR="00AA020E" w:rsidRPr="00A37D3A" w14:paraId="09A17826" w14:textId="77777777" w:rsidTr="001F758B">
        <w:trPr>
          <w:trHeight w:hRule="exact" w:val="284"/>
        </w:trPr>
        <w:tc>
          <w:tcPr>
            <w:tcW w:w="392" w:type="dxa"/>
            <w:vMerge/>
            <w:vAlign w:val="center"/>
            <w:hideMark/>
          </w:tcPr>
          <w:p w14:paraId="77F15269"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7FF38FA2"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2259" w:type="dxa"/>
            <w:shd w:val="clear" w:color="auto" w:fill="auto"/>
            <w:noWrap/>
            <w:vAlign w:val="bottom"/>
            <w:hideMark/>
          </w:tcPr>
          <w:p w14:paraId="3DDA460B"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Clinician- Nursing</w:t>
            </w:r>
          </w:p>
        </w:tc>
        <w:tc>
          <w:tcPr>
            <w:tcW w:w="1288" w:type="dxa"/>
            <w:shd w:val="clear" w:color="auto" w:fill="auto"/>
            <w:noWrap/>
            <w:vAlign w:val="bottom"/>
            <w:hideMark/>
          </w:tcPr>
          <w:p w14:paraId="79BDE823"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871" w:type="dxa"/>
            <w:shd w:val="clear" w:color="auto" w:fill="auto"/>
            <w:noWrap/>
            <w:vAlign w:val="bottom"/>
            <w:hideMark/>
          </w:tcPr>
          <w:p w14:paraId="057F863F"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1289" w:type="dxa"/>
            <w:shd w:val="clear" w:color="auto" w:fill="auto"/>
            <w:noWrap/>
            <w:vAlign w:val="bottom"/>
            <w:hideMark/>
          </w:tcPr>
          <w:p w14:paraId="084DD85C"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904" w:type="dxa"/>
            <w:shd w:val="clear" w:color="auto" w:fill="auto"/>
            <w:noWrap/>
            <w:vAlign w:val="bottom"/>
            <w:hideMark/>
          </w:tcPr>
          <w:p w14:paraId="2D72011D"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2</w:t>
            </w:r>
          </w:p>
        </w:tc>
      </w:tr>
      <w:tr w:rsidR="00AA020E" w:rsidRPr="00A37D3A" w14:paraId="560EA96A" w14:textId="77777777" w:rsidTr="001F758B">
        <w:trPr>
          <w:trHeight w:hRule="exact" w:val="284"/>
        </w:trPr>
        <w:tc>
          <w:tcPr>
            <w:tcW w:w="392" w:type="dxa"/>
            <w:vMerge/>
            <w:vAlign w:val="center"/>
            <w:hideMark/>
          </w:tcPr>
          <w:p w14:paraId="128B0FA4"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7BE3C524"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2259" w:type="dxa"/>
            <w:shd w:val="clear" w:color="auto" w:fill="auto"/>
            <w:noWrap/>
            <w:vAlign w:val="bottom"/>
            <w:hideMark/>
          </w:tcPr>
          <w:p w14:paraId="6C0EE99D" w14:textId="77777777" w:rsidR="00AA020E" w:rsidRPr="00A37D3A" w:rsidRDefault="00AA020E" w:rsidP="001F758B">
            <w:pPr>
              <w:spacing w:after="0" w:line="480" w:lineRule="auto"/>
              <w:rPr>
                <w:rFonts w:eastAsia="Times New Roman" w:cstheme="minorHAnsi"/>
                <w:color w:val="000000"/>
                <w:sz w:val="20"/>
                <w:szCs w:val="20"/>
                <w:lang w:eastAsia="en-GB"/>
              </w:rPr>
            </w:pPr>
            <w:r w:rsidRPr="00A37D3A">
              <w:rPr>
                <w:rFonts w:eastAsia="Times New Roman" w:cstheme="minorHAnsi"/>
                <w:color w:val="000000"/>
                <w:sz w:val="20"/>
                <w:szCs w:val="20"/>
                <w:lang w:eastAsia="en-GB"/>
              </w:rPr>
              <w:t>Management/ N.E.D</w:t>
            </w:r>
          </w:p>
        </w:tc>
        <w:tc>
          <w:tcPr>
            <w:tcW w:w="1288" w:type="dxa"/>
            <w:shd w:val="clear" w:color="auto" w:fill="auto"/>
            <w:noWrap/>
            <w:vAlign w:val="bottom"/>
            <w:hideMark/>
          </w:tcPr>
          <w:p w14:paraId="13252FD6"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7</w:t>
            </w:r>
          </w:p>
        </w:tc>
        <w:tc>
          <w:tcPr>
            <w:tcW w:w="871" w:type="dxa"/>
            <w:shd w:val="clear" w:color="auto" w:fill="auto"/>
            <w:noWrap/>
            <w:vAlign w:val="bottom"/>
            <w:hideMark/>
          </w:tcPr>
          <w:p w14:paraId="14A8EBB4"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0</w:t>
            </w:r>
          </w:p>
        </w:tc>
        <w:tc>
          <w:tcPr>
            <w:tcW w:w="1289" w:type="dxa"/>
            <w:shd w:val="clear" w:color="auto" w:fill="auto"/>
            <w:noWrap/>
            <w:vAlign w:val="bottom"/>
            <w:hideMark/>
          </w:tcPr>
          <w:p w14:paraId="2F670C64"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1</w:t>
            </w:r>
          </w:p>
        </w:tc>
        <w:tc>
          <w:tcPr>
            <w:tcW w:w="904" w:type="dxa"/>
            <w:shd w:val="clear" w:color="auto" w:fill="auto"/>
            <w:noWrap/>
            <w:vAlign w:val="bottom"/>
            <w:hideMark/>
          </w:tcPr>
          <w:p w14:paraId="1F53346B" w14:textId="77777777" w:rsidR="00AA020E" w:rsidRPr="00A37D3A" w:rsidRDefault="00AA020E" w:rsidP="001F758B">
            <w:pPr>
              <w:spacing w:after="0" w:line="480" w:lineRule="auto"/>
              <w:jc w:val="right"/>
              <w:rPr>
                <w:rFonts w:eastAsia="Times New Roman" w:cstheme="minorHAnsi"/>
                <w:color w:val="000000"/>
                <w:sz w:val="20"/>
                <w:szCs w:val="20"/>
                <w:lang w:eastAsia="en-GB"/>
              </w:rPr>
            </w:pPr>
            <w:r w:rsidRPr="00A37D3A">
              <w:rPr>
                <w:rFonts w:eastAsia="Times New Roman" w:cstheme="minorHAnsi"/>
                <w:color w:val="000000"/>
                <w:sz w:val="20"/>
                <w:szCs w:val="20"/>
                <w:lang w:eastAsia="en-GB"/>
              </w:rPr>
              <w:t>8</w:t>
            </w:r>
          </w:p>
        </w:tc>
      </w:tr>
      <w:tr w:rsidR="00AA020E" w:rsidRPr="00A37D3A" w14:paraId="5CA8BBD3" w14:textId="77777777" w:rsidTr="001F758B">
        <w:trPr>
          <w:trHeight w:hRule="exact" w:val="284"/>
        </w:trPr>
        <w:tc>
          <w:tcPr>
            <w:tcW w:w="392" w:type="dxa"/>
            <w:vMerge/>
            <w:vAlign w:val="center"/>
            <w:hideMark/>
          </w:tcPr>
          <w:p w14:paraId="0B86185C"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935" w:type="dxa"/>
            <w:vMerge/>
            <w:vAlign w:val="center"/>
            <w:hideMark/>
          </w:tcPr>
          <w:p w14:paraId="32613486" w14:textId="77777777" w:rsidR="00AA020E" w:rsidRPr="00A37D3A" w:rsidRDefault="00AA020E" w:rsidP="001F758B">
            <w:pPr>
              <w:spacing w:after="0" w:line="480" w:lineRule="auto"/>
              <w:rPr>
                <w:rFonts w:eastAsia="Times New Roman" w:cstheme="minorHAnsi"/>
                <w:color w:val="000000"/>
                <w:sz w:val="20"/>
                <w:szCs w:val="20"/>
                <w:lang w:eastAsia="en-GB"/>
              </w:rPr>
            </w:pPr>
          </w:p>
        </w:tc>
        <w:tc>
          <w:tcPr>
            <w:tcW w:w="2259" w:type="dxa"/>
            <w:shd w:val="clear" w:color="auto" w:fill="auto"/>
            <w:noWrap/>
            <w:vAlign w:val="bottom"/>
            <w:hideMark/>
          </w:tcPr>
          <w:p w14:paraId="5628CDDF" w14:textId="77777777" w:rsidR="00AA020E" w:rsidRPr="00A37D3A" w:rsidRDefault="00AA020E" w:rsidP="001F758B">
            <w:pPr>
              <w:spacing w:after="0" w:line="480" w:lineRule="auto"/>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Total</w:t>
            </w:r>
          </w:p>
        </w:tc>
        <w:tc>
          <w:tcPr>
            <w:tcW w:w="1288" w:type="dxa"/>
            <w:shd w:val="clear" w:color="auto" w:fill="auto"/>
            <w:noWrap/>
            <w:vAlign w:val="bottom"/>
            <w:hideMark/>
          </w:tcPr>
          <w:p w14:paraId="766ED201"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8</w:t>
            </w:r>
          </w:p>
        </w:tc>
        <w:tc>
          <w:tcPr>
            <w:tcW w:w="871" w:type="dxa"/>
            <w:shd w:val="clear" w:color="auto" w:fill="auto"/>
            <w:noWrap/>
            <w:vAlign w:val="bottom"/>
            <w:hideMark/>
          </w:tcPr>
          <w:p w14:paraId="147B6315"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9</w:t>
            </w:r>
          </w:p>
        </w:tc>
        <w:tc>
          <w:tcPr>
            <w:tcW w:w="1289" w:type="dxa"/>
            <w:shd w:val="clear" w:color="auto" w:fill="auto"/>
            <w:noWrap/>
            <w:vAlign w:val="bottom"/>
            <w:hideMark/>
          </w:tcPr>
          <w:p w14:paraId="5C94D3B3"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3</w:t>
            </w:r>
          </w:p>
        </w:tc>
        <w:tc>
          <w:tcPr>
            <w:tcW w:w="904" w:type="dxa"/>
            <w:shd w:val="clear" w:color="auto" w:fill="auto"/>
            <w:noWrap/>
            <w:vAlign w:val="bottom"/>
            <w:hideMark/>
          </w:tcPr>
          <w:p w14:paraId="548A6746" w14:textId="77777777" w:rsidR="00AA020E" w:rsidRPr="00A37D3A" w:rsidRDefault="00AA020E" w:rsidP="001F758B">
            <w:pPr>
              <w:spacing w:after="0" w:line="480" w:lineRule="auto"/>
              <w:jc w:val="right"/>
              <w:rPr>
                <w:rFonts w:eastAsia="Times New Roman" w:cstheme="minorHAnsi"/>
                <w:b/>
                <w:bCs/>
                <w:color w:val="000000"/>
                <w:sz w:val="20"/>
                <w:szCs w:val="20"/>
                <w:lang w:eastAsia="en-GB"/>
              </w:rPr>
            </w:pPr>
            <w:r w:rsidRPr="00A37D3A">
              <w:rPr>
                <w:rFonts w:eastAsia="Times New Roman" w:cstheme="minorHAnsi"/>
                <w:b/>
                <w:bCs/>
                <w:color w:val="000000"/>
                <w:sz w:val="20"/>
                <w:szCs w:val="20"/>
                <w:lang w:eastAsia="en-GB"/>
              </w:rPr>
              <w:t>20</w:t>
            </w:r>
          </w:p>
        </w:tc>
      </w:tr>
    </w:tbl>
    <w:p w14:paraId="503A6DDC" w14:textId="77777777" w:rsidR="00AA020E" w:rsidRDefault="00AA020E" w:rsidP="00AA020E"/>
    <w:p w14:paraId="6C957373" w14:textId="77777777" w:rsidR="00AA020E" w:rsidRPr="00A37D3A" w:rsidRDefault="00AA020E" w:rsidP="00AA020E"/>
    <w:p w14:paraId="3C7AFD83" w14:textId="77777777" w:rsidR="00AA020E" w:rsidRPr="00A37D3A" w:rsidRDefault="00AA020E" w:rsidP="00AA020E"/>
    <w:p w14:paraId="555C5272" w14:textId="77777777" w:rsidR="00AA020E" w:rsidRPr="00A37D3A" w:rsidRDefault="00AA020E" w:rsidP="00AA020E"/>
    <w:p w14:paraId="51D3C0AC" w14:textId="77777777" w:rsidR="00AA020E" w:rsidRPr="00A37D3A" w:rsidRDefault="00AA020E" w:rsidP="00AA020E"/>
    <w:p w14:paraId="4393577B" w14:textId="77777777" w:rsidR="00AA020E" w:rsidRPr="00A37D3A" w:rsidRDefault="00AA020E" w:rsidP="00AA020E"/>
    <w:p w14:paraId="068FF117" w14:textId="77777777" w:rsidR="00AA020E" w:rsidRPr="00A37D3A" w:rsidRDefault="00AA020E" w:rsidP="00AA020E"/>
    <w:p w14:paraId="5B20A5F1" w14:textId="77777777" w:rsidR="00AA020E" w:rsidRPr="00A37D3A" w:rsidRDefault="00AA020E" w:rsidP="00AA020E"/>
    <w:p w14:paraId="0E8AFD4C" w14:textId="77777777" w:rsidR="00AA020E" w:rsidRPr="00A37D3A" w:rsidRDefault="00AA020E" w:rsidP="00AA020E"/>
    <w:p w14:paraId="052411EC" w14:textId="77777777" w:rsidR="00AA020E" w:rsidRPr="00A37D3A" w:rsidRDefault="00AA020E" w:rsidP="00AA020E"/>
    <w:p w14:paraId="53D03EE2" w14:textId="77777777" w:rsidR="00AA020E" w:rsidRPr="00A37D3A" w:rsidRDefault="00AA020E" w:rsidP="00AA020E"/>
    <w:p w14:paraId="77094E1F" w14:textId="77777777" w:rsidR="00AA020E" w:rsidRPr="00A37D3A" w:rsidRDefault="00AA020E" w:rsidP="00AA020E"/>
    <w:p w14:paraId="3B06FC4A" w14:textId="77777777" w:rsidR="00AA020E" w:rsidRPr="00A37D3A" w:rsidRDefault="00AA020E" w:rsidP="00AA020E"/>
    <w:p w14:paraId="160974A2" w14:textId="77777777" w:rsidR="00AA020E" w:rsidRPr="00A37D3A" w:rsidRDefault="00AA020E" w:rsidP="00AA020E"/>
    <w:p w14:paraId="03CC24DA" w14:textId="77777777" w:rsidR="00AA020E" w:rsidRPr="00A37D3A" w:rsidRDefault="00AA020E" w:rsidP="00AA020E"/>
    <w:p w14:paraId="49AE62F0" w14:textId="77777777" w:rsidR="00AA020E" w:rsidRPr="00A37D3A" w:rsidRDefault="00AA020E" w:rsidP="00AA020E"/>
    <w:p w14:paraId="42165D51" w14:textId="77777777" w:rsidR="00AA020E" w:rsidRPr="00A37D3A" w:rsidRDefault="00AA020E" w:rsidP="00AA020E"/>
    <w:p w14:paraId="6F06B4E1" w14:textId="77777777" w:rsidR="00AA020E" w:rsidRPr="00A37D3A" w:rsidRDefault="00AA020E" w:rsidP="00AA020E"/>
    <w:p w14:paraId="6F560E60" w14:textId="77777777" w:rsidR="00AA020E" w:rsidRPr="00A37D3A" w:rsidRDefault="00AA020E" w:rsidP="00AA020E"/>
    <w:p w14:paraId="537275C8" w14:textId="77777777" w:rsidR="00AA020E" w:rsidRPr="00A37D3A" w:rsidRDefault="00AA020E" w:rsidP="00AA020E"/>
    <w:p w14:paraId="691D4BB3" w14:textId="77777777" w:rsidR="00AA020E" w:rsidRPr="00A37D3A" w:rsidRDefault="00AA020E" w:rsidP="00AA020E"/>
    <w:p w14:paraId="23EE0E43" w14:textId="77777777" w:rsidR="00AA020E" w:rsidRPr="00A37D3A" w:rsidRDefault="00AA020E" w:rsidP="00AA020E"/>
    <w:p w14:paraId="7EA5D9F5" w14:textId="77777777" w:rsidR="00AA020E" w:rsidRDefault="00AA020E" w:rsidP="00AA020E"/>
    <w:p w14:paraId="3BA77FFE" w14:textId="77777777" w:rsidR="00AA020E" w:rsidRDefault="00AA020E" w:rsidP="00AA020E"/>
    <w:p w14:paraId="23E61402" w14:textId="77777777" w:rsidR="00AA020E" w:rsidRDefault="00AA020E" w:rsidP="00AA020E"/>
    <w:p w14:paraId="4C9A574F" w14:textId="77777777" w:rsidR="00AA020E" w:rsidRDefault="00AA020E" w:rsidP="00AA020E"/>
    <w:p w14:paraId="58144F95" w14:textId="77777777" w:rsidR="00AA020E" w:rsidRPr="00B33B7E" w:rsidRDefault="00AA020E" w:rsidP="00AA020E">
      <w:pPr>
        <w:spacing w:line="480" w:lineRule="auto"/>
        <w:rPr>
          <w:rFonts w:cstheme="minorHAnsi"/>
          <w:i/>
          <w:sz w:val="24"/>
          <w:szCs w:val="24"/>
        </w:rPr>
      </w:pPr>
      <w:r w:rsidRPr="00B33B7E">
        <w:rPr>
          <w:rFonts w:cstheme="minorHAnsi"/>
          <w:i/>
          <w:sz w:val="24"/>
          <w:szCs w:val="24"/>
        </w:rPr>
        <w:lastRenderedPageBreak/>
        <w:t xml:space="preserve">Table three: Factor one - ‘Advocates of involvement’ </w:t>
      </w:r>
    </w:p>
    <w:tbl>
      <w:tblPr>
        <w:tblW w:w="9149" w:type="dxa"/>
        <w:tblInd w:w="93" w:type="dxa"/>
        <w:tblLook w:val="04A0" w:firstRow="1" w:lastRow="0" w:firstColumn="1" w:lastColumn="0" w:noHBand="0" w:noVBand="1"/>
      </w:tblPr>
      <w:tblGrid>
        <w:gridCol w:w="2288"/>
        <w:gridCol w:w="2287"/>
        <w:gridCol w:w="2287"/>
        <w:gridCol w:w="2287"/>
      </w:tblGrid>
      <w:tr w:rsidR="00AA020E" w:rsidRPr="00B33B7E" w14:paraId="4A591452" w14:textId="77777777" w:rsidTr="001F758B">
        <w:trPr>
          <w:trHeight w:val="454"/>
        </w:trPr>
        <w:tc>
          <w:tcPr>
            <w:tcW w:w="914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3DF7D3"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 xml:space="preserve">Strongly disagree   </w:t>
            </w:r>
            <w:r>
              <w:rPr>
                <w:rFonts w:eastAsia="Times New Roman" w:cstheme="minorHAnsi"/>
                <w:color w:val="000000"/>
                <w:sz w:val="24"/>
                <w:szCs w:val="24"/>
                <w:lang w:eastAsia="en-GB"/>
              </w:rPr>
              <w:t xml:space="preserve">                                                                                                        </w:t>
            </w:r>
            <w:r w:rsidRPr="00B33B7E">
              <w:rPr>
                <w:rFonts w:eastAsia="Times New Roman" w:cstheme="minorHAnsi"/>
                <w:color w:val="000000"/>
                <w:sz w:val="24"/>
                <w:szCs w:val="24"/>
                <w:lang w:eastAsia="en-GB"/>
              </w:rPr>
              <w:t xml:space="preserve">Strongly agree                                                                                                                                             </w:t>
            </w:r>
            <w:r>
              <w:rPr>
                <w:rFonts w:eastAsia="Times New Roman" w:cstheme="minorHAnsi"/>
                <w:color w:val="000000"/>
                <w:sz w:val="24"/>
                <w:szCs w:val="24"/>
                <w:lang w:eastAsia="en-GB"/>
              </w:rPr>
              <w:t xml:space="preserve">                            </w:t>
            </w:r>
          </w:p>
        </w:tc>
      </w:tr>
      <w:tr w:rsidR="00AA020E" w:rsidRPr="00B33B7E" w14:paraId="0B386FA7" w14:textId="77777777" w:rsidTr="001F758B">
        <w:trPr>
          <w:trHeight w:val="454"/>
        </w:trPr>
        <w:tc>
          <w:tcPr>
            <w:tcW w:w="2288" w:type="dxa"/>
            <w:tcBorders>
              <w:top w:val="nil"/>
              <w:left w:val="single" w:sz="4" w:space="0" w:color="auto"/>
              <w:bottom w:val="single" w:sz="4" w:space="0" w:color="auto"/>
              <w:right w:val="nil"/>
            </w:tcBorders>
            <w:shd w:val="clear" w:color="auto" w:fill="auto"/>
            <w:vAlign w:val="center"/>
            <w:hideMark/>
          </w:tcPr>
          <w:p w14:paraId="566D703E"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29. Doctors know best, they know what different groups want, so they should decide for themselves how the budget is spent</w:t>
            </w:r>
          </w:p>
        </w:tc>
        <w:tc>
          <w:tcPr>
            <w:tcW w:w="2287" w:type="dxa"/>
            <w:tcBorders>
              <w:top w:val="nil"/>
              <w:left w:val="single" w:sz="4" w:space="0" w:color="auto"/>
              <w:bottom w:val="single" w:sz="4" w:space="0" w:color="auto"/>
              <w:right w:val="single" w:sz="4" w:space="0" w:color="auto"/>
            </w:tcBorders>
            <w:shd w:val="clear" w:color="auto" w:fill="auto"/>
            <w:vAlign w:val="center"/>
            <w:hideMark/>
          </w:tcPr>
          <w:p w14:paraId="3F77EE4A"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13. Decision makers represent the best interests of the public so there is no need for public involvement.</w:t>
            </w:r>
          </w:p>
        </w:tc>
        <w:tc>
          <w:tcPr>
            <w:tcW w:w="2287" w:type="dxa"/>
            <w:tcBorders>
              <w:top w:val="nil"/>
              <w:left w:val="nil"/>
              <w:bottom w:val="single" w:sz="4" w:space="0" w:color="auto"/>
              <w:right w:val="single" w:sz="4" w:space="0" w:color="auto"/>
            </w:tcBorders>
            <w:shd w:val="clear" w:color="auto" w:fill="auto"/>
            <w:vAlign w:val="center"/>
            <w:hideMark/>
          </w:tcPr>
          <w:p w14:paraId="76FD58B5"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24. Involving the public in decision making allows individuals to take more responsibility for their own health. They have a responsibility to contribute to decision making.</w:t>
            </w:r>
          </w:p>
        </w:tc>
        <w:tc>
          <w:tcPr>
            <w:tcW w:w="2287" w:type="dxa"/>
            <w:tcBorders>
              <w:top w:val="nil"/>
              <w:left w:val="nil"/>
              <w:bottom w:val="single" w:sz="4" w:space="0" w:color="auto"/>
              <w:right w:val="single" w:sz="4" w:space="0" w:color="auto"/>
            </w:tcBorders>
            <w:shd w:val="clear" w:color="auto" w:fill="auto"/>
            <w:vAlign w:val="center"/>
            <w:hideMark/>
          </w:tcPr>
          <w:p w14:paraId="7041110F"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26. Involving a wide range of people (including the public) ensures that a range of knowledge and experience is taken into account when making decisions.</w:t>
            </w:r>
          </w:p>
        </w:tc>
      </w:tr>
      <w:tr w:rsidR="00AA020E" w:rsidRPr="00B33B7E" w14:paraId="47807B3D" w14:textId="77777777" w:rsidTr="001F758B">
        <w:trPr>
          <w:trHeight w:val="454"/>
        </w:trPr>
        <w:tc>
          <w:tcPr>
            <w:tcW w:w="2288" w:type="dxa"/>
            <w:tcBorders>
              <w:top w:val="nil"/>
              <w:left w:val="single" w:sz="4" w:space="0" w:color="auto"/>
              <w:bottom w:val="single" w:sz="4" w:space="0" w:color="auto"/>
              <w:right w:val="nil"/>
            </w:tcBorders>
            <w:shd w:val="clear" w:color="auto" w:fill="auto"/>
            <w:vAlign w:val="center"/>
            <w:hideMark/>
          </w:tcPr>
          <w:p w14:paraId="0F200F3F"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38. Decision makers are shirking their responsibility to take difficult decisions if they involve the public.</w:t>
            </w:r>
          </w:p>
        </w:tc>
        <w:tc>
          <w:tcPr>
            <w:tcW w:w="2287" w:type="dxa"/>
            <w:tcBorders>
              <w:top w:val="nil"/>
              <w:left w:val="single" w:sz="4" w:space="0" w:color="auto"/>
              <w:bottom w:val="single" w:sz="4" w:space="0" w:color="auto"/>
              <w:right w:val="single" w:sz="4" w:space="0" w:color="auto"/>
            </w:tcBorders>
            <w:shd w:val="clear" w:color="auto" w:fill="auto"/>
            <w:vAlign w:val="center"/>
            <w:hideMark/>
          </w:tcPr>
          <w:p w14:paraId="5BF5927E"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41. The public don't understand the need to prioritise and make health disinvestment decisions.</w:t>
            </w:r>
          </w:p>
        </w:tc>
        <w:tc>
          <w:tcPr>
            <w:tcW w:w="2287" w:type="dxa"/>
            <w:tcBorders>
              <w:top w:val="nil"/>
              <w:left w:val="nil"/>
              <w:bottom w:val="single" w:sz="4" w:space="0" w:color="auto"/>
              <w:right w:val="single" w:sz="4" w:space="0" w:color="auto"/>
            </w:tcBorders>
            <w:shd w:val="clear" w:color="auto" w:fill="auto"/>
            <w:vAlign w:val="center"/>
            <w:hideMark/>
          </w:tcPr>
          <w:p w14:paraId="7701C4DC"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19. Public involvement gives citizens a sense of belonging and responsibility and can help to improve society.</w:t>
            </w:r>
          </w:p>
        </w:tc>
        <w:tc>
          <w:tcPr>
            <w:tcW w:w="2287" w:type="dxa"/>
            <w:tcBorders>
              <w:top w:val="nil"/>
              <w:left w:val="nil"/>
              <w:bottom w:val="single" w:sz="4" w:space="0" w:color="auto"/>
              <w:right w:val="single" w:sz="4" w:space="0" w:color="auto"/>
            </w:tcBorders>
            <w:shd w:val="clear" w:color="auto" w:fill="auto"/>
            <w:vAlign w:val="center"/>
            <w:hideMark/>
          </w:tcPr>
          <w:p w14:paraId="19EA2B01"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36. Public participation gives a more transparent process which delivers fairer results and ensures that the consequences of decisions are thought through.</w:t>
            </w:r>
          </w:p>
        </w:tc>
      </w:tr>
      <w:tr w:rsidR="00AA020E" w:rsidRPr="00B33B7E" w14:paraId="2DF4150E" w14:textId="77777777" w:rsidTr="001F758B">
        <w:trPr>
          <w:trHeight w:val="454"/>
        </w:trPr>
        <w:tc>
          <w:tcPr>
            <w:tcW w:w="2288" w:type="dxa"/>
            <w:tcBorders>
              <w:top w:val="nil"/>
              <w:left w:val="nil"/>
              <w:bottom w:val="nil"/>
              <w:right w:val="nil"/>
            </w:tcBorders>
            <w:shd w:val="clear" w:color="auto" w:fill="auto"/>
            <w:vAlign w:val="center"/>
            <w:hideMark/>
          </w:tcPr>
          <w:p w14:paraId="27049DA4"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c>
          <w:tcPr>
            <w:tcW w:w="2287" w:type="dxa"/>
            <w:tcBorders>
              <w:top w:val="nil"/>
              <w:left w:val="single" w:sz="4" w:space="0" w:color="auto"/>
              <w:bottom w:val="single" w:sz="4" w:space="0" w:color="auto"/>
              <w:right w:val="single" w:sz="4" w:space="0" w:color="auto"/>
            </w:tcBorders>
            <w:shd w:val="clear" w:color="auto" w:fill="auto"/>
            <w:vAlign w:val="center"/>
            <w:hideMark/>
          </w:tcPr>
          <w:p w14:paraId="7720652E"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39. Efforts to involve the public are tokenistic. Public involvement won't change anything.</w:t>
            </w:r>
          </w:p>
        </w:tc>
        <w:tc>
          <w:tcPr>
            <w:tcW w:w="2287" w:type="dxa"/>
            <w:tcBorders>
              <w:top w:val="nil"/>
              <w:left w:val="nil"/>
              <w:bottom w:val="single" w:sz="4" w:space="0" w:color="auto"/>
              <w:right w:val="single" w:sz="4" w:space="0" w:color="auto"/>
            </w:tcBorders>
            <w:shd w:val="clear" w:color="auto" w:fill="auto"/>
            <w:vAlign w:val="center"/>
            <w:hideMark/>
          </w:tcPr>
          <w:p w14:paraId="30D6964A"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18. Public involvement can make difficult decisions easier to accept and it can give the process credibility.</w:t>
            </w:r>
          </w:p>
        </w:tc>
        <w:tc>
          <w:tcPr>
            <w:tcW w:w="2287" w:type="dxa"/>
            <w:tcBorders>
              <w:top w:val="nil"/>
              <w:left w:val="nil"/>
              <w:bottom w:val="nil"/>
              <w:right w:val="nil"/>
            </w:tcBorders>
            <w:shd w:val="clear" w:color="auto" w:fill="auto"/>
            <w:vAlign w:val="center"/>
            <w:hideMark/>
          </w:tcPr>
          <w:p w14:paraId="33506309"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r>
      <w:tr w:rsidR="00AA020E" w:rsidRPr="00B33B7E" w14:paraId="7A1C1037" w14:textId="77777777" w:rsidTr="001F758B">
        <w:trPr>
          <w:trHeight w:val="454"/>
        </w:trPr>
        <w:tc>
          <w:tcPr>
            <w:tcW w:w="2288" w:type="dxa"/>
            <w:tcBorders>
              <w:top w:val="nil"/>
              <w:left w:val="nil"/>
              <w:bottom w:val="nil"/>
              <w:right w:val="nil"/>
            </w:tcBorders>
            <w:shd w:val="clear" w:color="auto" w:fill="auto"/>
            <w:vAlign w:val="center"/>
            <w:hideMark/>
          </w:tcPr>
          <w:p w14:paraId="07D88A30"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c>
          <w:tcPr>
            <w:tcW w:w="2287" w:type="dxa"/>
            <w:tcBorders>
              <w:top w:val="nil"/>
              <w:left w:val="single" w:sz="4" w:space="0" w:color="auto"/>
              <w:bottom w:val="single" w:sz="4" w:space="0" w:color="auto"/>
              <w:right w:val="single" w:sz="4" w:space="0" w:color="auto"/>
            </w:tcBorders>
            <w:shd w:val="clear" w:color="auto" w:fill="auto"/>
            <w:vAlign w:val="center"/>
            <w:hideMark/>
          </w:tcPr>
          <w:p w14:paraId="193A0D96"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25. Public involvement is pointless as it only achieves anything if the decision makers agree with what the public think.</w:t>
            </w:r>
          </w:p>
        </w:tc>
        <w:tc>
          <w:tcPr>
            <w:tcW w:w="2287" w:type="dxa"/>
            <w:tcBorders>
              <w:top w:val="nil"/>
              <w:left w:val="nil"/>
              <w:bottom w:val="single" w:sz="4" w:space="0" w:color="auto"/>
              <w:right w:val="single" w:sz="4" w:space="0" w:color="auto"/>
            </w:tcBorders>
            <w:shd w:val="clear" w:color="auto" w:fill="auto"/>
            <w:vAlign w:val="center"/>
            <w:hideMark/>
          </w:tcPr>
          <w:p w14:paraId="6327E52B"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17. Public participation can make decision makers less remote and can help the public understand the decision making process.</w:t>
            </w:r>
          </w:p>
        </w:tc>
        <w:tc>
          <w:tcPr>
            <w:tcW w:w="2287" w:type="dxa"/>
            <w:tcBorders>
              <w:top w:val="nil"/>
              <w:left w:val="nil"/>
              <w:bottom w:val="nil"/>
              <w:right w:val="nil"/>
            </w:tcBorders>
            <w:shd w:val="clear" w:color="auto" w:fill="auto"/>
            <w:vAlign w:val="center"/>
            <w:hideMark/>
          </w:tcPr>
          <w:p w14:paraId="0C8F8CDF"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r>
    </w:tbl>
    <w:p w14:paraId="21A6F994" w14:textId="77777777" w:rsidR="00AA020E" w:rsidRDefault="00AA020E" w:rsidP="00AA020E"/>
    <w:p w14:paraId="1DC17650" w14:textId="77777777" w:rsidR="00AA020E" w:rsidRDefault="00AA020E" w:rsidP="00AA020E"/>
    <w:p w14:paraId="21E4A2D9" w14:textId="77777777" w:rsidR="00AA020E" w:rsidRDefault="00AA020E" w:rsidP="00AA020E"/>
    <w:p w14:paraId="5B4812C2" w14:textId="77777777" w:rsidR="00AA020E" w:rsidRDefault="00AA020E" w:rsidP="00AA020E"/>
    <w:p w14:paraId="77047198" w14:textId="77777777" w:rsidR="00AA020E" w:rsidRDefault="00AA020E" w:rsidP="00AA020E"/>
    <w:p w14:paraId="0086BB40" w14:textId="77777777" w:rsidR="00AA020E" w:rsidRPr="00B33B7E" w:rsidRDefault="00AA020E" w:rsidP="00AA020E">
      <w:pPr>
        <w:spacing w:line="480" w:lineRule="auto"/>
        <w:rPr>
          <w:rFonts w:cstheme="minorHAnsi"/>
          <w:i/>
          <w:sz w:val="24"/>
          <w:szCs w:val="24"/>
        </w:rPr>
      </w:pPr>
      <w:r w:rsidRPr="00B33B7E">
        <w:rPr>
          <w:rFonts w:cstheme="minorHAnsi"/>
          <w:i/>
          <w:sz w:val="24"/>
          <w:szCs w:val="24"/>
        </w:rPr>
        <w:lastRenderedPageBreak/>
        <w:t>Table four: Factor two - ‘Cautious Supporters’</w:t>
      </w:r>
    </w:p>
    <w:tbl>
      <w:tblPr>
        <w:tblW w:w="7938" w:type="dxa"/>
        <w:tblInd w:w="93" w:type="dxa"/>
        <w:tblLook w:val="04A0" w:firstRow="1" w:lastRow="0" w:firstColumn="1" w:lastColumn="0" w:noHBand="0" w:noVBand="1"/>
      </w:tblPr>
      <w:tblGrid>
        <w:gridCol w:w="2288"/>
        <w:gridCol w:w="2287"/>
        <w:gridCol w:w="2287"/>
        <w:gridCol w:w="2287"/>
      </w:tblGrid>
      <w:tr w:rsidR="00AA020E" w:rsidRPr="00B33B7E" w14:paraId="14143D25" w14:textId="77777777" w:rsidTr="001F758B">
        <w:trPr>
          <w:trHeight w:val="454"/>
        </w:trPr>
        <w:tc>
          <w:tcPr>
            <w:tcW w:w="3340" w:type="dxa"/>
            <w:tcBorders>
              <w:top w:val="single" w:sz="8" w:space="0" w:color="auto"/>
              <w:left w:val="single" w:sz="8" w:space="0" w:color="auto"/>
              <w:bottom w:val="single" w:sz="8" w:space="0" w:color="auto"/>
              <w:right w:val="nil"/>
            </w:tcBorders>
            <w:shd w:val="clear" w:color="auto" w:fill="auto"/>
            <w:noWrap/>
            <w:vAlign w:val="center"/>
            <w:hideMark/>
          </w:tcPr>
          <w:p w14:paraId="4BCA306F"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Strongly disagree</w:t>
            </w:r>
          </w:p>
        </w:tc>
        <w:tc>
          <w:tcPr>
            <w:tcW w:w="3340" w:type="dxa"/>
            <w:tcBorders>
              <w:top w:val="single" w:sz="8" w:space="0" w:color="auto"/>
              <w:left w:val="nil"/>
              <w:bottom w:val="single" w:sz="8" w:space="0" w:color="auto"/>
              <w:right w:val="nil"/>
            </w:tcBorders>
            <w:shd w:val="clear" w:color="auto" w:fill="auto"/>
            <w:noWrap/>
            <w:vAlign w:val="bottom"/>
            <w:hideMark/>
          </w:tcPr>
          <w:p w14:paraId="26B0F648"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 </w:t>
            </w:r>
          </w:p>
        </w:tc>
        <w:tc>
          <w:tcPr>
            <w:tcW w:w="3340" w:type="dxa"/>
            <w:tcBorders>
              <w:top w:val="single" w:sz="8" w:space="0" w:color="auto"/>
              <w:left w:val="nil"/>
              <w:bottom w:val="single" w:sz="8" w:space="0" w:color="auto"/>
              <w:right w:val="nil"/>
            </w:tcBorders>
            <w:shd w:val="clear" w:color="auto" w:fill="auto"/>
            <w:noWrap/>
            <w:vAlign w:val="bottom"/>
            <w:hideMark/>
          </w:tcPr>
          <w:p w14:paraId="6DE4F2EF"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 </w:t>
            </w:r>
          </w:p>
        </w:tc>
        <w:tc>
          <w:tcPr>
            <w:tcW w:w="3340" w:type="dxa"/>
            <w:tcBorders>
              <w:top w:val="single" w:sz="8" w:space="0" w:color="auto"/>
              <w:left w:val="nil"/>
              <w:bottom w:val="single" w:sz="8" w:space="0" w:color="auto"/>
              <w:right w:val="single" w:sz="8" w:space="0" w:color="auto"/>
            </w:tcBorders>
            <w:shd w:val="clear" w:color="auto" w:fill="auto"/>
            <w:noWrap/>
            <w:vAlign w:val="center"/>
            <w:hideMark/>
          </w:tcPr>
          <w:p w14:paraId="03489F4F" w14:textId="77777777" w:rsidR="00AA020E" w:rsidRPr="00B33B7E" w:rsidRDefault="00AA020E" w:rsidP="001F758B">
            <w:pPr>
              <w:spacing w:after="0" w:line="240" w:lineRule="auto"/>
              <w:jc w:val="right"/>
              <w:rPr>
                <w:rFonts w:eastAsia="Times New Roman" w:cstheme="minorHAnsi"/>
                <w:color w:val="000000"/>
                <w:sz w:val="24"/>
                <w:szCs w:val="24"/>
                <w:lang w:eastAsia="en-GB"/>
              </w:rPr>
            </w:pPr>
            <w:r w:rsidRPr="00B33B7E">
              <w:rPr>
                <w:rFonts w:eastAsia="Times New Roman" w:cstheme="minorHAnsi"/>
                <w:color w:val="000000"/>
                <w:sz w:val="24"/>
                <w:szCs w:val="24"/>
                <w:lang w:eastAsia="en-GB"/>
              </w:rPr>
              <w:t>Strongly agree</w:t>
            </w:r>
          </w:p>
        </w:tc>
      </w:tr>
      <w:tr w:rsidR="00AA020E" w:rsidRPr="00B33B7E" w14:paraId="2D72B3F0" w14:textId="77777777" w:rsidTr="001F758B">
        <w:trPr>
          <w:trHeight w:val="454"/>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77A64B2"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41. The public don't understand the need to prioritise and make health disinvestment decisions.</w:t>
            </w:r>
          </w:p>
        </w:tc>
        <w:tc>
          <w:tcPr>
            <w:tcW w:w="3340" w:type="dxa"/>
            <w:tcBorders>
              <w:top w:val="nil"/>
              <w:left w:val="nil"/>
              <w:bottom w:val="single" w:sz="4" w:space="0" w:color="auto"/>
              <w:right w:val="single" w:sz="4" w:space="0" w:color="auto"/>
            </w:tcBorders>
            <w:shd w:val="clear" w:color="auto" w:fill="auto"/>
            <w:vAlign w:val="center"/>
            <w:hideMark/>
          </w:tcPr>
          <w:p w14:paraId="5D75F09B"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13. Decision makers represent the best interests of the public so there is no need for public involvement.</w:t>
            </w:r>
          </w:p>
        </w:tc>
        <w:tc>
          <w:tcPr>
            <w:tcW w:w="3340" w:type="dxa"/>
            <w:tcBorders>
              <w:top w:val="nil"/>
              <w:left w:val="nil"/>
              <w:bottom w:val="single" w:sz="4" w:space="0" w:color="auto"/>
              <w:right w:val="single" w:sz="4" w:space="0" w:color="auto"/>
            </w:tcBorders>
            <w:shd w:val="clear" w:color="auto" w:fill="auto"/>
            <w:vAlign w:val="center"/>
            <w:hideMark/>
          </w:tcPr>
          <w:p w14:paraId="109C5263"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17. Public participation can make decision makers less remote and can help the public understand the decision making process.</w:t>
            </w:r>
          </w:p>
        </w:tc>
        <w:tc>
          <w:tcPr>
            <w:tcW w:w="3340" w:type="dxa"/>
            <w:tcBorders>
              <w:top w:val="nil"/>
              <w:left w:val="nil"/>
              <w:bottom w:val="single" w:sz="4" w:space="0" w:color="auto"/>
              <w:right w:val="single" w:sz="4" w:space="0" w:color="auto"/>
            </w:tcBorders>
            <w:shd w:val="clear" w:color="auto" w:fill="auto"/>
            <w:vAlign w:val="center"/>
            <w:hideMark/>
          </w:tcPr>
          <w:p w14:paraId="58115EE7"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18. Public involvement can make difficult decisions easier to accept and it can give the process credibility.</w:t>
            </w:r>
          </w:p>
        </w:tc>
      </w:tr>
      <w:tr w:rsidR="00AA020E" w:rsidRPr="00B33B7E" w14:paraId="4E6BD5E9" w14:textId="77777777" w:rsidTr="001F758B">
        <w:trPr>
          <w:trHeight w:val="454"/>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46DC6DF"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37. The media and interest groups represent the views of the public, and decision makers listen to these groups, so there is no need for public involvement.</w:t>
            </w:r>
          </w:p>
        </w:tc>
        <w:tc>
          <w:tcPr>
            <w:tcW w:w="3340" w:type="dxa"/>
            <w:tcBorders>
              <w:top w:val="nil"/>
              <w:left w:val="nil"/>
              <w:bottom w:val="single" w:sz="4" w:space="0" w:color="auto"/>
              <w:right w:val="single" w:sz="4" w:space="0" w:color="auto"/>
            </w:tcBorders>
            <w:shd w:val="clear" w:color="auto" w:fill="auto"/>
            <w:vAlign w:val="center"/>
            <w:hideMark/>
          </w:tcPr>
          <w:p w14:paraId="227313D5"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29. Doctors know best, they know what different groups want, so they should decide for themselves how the budget is spent.</w:t>
            </w:r>
          </w:p>
        </w:tc>
        <w:tc>
          <w:tcPr>
            <w:tcW w:w="3340" w:type="dxa"/>
            <w:tcBorders>
              <w:top w:val="nil"/>
              <w:left w:val="nil"/>
              <w:bottom w:val="single" w:sz="4" w:space="0" w:color="auto"/>
              <w:right w:val="single" w:sz="4" w:space="0" w:color="auto"/>
            </w:tcBorders>
            <w:shd w:val="clear" w:color="auto" w:fill="auto"/>
            <w:vAlign w:val="center"/>
            <w:hideMark/>
          </w:tcPr>
          <w:p w14:paraId="33CC9C69"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42. Involving the public in decision making will bias decisions towards 'fashionable' services (e.g. away from mental health).</w:t>
            </w:r>
          </w:p>
        </w:tc>
        <w:tc>
          <w:tcPr>
            <w:tcW w:w="3340" w:type="dxa"/>
            <w:tcBorders>
              <w:top w:val="nil"/>
              <w:left w:val="nil"/>
              <w:bottom w:val="single" w:sz="4" w:space="0" w:color="auto"/>
              <w:right w:val="single" w:sz="4" w:space="0" w:color="auto"/>
            </w:tcBorders>
            <w:shd w:val="clear" w:color="auto" w:fill="auto"/>
            <w:vAlign w:val="center"/>
            <w:hideMark/>
          </w:tcPr>
          <w:p w14:paraId="4B992D4E"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40. The debate on disinvestment has to be made public otherwise it will be dominated by self-interested parties.</w:t>
            </w:r>
          </w:p>
        </w:tc>
      </w:tr>
      <w:tr w:rsidR="00AA020E" w:rsidRPr="00B33B7E" w14:paraId="78F40F39" w14:textId="77777777" w:rsidTr="001F758B">
        <w:trPr>
          <w:trHeight w:val="454"/>
        </w:trPr>
        <w:tc>
          <w:tcPr>
            <w:tcW w:w="3340" w:type="dxa"/>
            <w:tcBorders>
              <w:top w:val="nil"/>
              <w:left w:val="nil"/>
              <w:bottom w:val="nil"/>
              <w:right w:val="nil"/>
            </w:tcBorders>
            <w:shd w:val="clear" w:color="auto" w:fill="auto"/>
            <w:vAlign w:val="center"/>
            <w:hideMark/>
          </w:tcPr>
          <w:p w14:paraId="19FA3DEA"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3025ED8F"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38. Decision makers are shirking their responsibility to take difficult decisions if they involve the public.</w:t>
            </w:r>
          </w:p>
        </w:tc>
        <w:tc>
          <w:tcPr>
            <w:tcW w:w="3340" w:type="dxa"/>
            <w:tcBorders>
              <w:top w:val="nil"/>
              <w:left w:val="nil"/>
              <w:bottom w:val="single" w:sz="4" w:space="0" w:color="auto"/>
              <w:right w:val="single" w:sz="4" w:space="0" w:color="auto"/>
            </w:tcBorders>
            <w:shd w:val="clear" w:color="auto" w:fill="auto"/>
            <w:vAlign w:val="center"/>
            <w:hideMark/>
          </w:tcPr>
          <w:p w14:paraId="3A175F97"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 Some groups of people are hard to reach and may never get involved in decision making, so public involvement can't be representative.</w:t>
            </w:r>
          </w:p>
        </w:tc>
        <w:tc>
          <w:tcPr>
            <w:tcW w:w="3340" w:type="dxa"/>
            <w:tcBorders>
              <w:top w:val="nil"/>
              <w:left w:val="nil"/>
              <w:bottom w:val="nil"/>
              <w:right w:val="nil"/>
            </w:tcBorders>
            <w:shd w:val="clear" w:color="auto" w:fill="auto"/>
            <w:vAlign w:val="center"/>
            <w:hideMark/>
          </w:tcPr>
          <w:p w14:paraId="2DBAF920"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r>
      <w:tr w:rsidR="00AA020E" w:rsidRPr="00B33B7E" w14:paraId="62C464F2" w14:textId="77777777" w:rsidTr="001F758B">
        <w:trPr>
          <w:trHeight w:val="454"/>
        </w:trPr>
        <w:tc>
          <w:tcPr>
            <w:tcW w:w="3340" w:type="dxa"/>
            <w:tcBorders>
              <w:top w:val="nil"/>
              <w:left w:val="nil"/>
              <w:bottom w:val="nil"/>
              <w:right w:val="nil"/>
            </w:tcBorders>
            <w:shd w:val="clear" w:color="auto" w:fill="auto"/>
            <w:vAlign w:val="center"/>
            <w:hideMark/>
          </w:tcPr>
          <w:p w14:paraId="45F8EC4D"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798E23B4"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23. Involving the public will ensure that that resources are distributed fairly and 'unfashionable' services such as mental health are not forgotten.</w:t>
            </w:r>
          </w:p>
        </w:tc>
        <w:tc>
          <w:tcPr>
            <w:tcW w:w="3340" w:type="dxa"/>
            <w:tcBorders>
              <w:top w:val="nil"/>
              <w:left w:val="nil"/>
              <w:bottom w:val="single" w:sz="4" w:space="0" w:color="auto"/>
              <w:right w:val="single" w:sz="4" w:space="0" w:color="auto"/>
            </w:tcBorders>
            <w:shd w:val="clear" w:color="auto" w:fill="auto"/>
            <w:vAlign w:val="center"/>
            <w:hideMark/>
          </w:tcPr>
          <w:p w14:paraId="5CFCB982"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28. The public need to be aware of the consequences of the decisions they are making.</w:t>
            </w:r>
          </w:p>
        </w:tc>
        <w:tc>
          <w:tcPr>
            <w:tcW w:w="3340" w:type="dxa"/>
            <w:tcBorders>
              <w:top w:val="nil"/>
              <w:left w:val="nil"/>
              <w:bottom w:val="nil"/>
              <w:right w:val="nil"/>
            </w:tcBorders>
            <w:shd w:val="clear" w:color="auto" w:fill="auto"/>
            <w:vAlign w:val="center"/>
            <w:hideMark/>
          </w:tcPr>
          <w:p w14:paraId="666599A6"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r>
    </w:tbl>
    <w:p w14:paraId="23618A7B" w14:textId="77777777" w:rsidR="00AA020E" w:rsidRPr="00B33B7E" w:rsidRDefault="00AA020E" w:rsidP="00AA020E">
      <w:pPr>
        <w:spacing w:line="480" w:lineRule="auto"/>
        <w:rPr>
          <w:rFonts w:cstheme="minorHAnsi"/>
          <w:sz w:val="24"/>
          <w:szCs w:val="24"/>
        </w:rPr>
      </w:pPr>
    </w:p>
    <w:p w14:paraId="700A601B" w14:textId="77777777" w:rsidR="00AA020E" w:rsidRDefault="00AA020E" w:rsidP="00AA020E"/>
    <w:p w14:paraId="5915DA54" w14:textId="77777777" w:rsidR="00AA020E" w:rsidRDefault="00AA020E" w:rsidP="00AA020E"/>
    <w:p w14:paraId="36659F5C" w14:textId="77777777" w:rsidR="00AA020E" w:rsidRDefault="00AA020E" w:rsidP="00AA020E"/>
    <w:p w14:paraId="739F53E7" w14:textId="77777777" w:rsidR="00AA020E" w:rsidRDefault="00AA020E" w:rsidP="00AA020E"/>
    <w:p w14:paraId="4262A9B2" w14:textId="77777777" w:rsidR="00AA020E" w:rsidRPr="00B33B7E" w:rsidRDefault="00AA020E" w:rsidP="00AA020E">
      <w:pPr>
        <w:spacing w:line="480" w:lineRule="auto"/>
        <w:rPr>
          <w:rFonts w:cstheme="minorHAnsi"/>
          <w:sz w:val="24"/>
          <w:szCs w:val="24"/>
        </w:rPr>
      </w:pPr>
      <w:r w:rsidRPr="00B33B7E">
        <w:rPr>
          <w:rFonts w:cstheme="minorHAnsi"/>
          <w:i/>
          <w:sz w:val="24"/>
          <w:szCs w:val="24"/>
        </w:rPr>
        <w:lastRenderedPageBreak/>
        <w:t xml:space="preserve">Table five: </w:t>
      </w:r>
      <w:r w:rsidRPr="00B33B7E">
        <w:rPr>
          <w:rFonts w:cstheme="minorHAnsi"/>
          <w:sz w:val="24"/>
          <w:szCs w:val="24"/>
        </w:rPr>
        <w:t xml:space="preserve">Factor three: ‘Freedom of Choice Group’ </w:t>
      </w:r>
    </w:p>
    <w:tbl>
      <w:tblPr>
        <w:tblW w:w="7938" w:type="dxa"/>
        <w:tblInd w:w="93" w:type="dxa"/>
        <w:tblLook w:val="04A0" w:firstRow="1" w:lastRow="0" w:firstColumn="1" w:lastColumn="0" w:noHBand="0" w:noVBand="1"/>
      </w:tblPr>
      <w:tblGrid>
        <w:gridCol w:w="2288"/>
        <w:gridCol w:w="2287"/>
        <w:gridCol w:w="2287"/>
        <w:gridCol w:w="2287"/>
      </w:tblGrid>
      <w:tr w:rsidR="00AA020E" w:rsidRPr="00B33B7E" w14:paraId="3A0E6677" w14:textId="77777777" w:rsidTr="001F758B">
        <w:trPr>
          <w:trHeight w:val="454"/>
        </w:trPr>
        <w:tc>
          <w:tcPr>
            <w:tcW w:w="3340" w:type="dxa"/>
            <w:tcBorders>
              <w:top w:val="single" w:sz="8" w:space="0" w:color="auto"/>
              <w:left w:val="single" w:sz="8" w:space="0" w:color="auto"/>
              <w:bottom w:val="single" w:sz="8" w:space="0" w:color="auto"/>
              <w:right w:val="nil"/>
            </w:tcBorders>
            <w:shd w:val="clear" w:color="auto" w:fill="auto"/>
            <w:noWrap/>
            <w:vAlign w:val="center"/>
            <w:hideMark/>
          </w:tcPr>
          <w:p w14:paraId="5E14F757"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Strongly disagree</w:t>
            </w:r>
          </w:p>
        </w:tc>
        <w:tc>
          <w:tcPr>
            <w:tcW w:w="3340" w:type="dxa"/>
            <w:tcBorders>
              <w:top w:val="single" w:sz="8" w:space="0" w:color="auto"/>
              <w:left w:val="nil"/>
              <w:bottom w:val="single" w:sz="8" w:space="0" w:color="auto"/>
              <w:right w:val="nil"/>
            </w:tcBorders>
            <w:shd w:val="clear" w:color="auto" w:fill="auto"/>
            <w:noWrap/>
            <w:vAlign w:val="bottom"/>
            <w:hideMark/>
          </w:tcPr>
          <w:p w14:paraId="6561B11A"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 </w:t>
            </w:r>
          </w:p>
        </w:tc>
        <w:tc>
          <w:tcPr>
            <w:tcW w:w="3340" w:type="dxa"/>
            <w:tcBorders>
              <w:top w:val="single" w:sz="8" w:space="0" w:color="auto"/>
              <w:left w:val="nil"/>
              <w:bottom w:val="single" w:sz="8" w:space="0" w:color="auto"/>
              <w:right w:val="nil"/>
            </w:tcBorders>
            <w:shd w:val="clear" w:color="auto" w:fill="auto"/>
            <w:noWrap/>
            <w:vAlign w:val="bottom"/>
            <w:hideMark/>
          </w:tcPr>
          <w:p w14:paraId="6FD40CE2" w14:textId="77777777" w:rsidR="00AA020E" w:rsidRPr="00B33B7E" w:rsidRDefault="00AA020E" w:rsidP="001F758B">
            <w:pPr>
              <w:spacing w:after="0" w:line="240" w:lineRule="auto"/>
              <w:rPr>
                <w:rFonts w:eastAsia="Times New Roman" w:cstheme="minorHAnsi"/>
                <w:color w:val="000000"/>
                <w:sz w:val="24"/>
                <w:szCs w:val="24"/>
                <w:lang w:eastAsia="en-GB"/>
              </w:rPr>
            </w:pPr>
            <w:r w:rsidRPr="00B33B7E">
              <w:rPr>
                <w:rFonts w:eastAsia="Times New Roman" w:cstheme="minorHAnsi"/>
                <w:color w:val="000000"/>
                <w:sz w:val="24"/>
                <w:szCs w:val="24"/>
                <w:lang w:eastAsia="en-GB"/>
              </w:rPr>
              <w:t> </w:t>
            </w:r>
          </w:p>
        </w:tc>
        <w:tc>
          <w:tcPr>
            <w:tcW w:w="3340" w:type="dxa"/>
            <w:tcBorders>
              <w:top w:val="single" w:sz="8" w:space="0" w:color="auto"/>
              <w:left w:val="nil"/>
              <w:bottom w:val="single" w:sz="8" w:space="0" w:color="auto"/>
              <w:right w:val="single" w:sz="8" w:space="0" w:color="auto"/>
            </w:tcBorders>
            <w:shd w:val="clear" w:color="auto" w:fill="auto"/>
            <w:noWrap/>
            <w:vAlign w:val="center"/>
            <w:hideMark/>
          </w:tcPr>
          <w:p w14:paraId="34FF1D28" w14:textId="77777777" w:rsidR="00AA020E" w:rsidRPr="00B33B7E" w:rsidRDefault="00AA020E" w:rsidP="001F758B">
            <w:pPr>
              <w:spacing w:after="0" w:line="240" w:lineRule="auto"/>
              <w:jc w:val="right"/>
              <w:rPr>
                <w:rFonts w:eastAsia="Times New Roman" w:cstheme="minorHAnsi"/>
                <w:color w:val="000000"/>
                <w:sz w:val="24"/>
                <w:szCs w:val="24"/>
                <w:lang w:eastAsia="en-GB"/>
              </w:rPr>
            </w:pPr>
            <w:r w:rsidRPr="00B33B7E">
              <w:rPr>
                <w:rFonts w:eastAsia="Times New Roman" w:cstheme="minorHAnsi"/>
                <w:color w:val="000000"/>
                <w:sz w:val="24"/>
                <w:szCs w:val="24"/>
                <w:lang w:eastAsia="en-GB"/>
              </w:rPr>
              <w:t>Strongly agree</w:t>
            </w:r>
          </w:p>
        </w:tc>
      </w:tr>
      <w:tr w:rsidR="00AA020E" w:rsidRPr="00B33B7E" w14:paraId="34E9A398" w14:textId="77777777" w:rsidTr="001F758B">
        <w:trPr>
          <w:trHeight w:val="454"/>
        </w:trPr>
        <w:tc>
          <w:tcPr>
            <w:tcW w:w="3340" w:type="dxa"/>
            <w:tcBorders>
              <w:top w:val="nil"/>
              <w:left w:val="single" w:sz="4" w:space="0" w:color="auto"/>
              <w:bottom w:val="single" w:sz="4" w:space="0" w:color="auto"/>
              <w:right w:val="nil"/>
            </w:tcBorders>
            <w:shd w:val="clear" w:color="auto" w:fill="auto"/>
            <w:vAlign w:val="center"/>
            <w:hideMark/>
          </w:tcPr>
          <w:p w14:paraId="557DC263"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29. Doctors know best, they know what different groups want, so they should decide for themselves how the budget is spent</w:t>
            </w: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54974407"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22. It is hard to show that involving the public is effective and influences the decisions that are made.</w:t>
            </w:r>
          </w:p>
        </w:tc>
        <w:tc>
          <w:tcPr>
            <w:tcW w:w="3340" w:type="dxa"/>
            <w:tcBorders>
              <w:top w:val="nil"/>
              <w:left w:val="nil"/>
              <w:bottom w:val="single" w:sz="4" w:space="0" w:color="auto"/>
              <w:right w:val="single" w:sz="4" w:space="0" w:color="auto"/>
            </w:tcBorders>
            <w:shd w:val="clear" w:color="auto" w:fill="auto"/>
            <w:vAlign w:val="center"/>
            <w:hideMark/>
          </w:tcPr>
          <w:p w14:paraId="4A19A83E"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33. Members of the community should have a choice whether they are involved in decisions or not.</w:t>
            </w:r>
          </w:p>
        </w:tc>
        <w:tc>
          <w:tcPr>
            <w:tcW w:w="3340" w:type="dxa"/>
            <w:tcBorders>
              <w:top w:val="nil"/>
              <w:left w:val="nil"/>
              <w:bottom w:val="single" w:sz="4" w:space="0" w:color="auto"/>
              <w:right w:val="single" w:sz="4" w:space="0" w:color="auto"/>
            </w:tcBorders>
            <w:shd w:val="clear" w:color="auto" w:fill="auto"/>
            <w:vAlign w:val="center"/>
            <w:hideMark/>
          </w:tcPr>
          <w:p w14:paraId="55583B59"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28. The public need to be aware of the consequences of the decisions they are making.</w:t>
            </w:r>
          </w:p>
        </w:tc>
      </w:tr>
      <w:tr w:rsidR="00AA020E" w:rsidRPr="00B33B7E" w14:paraId="79748483" w14:textId="77777777" w:rsidTr="001F758B">
        <w:trPr>
          <w:trHeight w:val="454"/>
        </w:trPr>
        <w:tc>
          <w:tcPr>
            <w:tcW w:w="3340" w:type="dxa"/>
            <w:tcBorders>
              <w:top w:val="nil"/>
              <w:left w:val="single" w:sz="4" w:space="0" w:color="auto"/>
              <w:bottom w:val="single" w:sz="4" w:space="0" w:color="auto"/>
              <w:right w:val="nil"/>
            </w:tcBorders>
            <w:shd w:val="clear" w:color="auto" w:fill="auto"/>
            <w:vAlign w:val="center"/>
            <w:hideMark/>
          </w:tcPr>
          <w:p w14:paraId="0235C508"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37. The media and interest groups represent the views of the public, and decision makers listen to these groups, so there is no need for public involvement.</w:t>
            </w: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63D469F8"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21. Involving the public in decision making can lead to more cost effective health care as they could suggest alternative ways to make savings.</w:t>
            </w:r>
          </w:p>
        </w:tc>
        <w:tc>
          <w:tcPr>
            <w:tcW w:w="3340" w:type="dxa"/>
            <w:tcBorders>
              <w:top w:val="nil"/>
              <w:left w:val="nil"/>
              <w:bottom w:val="single" w:sz="4" w:space="0" w:color="auto"/>
              <w:right w:val="single" w:sz="4" w:space="0" w:color="auto"/>
            </w:tcBorders>
            <w:shd w:val="clear" w:color="auto" w:fill="auto"/>
            <w:vAlign w:val="center"/>
            <w:hideMark/>
          </w:tcPr>
          <w:p w14:paraId="66F2336C"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32. Health service managers can't be trusted to make the right decisions. Public involvement is needed to understand and uphold the public's values.</w:t>
            </w:r>
          </w:p>
        </w:tc>
        <w:tc>
          <w:tcPr>
            <w:tcW w:w="3340" w:type="dxa"/>
            <w:tcBorders>
              <w:top w:val="nil"/>
              <w:left w:val="nil"/>
              <w:bottom w:val="single" w:sz="4" w:space="0" w:color="auto"/>
              <w:right w:val="single" w:sz="4" w:space="0" w:color="auto"/>
            </w:tcBorders>
            <w:shd w:val="clear" w:color="auto" w:fill="auto"/>
            <w:vAlign w:val="center"/>
            <w:hideMark/>
          </w:tcPr>
          <w:p w14:paraId="74ABAF64"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 Some groups of people are hard to reach and may never get involved in decision making, so public involvement can't be representative.</w:t>
            </w:r>
          </w:p>
        </w:tc>
      </w:tr>
      <w:tr w:rsidR="00AA020E" w:rsidRPr="00B33B7E" w14:paraId="6EB09ADD" w14:textId="77777777" w:rsidTr="001F758B">
        <w:trPr>
          <w:trHeight w:val="454"/>
        </w:trPr>
        <w:tc>
          <w:tcPr>
            <w:tcW w:w="3340" w:type="dxa"/>
            <w:tcBorders>
              <w:top w:val="nil"/>
              <w:left w:val="nil"/>
              <w:bottom w:val="nil"/>
              <w:right w:val="nil"/>
            </w:tcBorders>
            <w:shd w:val="clear" w:color="auto" w:fill="auto"/>
            <w:vAlign w:val="center"/>
            <w:hideMark/>
          </w:tcPr>
          <w:p w14:paraId="060C9918"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2C59D8CE"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38. Decision makers are shirking their responsibility to take difficult decisions if they involve the public.</w:t>
            </w:r>
          </w:p>
        </w:tc>
        <w:tc>
          <w:tcPr>
            <w:tcW w:w="3340" w:type="dxa"/>
            <w:tcBorders>
              <w:top w:val="nil"/>
              <w:left w:val="nil"/>
              <w:bottom w:val="single" w:sz="4" w:space="0" w:color="auto"/>
              <w:right w:val="single" w:sz="4" w:space="0" w:color="auto"/>
            </w:tcBorders>
            <w:shd w:val="clear" w:color="auto" w:fill="auto"/>
            <w:vAlign w:val="center"/>
            <w:hideMark/>
          </w:tcPr>
          <w:p w14:paraId="0DDF1B53"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30. Decision makers are self-interested and don't know what the priorities for public health care spending should be.</w:t>
            </w:r>
          </w:p>
        </w:tc>
        <w:tc>
          <w:tcPr>
            <w:tcW w:w="3340" w:type="dxa"/>
            <w:tcBorders>
              <w:top w:val="nil"/>
              <w:left w:val="nil"/>
              <w:bottom w:val="nil"/>
              <w:right w:val="nil"/>
            </w:tcBorders>
            <w:shd w:val="clear" w:color="auto" w:fill="auto"/>
            <w:vAlign w:val="center"/>
            <w:hideMark/>
          </w:tcPr>
          <w:p w14:paraId="4327F361"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r>
      <w:tr w:rsidR="00AA020E" w:rsidRPr="00B33B7E" w14:paraId="5B9D72B5" w14:textId="77777777" w:rsidTr="001F758B">
        <w:trPr>
          <w:trHeight w:val="454"/>
        </w:trPr>
        <w:tc>
          <w:tcPr>
            <w:tcW w:w="3340" w:type="dxa"/>
            <w:tcBorders>
              <w:top w:val="nil"/>
              <w:left w:val="nil"/>
              <w:bottom w:val="nil"/>
              <w:right w:val="nil"/>
            </w:tcBorders>
            <w:shd w:val="clear" w:color="auto" w:fill="auto"/>
            <w:vAlign w:val="center"/>
            <w:hideMark/>
          </w:tcPr>
          <w:p w14:paraId="08320D32"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0330E2DA"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13. Decision makers represent the best interests of the public so there is no need for public involvement.</w:t>
            </w:r>
          </w:p>
        </w:tc>
        <w:tc>
          <w:tcPr>
            <w:tcW w:w="3340" w:type="dxa"/>
            <w:tcBorders>
              <w:top w:val="nil"/>
              <w:left w:val="nil"/>
              <w:bottom w:val="single" w:sz="4" w:space="0" w:color="auto"/>
              <w:right w:val="single" w:sz="4" w:space="0" w:color="auto"/>
            </w:tcBorders>
            <w:shd w:val="clear" w:color="auto" w:fill="auto"/>
            <w:vAlign w:val="center"/>
            <w:hideMark/>
          </w:tcPr>
          <w:p w14:paraId="057B74B4" w14:textId="77777777" w:rsidR="00AA020E" w:rsidRPr="00B33B7E" w:rsidRDefault="00AA020E" w:rsidP="001F758B">
            <w:pPr>
              <w:spacing w:after="0" w:line="240" w:lineRule="auto"/>
              <w:jc w:val="center"/>
              <w:rPr>
                <w:rFonts w:eastAsia="Times New Roman" w:cstheme="minorHAnsi"/>
                <w:color w:val="000000"/>
                <w:sz w:val="24"/>
                <w:szCs w:val="24"/>
                <w:lang w:eastAsia="en-GB"/>
              </w:rPr>
            </w:pPr>
            <w:r w:rsidRPr="00B33B7E">
              <w:rPr>
                <w:rFonts w:eastAsia="Times New Roman" w:cstheme="minorHAnsi"/>
                <w:color w:val="000000"/>
                <w:sz w:val="24"/>
                <w:szCs w:val="24"/>
                <w:lang w:eastAsia="en-GB"/>
              </w:rPr>
              <w:t>20. The public are too aware of existing perspectives and beliefs to give a fair view, and the media can bias their opinions.</w:t>
            </w:r>
          </w:p>
        </w:tc>
        <w:tc>
          <w:tcPr>
            <w:tcW w:w="3340" w:type="dxa"/>
            <w:tcBorders>
              <w:top w:val="nil"/>
              <w:left w:val="nil"/>
              <w:bottom w:val="nil"/>
              <w:right w:val="nil"/>
            </w:tcBorders>
            <w:shd w:val="clear" w:color="auto" w:fill="auto"/>
            <w:vAlign w:val="center"/>
            <w:hideMark/>
          </w:tcPr>
          <w:p w14:paraId="6C38D703" w14:textId="77777777" w:rsidR="00AA020E" w:rsidRPr="00B33B7E" w:rsidRDefault="00AA020E" w:rsidP="001F758B">
            <w:pPr>
              <w:spacing w:after="0" w:line="240" w:lineRule="auto"/>
              <w:jc w:val="center"/>
              <w:rPr>
                <w:rFonts w:eastAsia="Times New Roman" w:cstheme="minorHAnsi"/>
                <w:color w:val="000000"/>
                <w:sz w:val="24"/>
                <w:szCs w:val="24"/>
                <w:lang w:eastAsia="en-GB"/>
              </w:rPr>
            </w:pPr>
          </w:p>
        </w:tc>
      </w:tr>
    </w:tbl>
    <w:p w14:paraId="42467893" w14:textId="77777777" w:rsidR="00AA020E" w:rsidRPr="00A37D3A" w:rsidRDefault="00AA020E" w:rsidP="00AA020E"/>
    <w:p w14:paraId="2922A0F8" w14:textId="77777777" w:rsidR="00AA020E" w:rsidRDefault="00AA020E" w:rsidP="00B33B7E">
      <w:pPr>
        <w:spacing w:line="480" w:lineRule="auto"/>
        <w:rPr>
          <w:rFonts w:cstheme="minorHAnsi"/>
          <w:sz w:val="24"/>
          <w:szCs w:val="24"/>
          <w:u w:val="single"/>
        </w:rPr>
      </w:pPr>
    </w:p>
    <w:p w14:paraId="0474045A" w14:textId="77777777" w:rsidR="009309BB" w:rsidRDefault="009309BB" w:rsidP="00B33B7E">
      <w:pPr>
        <w:spacing w:line="480" w:lineRule="auto"/>
        <w:rPr>
          <w:rFonts w:cstheme="minorHAnsi"/>
          <w:sz w:val="24"/>
          <w:szCs w:val="24"/>
          <w:u w:val="single"/>
        </w:rPr>
      </w:pPr>
    </w:p>
    <w:p w14:paraId="6C8B0AF2" w14:textId="77777777" w:rsidR="009309BB" w:rsidRPr="00AA020E" w:rsidRDefault="009309BB" w:rsidP="009309BB">
      <w:pPr>
        <w:spacing w:line="480" w:lineRule="auto"/>
        <w:rPr>
          <w:rFonts w:cstheme="minorHAnsi"/>
          <w:sz w:val="24"/>
          <w:szCs w:val="24"/>
          <w:u w:val="single"/>
        </w:rPr>
      </w:pPr>
    </w:p>
    <w:sectPr w:rsidR="009309BB" w:rsidRPr="00AA020E" w:rsidSect="00F116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79064" w14:textId="77777777" w:rsidR="00B26276" w:rsidRDefault="00B26276" w:rsidP="00FA3CC6">
      <w:pPr>
        <w:spacing w:after="0" w:line="240" w:lineRule="auto"/>
      </w:pPr>
      <w:r>
        <w:separator/>
      </w:r>
    </w:p>
  </w:endnote>
  <w:endnote w:type="continuationSeparator" w:id="0">
    <w:p w14:paraId="738F8038" w14:textId="77777777" w:rsidR="00B26276" w:rsidRDefault="00B26276" w:rsidP="00FA3CC6">
      <w:pPr>
        <w:spacing w:after="0" w:line="240" w:lineRule="auto"/>
      </w:pPr>
      <w:r>
        <w:continuationSeparator/>
      </w:r>
    </w:p>
  </w:endnote>
  <w:endnote w:type="continuationNotice" w:id="1">
    <w:p w14:paraId="4AD0ED48" w14:textId="77777777" w:rsidR="00B26276" w:rsidRDefault="00B26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10047"/>
      <w:docPartObj>
        <w:docPartGallery w:val="Page Numbers (Bottom of Page)"/>
        <w:docPartUnique/>
      </w:docPartObj>
    </w:sdtPr>
    <w:sdtEndPr>
      <w:rPr>
        <w:noProof/>
      </w:rPr>
    </w:sdtEndPr>
    <w:sdtContent>
      <w:p w14:paraId="5C2925EE" w14:textId="77777777" w:rsidR="00337292" w:rsidRDefault="00337292">
        <w:pPr>
          <w:pStyle w:val="Footer"/>
          <w:jc w:val="right"/>
        </w:pPr>
        <w:r>
          <w:fldChar w:fldCharType="begin"/>
        </w:r>
        <w:r>
          <w:instrText xml:space="preserve"> PAGE   \* MERGEFORMAT </w:instrText>
        </w:r>
        <w:r>
          <w:fldChar w:fldCharType="separate"/>
        </w:r>
        <w:r w:rsidR="008C4D65">
          <w:rPr>
            <w:noProof/>
          </w:rPr>
          <w:t>2</w:t>
        </w:r>
        <w:r>
          <w:rPr>
            <w:noProof/>
          </w:rPr>
          <w:fldChar w:fldCharType="end"/>
        </w:r>
      </w:p>
    </w:sdtContent>
  </w:sdt>
  <w:p w14:paraId="31A100EA" w14:textId="77777777" w:rsidR="00337292" w:rsidRDefault="0033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F7FF" w14:textId="77777777" w:rsidR="00B26276" w:rsidRDefault="00B26276" w:rsidP="00FA3CC6">
      <w:pPr>
        <w:spacing w:after="0" w:line="240" w:lineRule="auto"/>
      </w:pPr>
      <w:r>
        <w:separator/>
      </w:r>
    </w:p>
  </w:footnote>
  <w:footnote w:type="continuationSeparator" w:id="0">
    <w:p w14:paraId="22E03310" w14:textId="77777777" w:rsidR="00B26276" w:rsidRDefault="00B26276" w:rsidP="00FA3CC6">
      <w:pPr>
        <w:spacing w:after="0" w:line="240" w:lineRule="auto"/>
      </w:pPr>
      <w:r>
        <w:continuationSeparator/>
      </w:r>
    </w:p>
  </w:footnote>
  <w:footnote w:type="continuationNotice" w:id="1">
    <w:p w14:paraId="233DF0F2" w14:textId="77777777" w:rsidR="00B26276" w:rsidRDefault="00B262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6D25" w14:textId="77777777" w:rsidR="00337292" w:rsidRDefault="0033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A37"/>
    <w:multiLevelType w:val="multilevel"/>
    <w:tmpl w:val="5F243EEC"/>
    <w:styleLink w:val="Secondattemptatthis"/>
    <w:lvl w:ilvl="0">
      <w:start w:val="1"/>
      <w:numFmt w:val="decimal"/>
      <w:suff w:val="nothing"/>
      <w:lvlText w:val="Chapter %1- "/>
      <w:lvlJc w:val="left"/>
      <w:pPr>
        <w:ind w:left="4395" w:firstLine="0"/>
      </w:pPr>
      <w:rPr>
        <w:rFonts w:hint="default"/>
        <w:u w:val="single"/>
      </w:rPr>
    </w:lvl>
    <w:lvl w:ilvl="1">
      <w:start w:val="1"/>
      <w:numFmt w:val="decimal"/>
      <w:suff w:val="space"/>
      <w:lvlText w:val="%1.%2"/>
      <w:lvlJc w:val="left"/>
      <w:pPr>
        <w:ind w:left="3762" w:hanging="360"/>
      </w:pPr>
      <w:rPr>
        <w:rFonts w:hint="default"/>
      </w:rPr>
    </w:lvl>
    <w:lvl w:ilvl="2">
      <w:start w:val="1"/>
      <w:numFmt w:val="decimal"/>
      <w:suff w:val="space"/>
      <w:lvlText w:val="%1.%2.%3"/>
      <w:lvlJc w:val="left"/>
      <w:pPr>
        <w:ind w:left="502" w:hanging="360"/>
      </w:pPr>
      <w:rPr>
        <w:rFonts w:hint="default"/>
      </w:rPr>
    </w:lvl>
    <w:lvl w:ilvl="3">
      <w:start w:val="1"/>
      <w:numFmt w:val="decimal"/>
      <w:lvlText w:val="%1.%2.%3.%4"/>
      <w:lvlJc w:val="left"/>
      <w:pPr>
        <w:ind w:left="4842" w:hanging="360"/>
      </w:pPr>
      <w:rPr>
        <w:rFonts w:hint="default"/>
      </w:rPr>
    </w:lvl>
    <w:lvl w:ilvl="4">
      <w:start w:val="1"/>
      <w:numFmt w:val="lowerLetter"/>
      <w:lvlText w:val="(%5)"/>
      <w:lvlJc w:val="left"/>
      <w:pPr>
        <w:ind w:left="5202" w:hanging="360"/>
      </w:pPr>
      <w:rPr>
        <w:rFonts w:hint="default"/>
      </w:rPr>
    </w:lvl>
    <w:lvl w:ilvl="5">
      <w:start w:val="1"/>
      <w:numFmt w:val="lowerRoman"/>
      <w:lvlText w:val="(%6)"/>
      <w:lvlJc w:val="left"/>
      <w:pPr>
        <w:ind w:left="5562" w:hanging="360"/>
      </w:pPr>
      <w:rPr>
        <w:rFonts w:hint="default"/>
      </w:rPr>
    </w:lvl>
    <w:lvl w:ilvl="6">
      <w:start w:val="1"/>
      <w:numFmt w:val="decimal"/>
      <w:lvlText w:val="%7."/>
      <w:lvlJc w:val="left"/>
      <w:pPr>
        <w:ind w:left="5922" w:hanging="360"/>
      </w:pPr>
      <w:rPr>
        <w:rFonts w:hint="default"/>
      </w:rPr>
    </w:lvl>
    <w:lvl w:ilvl="7">
      <w:start w:val="1"/>
      <w:numFmt w:val="lowerLetter"/>
      <w:lvlText w:val="%8."/>
      <w:lvlJc w:val="left"/>
      <w:pPr>
        <w:ind w:left="6282" w:hanging="360"/>
      </w:pPr>
      <w:rPr>
        <w:rFonts w:hint="default"/>
      </w:rPr>
    </w:lvl>
    <w:lvl w:ilvl="8">
      <w:start w:val="1"/>
      <w:numFmt w:val="lowerRoman"/>
      <w:lvlText w:val="%9."/>
      <w:lvlJc w:val="left"/>
      <w:pPr>
        <w:ind w:left="6642" w:hanging="360"/>
      </w:pPr>
      <w:rPr>
        <w:rFonts w:hint="default"/>
      </w:rPr>
    </w:lvl>
  </w:abstractNum>
  <w:abstractNum w:abstractNumId="1">
    <w:nsid w:val="01291DAE"/>
    <w:multiLevelType w:val="hybridMultilevel"/>
    <w:tmpl w:val="90F6A4C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nsid w:val="03091339"/>
    <w:multiLevelType w:val="hybridMultilevel"/>
    <w:tmpl w:val="313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B4111"/>
    <w:multiLevelType w:val="hybridMultilevel"/>
    <w:tmpl w:val="7774F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1238A"/>
    <w:multiLevelType w:val="hybridMultilevel"/>
    <w:tmpl w:val="1C56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662EF"/>
    <w:multiLevelType w:val="hybridMultilevel"/>
    <w:tmpl w:val="0F94E9DE"/>
    <w:lvl w:ilvl="0" w:tplc="C9241050">
      <w:start w:val="7"/>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B388F"/>
    <w:multiLevelType w:val="multilevel"/>
    <w:tmpl w:val="F1FAB9A6"/>
    <w:styleLink w:val="HeadingsOne"/>
    <w:lvl w:ilvl="0">
      <w:start w:val="3"/>
      <w:numFmt w:val="decimal"/>
      <w:suff w:val="nothing"/>
      <w:lvlText w:val="Chapter %1 - "/>
      <w:lvlJc w:val="left"/>
      <w:pPr>
        <w:ind w:left="0" w:firstLine="0"/>
      </w:pPr>
      <w:rPr>
        <w:rFonts w:ascii="Times New Roman" w:hAnsi="Times New Roman"/>
        <w:color w:val="auto"/>
        <w:spacing w:val="0"/>
        <w:position w:val="6"/>
        <w:sz w:val="24"/>
        <w:u w:val="single"/>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2F685F3B"/>
    <w:multiLevelType w:val="hybridMultilevel"/>
    <w:tmpl w:val="3A30AF3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nsid w:val="309D46AB"/>
    <w:multiLevelType w:val="hybridMultilevel"/>
    <w:tmpl w:val="99B42E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D1513"/>
    <w:multiLevelType w:val="hybridMultilevel"/>
    <w:tmpl w:val="65527A3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52112F83"/>
    <w:multiLevelType w:val="hybridMultilevel"/>
    <w:tmpl w:val="D47AD2A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56247215"/>
    <w:multiLevelType w:val="hybridMultilevel"/>
    <w:tmpl w:val="D4AEC138"/>
    <w:lvl w:ilvl="0" w:tplc="0809000F">
      <w:start w:val="1"/>
      <w:numFmt w:val="decimal"/>
      <w:lvlText w:val="%1."/>
      <w:lvlJc w:val="left"/>
      <w:pPr>
        <w:ind w:left="1174" w:hanging="360"/>
      </w:pPr>
      <w:rPr>
        <w:rFont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nsid w:val="5FD66B56"/>
    <w:multiLevelType w:val="hybridMultilevel"/>
    <w:tmpl w:val="472CE42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nsid w:val="5FDB10DA"/>
    <w:multiLevelType w:val="hybridMultilevel"/>
    <w:tmpl w:val="8A6CB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584F55"/>
    <w:multiLevelType w:val="hybridMultilevel"/>
    <w:tmpl w:val="CB483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77DC3"/>
    <w:multiLevelType w:val="hybridMultilevel"/>
    <w:tmpl w:val="047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14284"/>
    <w:multiLevelType w:val="hybridMultilevel"/>
    <w:tmpl w:val="26167BA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nsid w:val="7F122C68"/>
    <w:multiLevelType w:val="hybridMultilevel"/>
    <w:tmpl w:val="973A1540"/>
    <w:lvl w:ilvl="0" w:tplc="465CA954">
      <w:start w:val="17"/>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6"/>
  </w:num>
  <w:num w:numId="5">
    <w:abstractNumId w:val="11"/>
  </w:num>
  <w:num w:numId="6">
    <w:abstractNumId w:val="16"/>
  </w:num>
  <w:num w:numId="7">
    <w:abstractNumId w:val="12"/>
  </w:num>
  <w:num w:numId="8">
    <w:abstractNumId w:val="10"/>
  </w:num>
  <w:num w:numId="9">
    <w:abstractNumId w:val="9"/>
  </w:num>
  <w:num w:numId="10">
    <w:abstractNumId w:val="7"/>
  </w:num>
  <w:num w:numId="11">
    <w:abstractNumId w:val="1"/>
  </w:num>
  <w:num w:numId="12">
    <w:abstractNumId w:val="8"/>
  </w:num>
  <w:num w:numId="13">
    <w:abstractNumId w:val="5"/>
  </w:num>
  <w:num w:numId="14">
    <w:abstractNumId w:val="15"/>
  </w:num>
  <w:num w:numId="15">
    <w:abstractNumId w:val="14"/>
  </w:num>
  <w:num w:numId="16">
    <w:abstractNumId w:val="1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9D"/>
    <w:rsid w:val="00000872"/>
    <w:rsid w:val="00005976"/>
    <w:rsid w:val="00010EA4"/>
    <w:rsid w:val="0001428C"/>
    <w:rsid w:val="00015D1E"/>
    <w:rsid w:val="00015E57"/>
    <w:rsid w:val="00025F84"/>
    <w:rsid w:val="000268A2"/>
    <w:rsid w:val="00031573"/>
    <w:rsid w:val="00032AEC"/>
    <w:rsid w:val="00054ABC"/>
    <w:rsid w:val="00055698"/>
    <w:rsid w:val="00064210"/>
    <w:rsid w:val="000762EC"/>
    <w:rsid w:val="00081408"/>
    <w:rsid w:val="00092043"/>
    <w:rsid w:val="00093203"/>
    <w:rsid w:val="00094E03"/>
    <w:rsid w:val="000A50FE"/>
    <w:rsid w:val="000D165D"/>
    <w:rsid w:val="000D19C9"/>
    <w:rsid w:val="000E238E"/>
    <w:rsid w:val="000E535B"/>
    <w:rsid w:val="000F0C9B"/>
    <w:rsid w:val="000F6218"/>
    <w:rsid w:val="000F64AB"/>
    <w:rsid w:val="00102E82"/>
    <w:rsid w:val="0011160A"/>
    <w:rsid w:val="00113F2B"/>
    <w:rsid w:val="00120D4D"/>
    <w:rsid w:val="00131D24"/>
    <w:rsid w:val="00132EB6"/>
    <w:rsid w:val="00133A5F"/>
    <w:rsid w:val="001351F5"/>
    <w:rsid w:val="00140DAC"/>
    <w:rsid w:val="00147914"/>
    <w:rsid w:val="00157F3A"/>
    <w:rsid w:val="00160EAB"/>
    <w:rsid w:val="00162BE5"/>
    <w:rsid w:val="0016426D"/>
    <w:rsid w:val="0016778A"/>
    <w:rsid w:val="001B310F"/>
    <w:rsid w:val="001B7009"/>
    <w:rsid w:val="001C04AA"/>
    <w:rsid w:val="001C0B84"/>
    <w:rsid w:val="001C2756"/>
    <w:rsid w:val="001D6661"/>
    <w:rsid w:val="001E15A5"/>
    <w:rsid w:val="001F0383"/>
    <w:rsid w:val="001F5A9F"/>
    <w:rsid w:val="001F758B"/>
    <w:rsid w:val="001F75B9"/>
    <w:rsid w:val="0020336E"/>
    <w:rsid w:val="002035BE"/>
    <w:rsid w:val="00204AAA"/>
    <w:rsid w:val="0021595C"/>
    <w:rsid w:val="002512BB"/>
    <w:rsid w:val="002526EF"/>
    <w:rsid w:val="00253CEE"/>
    <w:rsid w:val="002542CD"/>
    <w:rsid w:val="00266586"/>
    <w:rsid w:val="002714AB"/>
    <w:rsid w:val="00274C5E"/>
    <w:rsid w:val="00291284"/>
    <w:rsid w:val="002925E5"/>
    <w:rsid w:val="00295A5B"/>
    <w:rsid w:val="00295C3D"/>
    <w:rsid w:val="00297B49"/>
    <w:rsid w:val="002C003C"/>
    <w:rsid w:val="002F0251"/>
    <w:rsid w:val="002F0B04"/>
    <w:rsid w:val="002F1A69"/>
    <w:rsid w:val="002F347D"/>
    <w:rsid w:val="00302497"/>
    <w:rsid w:val="00310DA1"/>
    <w:rsid w:val="00313C1C"/>
    <w:rsid w:val="003152D2"/>
    <w:rsid w:val="00324146"/>
    <w:rsid w:val="003317BE"/>
    <w:rsid w:val="00337292"/>
    <w:rsid w:val="00337A09"/>
    <w:rsid w:val="00342FF5"/>
    <w:rsid w:val="0035347E"/>
    <w:rsid w:val="00361B3D"/>
    <w:rsid w:val="00370A60"/>
    <w:rsid w:val="00386192"/>
    <w:rsid w:val="00386AD3"/>
    <w:rsid w:val="003A6382"/>
    <w:rsid w:val="003D4D18"/>
    <w:rsid w:val="003E76D8"/>
    <w:rsid w:val="003F00E8"/>
    <w:rsid w:val="003F27A7"/>
    <w:rsid w:val="003F39EA"/>
    <w:rsid w:val="003F5957"/>
    <w:rsid w:val="004122E9"/>
    <w:rsid w:val="004259A9"/>
    <w:rsid w:val="00431F6D"/>
    <w:rsid w:val="00451EBB"/>
    <w:rsid w:val="00454E76"/>
    <w:rsid w:val="0046113B"/>
    <w:rsid w:val="0046505A"/>
    <w:rsid w:val="004678D3"/>
    <w:rsid w:val="00470E37"/>
    <w:rsid w:val="0047729D"/>
    <w:rsid w:val="004872FC"/>
    <w:rsid w:val="00496AEC"/>
    <w:rsid w:val="00497070"/>
    <w:rsid w:val="0049773E"/>
    <w:rsid w:val="004A1862"/>
    <w:rsid w:val="004A25E1"/>
    <w:rsid w:val="004A4D05"/>
    <w:rsid w:val="004A506B"/>
    <w:rsid w:val="004B22D8"/>
    <w:rsid w:val="004B2C14"/>
    <w:rsid w:val="004C2DC2"/>
    <w:rsid w:val="004C32E6"/>
    <w:rsid w:val="004C38F4"/>
    <w:rsid w:val="004C7C14"/>
    <w:rsid w:val="004D350A"/>
    <w:rsid w:val="004D5B1D"/>
    <w:rsid w:val="004E4AC5"/>
    <w:rsid w:val="004E50B0"/>
    <w:rsid w:val="004E55CC"/>
    <w:rsid w:val="004E685A"/>
    <w:rsid w:val="004F2495"/>
    <w:rsid w:val="005037C4"/>
    <w:rsid w:val="00512570"/>
    <w:rsid w:val="00512C05"/>
    <w:rsid w:val="0051501C"/>
    <w:rsid w:val="005269D9"/>
    <w:rsid w:val="00534916"/>
    <w:rsid w:val="0053525F"/>
    <w:rsid w:val="005362B5"/>
    <w:rsid w:val="0054161E"/>
    <w:rsid w:val="005664D0"/>
    <w:rsid w:val="00570B3E"/>
    <w:rsid w:val="00583DFE"/>
    <w:rsid w:val="005840B3"/>
    <w:rsid w:val="005A6002"/>
    <w:rsid w:val="005B18CB"/>
    <w:rsid w:val="005B1FC4"/>
    <w:rsid w:val="005D3D2C"/>
    <w:rsid w:val="005E04B0"/>
    <w:rsid w:val="005E21B1"/>
    <w:rsid w:val="005E5244"/>
    <w:rsid w:val="005E5B5F"/>
    <w:rsid w:val="005E637D"/>
    <w:rsid w:val="005E762B"/>
    <w:rsid w:val="005F4029"/>
    <w:rsid w:val="00600A3A"/>
    <w:rsid w:val="006040F6"/>
    <w:rsid w:val="006124EC"/>
    <w:rsid w:val="006346DE"/>
    <w:rsid w:val="00650309"/>
    <w:rsid w:val="00672B65"/>
    <w:rsid w:val="00673E6E"/>
    <w:rsid w:val="006875D3"/>
    <w:rsid w:val="00696346"/>
    <w:rsid w:val="006B3A6F"/>
    <w:rsid w:val="006B6B46"/>
    <w:rsid w:val="006D3F9B"/>
    <w:rsid w:val="006F41BC"/>
    <w:rsid w:val="00701660"/>
    <w:rsid w:val="00704F1C"/>
    <w:rsid w:val="00713391"/>
    <w:rsid w:val="0071528B"/>
    <w:rsid w:val="00715C73"/>
    <w:rsid w:val="007237FC"/>
    <w:rsid w:val="00725A9F"/>
    <w:rsid w:val="00725F15"/>
    <w:rsid w:val="007461A3"/>
    <w:rsid w:val="007502EB"/>
    <w:rsid w:val="0075666B"/>
    <w:rsid w:val="0076175A"/>
    <w:rsid w:val="00766B7E"/>
    <w:rsid w:val="007853EE"/>
    <w:rsid w:val="007874D0"/>
    <w:rsid w:val="00794831"/>
    <w:rsid w:val="007A2383"/>
    <w:rsid w:val="007B6C09"/>
    <w:rsid w:val="007C19DE"/>
    <w:rsid w:val="007C3406"/>
    <w:rsid w:val="007C6C62"/>
    <w:rsid w:val="007D4550"/>
    <w:rsid w:val="007D67FE"/>
    <w:rsid w:val="007E316E"/>
    <w:rsid w:val="007E690C"/>
    <w:rsid w:val="007F003A"/>
    <w:rsid w:val="007F4099"/>
    <w:rsid w:val="007F4358"/>
    <w:rsid w:val="00800CD0"/>
    <w:rsid w:val="008233D7"/>
    <w:rsid w:val="008267CC"/>
    <w:rsid w:val="00832845"/>
    <w:rsid w:val="00835DD3"/>
    <w:rsid w:val="008371E3"/>
    <w:rsid w:val="00840C94"/>
    <w:rsid w:val="008556AF"/>
    <w:rsid w:val="0086276E"/>
    <w:rsid w:val="00876E48"/>
    <w:rsid w:val="00877D56"/>
    <w:rsid w:val="00877EA2"/>
    <w:rsid w:val="00887EFA"/>
    <w:rsid w:val="00891165"/>
    <w:rsid w:val="00893806"/>
    <w:rsid w:val="008A0249"/>
    <w:rsid w:val="008A7C4D"/>
    <w:rsid w:val="008B7336"/>
    <w:rsid w:val="008C007A"/>
    <w:rsid w:val="008C199E"/>
    <w:rsid w:val="008C4D65"/>
    <w:rsid w:val="008D0347"/>
    <w:rsid w:val="008D0E63"/>
    <w:rsid w:val="008D3B80"/>
    <w:rsid w:val="008E0484"/>
    <w:rsid w:val="008E1BCF"/>
    <w:rsid w:val="008E2868"/>
    <w:rsid w:val="008E4736"/>
    <w:rsid w:val="008F4EFF"/>
    <w:rsid w:val="00910D9A"/>
    <w:rsid w:val="0092679F"/>
    <w:rsid w:val="009309BB"/>
    <w:rsid w:val="00932A6B"/>
    <w:rsid w:val="00937210"/>
    <w:rsid w:val="009452C8"/>
    <w:rsid w:val="009507EA"/>
    <w:rsid w:val="009526E0"/>
    <w:rsid w:val="00961179"/>
    <w:rsid w:val="00963763"/>
    <w:rsid w:val="00964FAA"/>
    <w:rsid w:val="009723AD"/>
    <w:rsid w:val="009932F2"/>
    <w:rsid w:val="0099501D"/>
    <w:rsid w:val="009A4887"/>
    <w:rsid w:val="009B63CF"/>
    <w:rsid w:val="009C1192"/>
    <w:rsid w:val="009C38D3"/>
    <w:rsid w:val="009D7A0C"/>
    <w:rsid w:val="009E190B"/>
    <w:rsid w:val="009E4CAA"/>
    <w:rsid w:val="009E7CCF"/>
    <w:rsid w:val="00A128FA"/>
    <w:rsid w:val="00A174DA"/>
    <w:rsid w:val="00A20340"/>
    <w:rsid w:val="00A240CD"/>
    <w:rsid w:val="00A35FE8"/>
    <w:rsid w:val="00A518C4"/>
    <w:rsid w:val="00A54036"/>
    <w:rsid w:val="00A55764"/>
    <w:rsid w:val="00A567A1"/>
    <w:rsid w:val="00A57A75"/>
    <w:rsid w:val="00A604F8"/>
    <w:rsid w:val="00A63818"/>
    <w:rsid w:val="00A70604"/>
    <w:rsid w:val="00A77498"/>
    <w:rsid w:val="00A8050B"/>
    <w:rsid w:val="00A81F11"/>
    <w:rsid w:val="00A900EC"/>
    <w:rsid w:val="00A90D42"/>
    <w:rsid w:val="00A93CBC"/>
    <w:rsid w:val="00AA020E"/>
    <w:rsid w:val="00AA7CA3"/>
    <w:rsid w:val="00AB09B4"/>
    <w:rsid w:val="00AB0B67"/>
    <w:rsid w:val="00AB5B3B"/>
    <w:rsid w:val="00AC3296"/>
    <w:rsid w:val="00AD0DFD"/>
    <w:rsid w:val="00AE6D50"/>
    <w:rsid w:val="00AF167C"/>
    <w:rsid w:val="00AF50AB"/>
    <w:rsid w:val="00B05EEB"/>
    <w:rsid w:val="00B160C1"/>
    <w:rsid w:val="00B17041"/>
    <w:rsid w:val="00B2516C"/>
    <w:rsid w:val="00B26276"/>
    <w:rsid w:val="00B33B7E"/>
    <w:rsid w:val="00B42346"/>
    <w:rsid w:val="00B5305D"/>
    <w:rsid w:val="00B55EC6"/>
    <w:rsid w:val="00B6303C"/>
    <w:rsid w:val="00B665E7"/>
    <w:rsid w:val="00B70B3F"/>
    <w:rsid w:val="00B7313D"/>
    <w:rsid w:val="00B75ACB"/>
    <w:rsid w:val="00B76216"/>
    <w:rsid w:val="00B831F8"/>
    <w:rsid w:val="00B85F50"/>
    <w:rsid w:val="00B87DAF"/>
    <w:rsid w:val="00B9665C"/>
    <w:rsid w:val="00B96EB4"/>
    <w:rsid w:val="00BA2204"/>
    <w:rsid w:val="00BA2840"/>
    <w:rsid w:val="00BB0E69"/>
    <w:rsid w:val="00BB4C56"/>
    <w:rsid w:val="00BC23D7"/>
    <w:rsid w:val="00BC2DC6"/>
    <w:rsid w:val="00BE2B58"/>
    <w:rsid w:val="00BE687D"/>
    <w:rsid w:val="00BF564B"/>
    <w:rsid w:val="00C14CC2"/>
    <w:rsid w:val="00C15E21"/>
    <w:rsid w:val="00C21E48"/>
    <w:rsid w:val="00C2723E"/>
    <w:rsid w:val="00C37215"/>
    <w:rsid w:val="00C5105E"/>
    <w:rsid w:val="00C54DA8"/>
    <w:rsid w:val="00C55EB1"/>
    <w:rsid w:val="00C5764F"/>
    <w:rsid w:val="00C7043A"/>
    <w:rsid w:val="00C739E0"/>
    <w:rsid w:val="00C74146"/>
    <w:rsid w:val="00C75D8B"/>
    <w:rsid w:val="00C800BF"/>
    <w:rsid w:val="00C80802"/>
    <w:rsid w:val="00C922C3"/>
    <w:rsid w:val="00C96765"/>
    <w:rsid w:val="00C96E23"/>
    <w:rsid w:val="00CA4A95"/>
    <w:rsid w:val="00CA5DD6"/>
    <w:rsid w:val="00CB0994"/>
    <w:rsid w:val="00CB26A9"/>
    <w:rsid w:val="00CB575D"/>
    <w:rsid w:val="00CB6027"/>
    <w:rsid w:val="00CB65E8"/>
    <w:rsid w:val="00CB65EE"/>
    <w:rsid w:val="00CD2624"/>
    <w:rsid w:val="00CD2D17"/>
    <w:rsid w:val="00D01F56"/>
    <w:rsid w:val="00D038C7"/>
    <w:rsid w:val="00D0588F"/>
    <w:rsid w:val="00D17647"/>
    <w:rsid w:val="00D20D99"/>
    <w:rsid w:val="00D31BAC"/>
    <w:rsid w:val="00D51A07"/>
    <w:rsid w:val="00D53069"/>
    <w:rsid w:val="00D55475"/>
    <w:rsid w:val="00D56AEA"/>
    <w:rsid w:val="00D56EDC"/>
    <w:rsid w:val="00D67D76"/>
    <w:rsid w:val="00D75273"/>
    <w:rsid w:val="00D803EE"/>
    <w:rsid w:val="00D8052D"/>
    <w:rsid w:val="00D822BB"/>
    <w:rsid w:val="00D837AC"/>
    <w:rsid w:val="00D859E9"/>
    <w:rsid w:val="00D918A0"/>
    <w:rsid w:val="00DA0B01"/>
    <w:rsid w:val="00DA4839"/>
    <w:rsid w:val="00DB222E"/>
    <w:rsid w:val="00DB67AF"/>
    <w:rsid w:val="00DC4608"/>
    <w:rsid w:val="00DC4F01"/>
    <w:rsid w:val="00DD1CFB"/>
    <w:rsid w:val="00DD686F"/>
    <w:rsid w:val="00DD68D4"/>
    <w:rsid w:val="00DD6D9E"/>
    <w:rsid w:val="00DE387F"/>
    <w:rsid w:val="00DF2F8E"/>
    <w:rsid w:val="00DF4EC1"/>
    <w:rsid w:val="00E168B3"/>
    <w:rsid w:val="00E178DC"/>
    <w:rsid w:val="00E211B7"/>
    <w:rsid w:val="00E23A25"/>
    <w:rsid w:val="00E411E4"/>
    <w:rsid w:val="00E41B61"/>
    <w:rsid w:val="00E456B4"/>
    <w:rsid w:val="00E51609"/>
    <w:rsid w:val="00E516E0"/>
    <w:rsid w:val="00E53395"/>
    <w:rsid w:val="00E631B3"/>
    <w:rsid w:val="00E72B41"/>
    <w:rsid w:val="00E76835"/>
    <w:rsid w:val="00E7761A"/>
    <w:rsid w:val="00E92606"/>
    <w:rsid w:val="00E97D97"/>
    <w:rsid w:val="00EA20BC"/>
    <w:rsid w:val="00EA6E4D"/>
    <w:rsid w:val="00EA72BE"/>
    <w:rsid w:val="00EB009D"/>
    <w:rsid w:val="00EB1658"/>
    <w:rsid w:val="00EC4738"/>
    <w:rsid w:val="00EC6908"/>
    <w:rsid w:val="00ED0439"/>
    <w:rsid w:val="00ED6CD5"/>
    <w:rsid w:val="00EF1675"/>
    <w:rsid w:val="00EF7B88"/>
    <w:rsid w:val="00F03A31"/>
    <w:rsid w:val="00F04770"/>
    <w:rsid w:val="00F079FB"/>
    <w:rsid w:val="00F116F0"/>
    <w:rsid w:val="00F355E1"/>
    <w:rsid w:val="00F36A4C"/>
    <w:rsid w:val="00F37C37"/>
    <w:rsid w:val="00F54C0F"/>
    <w:rsid w:val="00F62447"/>
    <w:rsid w:val="00F6413D"/>
    <w:rsid w:val="00F72909"/>
    <w:rsid w:val="00F81192"/>
    <w:rsid w:val="00F81269"/>
    <w:rsid w:val="00F9453C"/>
    <w:rsid w:val="00F9701A"/>
    <w:rsid w:val="00FA0156"/>
    <w:rsid w:val="00FA3CC6"/>
    <w:rsid w:val="00FA775D"/>
    <w:rsid w:val="00FB1461"/>
    <w:rsid w:val="00FC00E5"/>
    <w:rsid w:val="00FC0138"/>
    <w:rsid w:val="00FC0799"/>
    <w:rsid w:val="00FC16CD"/>
    <w:rsid w:val="00FC1B3C"/>
    <w:rsid w:val="00FC412F"/>
    <w:rsid w:val="00FC583E"/>
    <w:rsid w:val="00FD213D"/>
    <w:rsid w:val="00FE0AA4"/>
    <w:rsid w:val="00FF0564"/>
    <w:rsid w:val="00FF6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31"/>
  </w:style>
  <w:style w:type="paragraph" w:styleId="Heading1">
    <w:name w:val="heading 1"/>
    <w:basedOn w:val="Normal"/>
    <w:next w:val="Normal"/>
    <w:link w:val="Heading1Char"/>
    <w:uiPriority w:val="9"/>
    <w:qFormat/>
    <w:rsid w:val="004F2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
    <w:qFormat/>
    <w:rsid w:val="004F2495"/>
    <w:pPr>
      <w:keepLines w:val="0"/>
      <w:spacing w:before="120" w:after="120" w:line="360" w:lineRule="auto"/>
      <w:ind w:left="426" w:hanging="426"/>
      <w:outlineLvl w:val="1"/>
    </w:pPr>
    <w:rPr>
      <w:rFonts w:ascii="Times New Roman" w:eastAsia="Times New Roman" w:hAnsi="Times New Roman" w:cs="Times New Roman"/>
      <w:color w:val="auto"/>
      <w:kern w:val="32"/>
      <w:sz w:val="24"/>
      <w:szCs w:val="36"/>
      <w:u w:val="single"/>
      <w:lang w:eastAsia="en-GB"/>
    </w:rPr>
  </w:style>
  <w:style w:type="paragraph" w:styleId="Heading3">
    <w:name w:val="heading 3"/>
    <w:basedOn w:val="Normal"/>
    <w:next w:val="Normal"/>
    <w:link w:val="Heading3Char"/>
    <w:uiPriority w:val="9"/>
    <w:unhideWhenUsed/>
    <w:qFormat/>
    <w:rsid w:val="004F24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Heading3"/>
    <w:link w:val="Heading4Char"/>
    <w:uiPriority w:val="9"/>
    <w:unhideWhenUsed/>
    <w:qFormat/>
    <w:rsid w:val="004F2495"/>
    <w:pPr>
      <w:keepLines w:val="0"/>
      <w:spacing w:before="240" w:after="60" w:line="360" w:lineRule="auto"/>
      <w:outlineLvl w:val="3"/>
    </w:pPr>
    <w:rPr>
      <w:rFonts w:ascii="Times New Roman" w:eastAsia="Times New Roman" w:hAnsi="Times New Roman" w:cs="Times New Roman"/>
      <w:b w:val="0"/>
      <w:color w:val="auto"/>
      <w:kern w:val="32"/>
      <w:sz w:val="24"/>
      <w:szCs w:val="28"/>
      <w:u w:val="single"/>
      <w:lang w:eastAsia="en-GB"/>
    </w:rPr>
  </w:style>
  <w:style w:type="paragraph" w:styleId="Heading5">
    <w:name w:val="heading 5"/>
    <w:aliases w:val="Standard Text"/>
    <w:basedOn w:val="Normal"/>
    <w:next w:val="Normal"/>
    <w:link w:val="Heading5Char"/>
    <w:uiPriority w:val="9"/>
    <w:unhideWhenUsed/>
    <w:qFormat/>
    <w:rsid w:val="003D4D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Other standard"/>
    <w:basedOn w:val="Normal"/>
    <w:next w:val="Normal"/>
    <w:link w:val="Heading6Char"/>
    <w:uiPriority w:val="9"/>
    <w:unhideWhenUsed/>
    <w:qFormat/>
    <w:rsid w:val="004F24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2EB6"/>
    <w:rPr>
      <w:sz w:val="16"/>
      <w:szCs w:val="16"/>
    </w:rPr>
  </w:style>
  <w:style w:type="paragraph" w:styleId="CommentText">
    <w:name w:val="annotation text"/>
    <w:basedOn w:val="Normal"/>
    <w:link w:val="CommentTextChar"/>
    <w:uiPriority w:val="99"/>
    <w:semiHidden/>
    <w:unhideWhenUsed/>
    <w:rsid w:val="00132EB6"/>
    <w:pPr>
      <w:spacing w:line="240" w:lineRule="auto"/>
    </w:pPr>
    <w:rPr>
      <w:sz w:val="20"/>
      <w:szCs w:val="20"/>
    </w:rPr>
  </w:style>
  <w:style w:type="character" w:customStyle="1" w:styleId="CommentTextChar">
    <w:name w:val="Comment Text Char"/>
    <w:basedOn w:val="DefaultParagraphFont"/>
    <w:link w:val="CommentText"/>
    <w:uiPriority w:val="99"/>
    <w:semiHidden/>
    <w:rsid w:val="00132EB6"/>
    <w:rPr>
      <w:sz w:val="20"/>
      <w:szCs w:val="20"/>
    </w:rPr>
  </w:style>
  <w:style w:type="paragraph" w:styleId="BalloonText">
    <w:name w:val="Balloon Text"/>
    <w:basedOn w:val="Normal"/>
    <w:link w:val="BalloonTextChar"/>
    <w:uiPriority w:val="99"/>
    <w:semiHidden/>
    <w:unhideWhenUsed/>
    <w:rsid w:val="0013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B6"/>
    <w:rPr>
      <w:rFonts w:ascii="Tahoma" w:hAnsi="Tahoma" w:cs="Tahoma"/>
      <w:sz w:val="16"/>
      <w:szCs w:val="16"/>
    </w:rPr>
  </w:style>
  <w:style w:type="character" w:customStyle="1" w:styleId="Heading5Char">
    <w:name w:val="Heading 5 Char"/>
    <w:aliases w:val="Standard Text Char"/>
    <w:basedOn w:val="DefaultParagraphFont"/>
    <w:link w:val="Heading5"/>
    <w:uiPriority w:val="9"/>
    <w:rsid w:val="003D4D1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6413D"/>
    <w:pPr>
      <w:ind w:left="720"/>
      <w:contextualSpacing/>
    </w:pPr>
  </w:style>
  <w:style w:type="character" w:customStyle="1" w:styleId="Heading1Char">
    <w:name w:val="Heading 1 Char"/>
    <w:basedOn w:val="DefaultParagraphFont"/>
    <w:link w:val="Heading1"/>
    <w:uiPriority w:val="9"/>
    <w:rsid w:val="004F24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2495"/>
    <w:rPr>
      <w:rFonts w:asciiTheme="majorHAnsi" w:eastAsiaTheme="majorEastAsia" w:hAnsiTheme="majorHAnsi" w:cstheme="majorBidi"/>
      <w:b/>
      <w:bCs/>
      <w:color w:val="4F81BD" w:themeColor="accent1"/>
    </w:rPr>
  </w:style>
  <w:style w:type="character" w:customStyle="1" w:styleId="Heading6Char">
    <w:name w:val="Heading 6 Char"/>
    <w:aliases w:val="Other standard Char"/>
    <w:basedOn w:val="DefaultParagraphFont"/>
    <w:link w:val="Heading6"/>
    <w:uiPriority w:val="9"/>
    <w:rsid w:val="004F2495"/>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4F2495"/>
    <w:rPr>
      <w:rFonts w:ascii="Times New Roman" w:eastAsia="Times New Roman" w:hAnsi="Times New Roman" w:cs="Times New Roman"/>
      <w:b/>
      <w:bCs/>
      <w:kern w:val="32"/>
      <w:sz w:val="24"/>
      <w:szCs w:val="36"/>
      <w:u w:val="single"/>
      <w:lang w:eastAsia="en-GB"/>
    </w:rPr>
  </w:style>
  <w:style w:type="character" w:customStyle="1" w:styleId="Heading4Char">
    <w:name w:val="Heading 4 Char"/>
    <w:basedOn w:val="DefaultParagraphFont"/>
    <w:link w:val="Heading4"/>
    <w:uiPriority w:val="9"/>
    <w:rsid w:val="004F2495"/>
    <w:rPr>
      <w:rFonts w:ascii="Times New Roman" w:eastAsia="Times New Roman" w:hAnsi="Times New Roman" w:cs="Times New Roman"/>
      <w:bCs/>
      <w:kern w:val="32"/>
      <w:sz w:val="24"/>
      <w:szCs w:val="28"/>
      <w:u w:val="single"/>
      <w:lang w:eastAsia="en-GB"/>
    </w:rPr>
  </w:style>
  <w:style w:type="numbering" w:customStyle="1" w:styleId="Secondattemptatthis">
    <w:name w:val="Second attempt at this"/>
    <w:uiPriority w:val="99"/>
    <w:rsid w:val="004F2495"/>
    <w:pPr>
      <w:numPr>
        <w:numId w:val="3"/>
      </w:numPr>
    </w:pPr>
  </w:style>
  <w:style w:type="paragraph" w:styleId="Footer">
    <w:name w:val="footer"/>
    <w:basedOn w:val="Normal"/>
    <w:link w:val="FooterChar"/>
    <w:uiPriority w:val="99"/>
    <w:unhideWhenUsed/>
    <w:rsid w:val="004F249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2495"/>
    <w:rPr>
      <w:rFonts w:ascii="Calibri" w:eastAsia="Calibri" w:hAnsi="Calibri" w:cs="Times New Roman"/>
    </w:rPr>
  </w:style>
  <w:style w:type="paragraph" w:styleId="Bibliography">
    <w:name w:val="Bibliography"/>
    <w:basedOn w:val="Normal"/>
    <w:next w:val="Normal"/>
    <w:uiPriority w:val="37"/>
    <w:unhideWhenUsed/>
    <w:rsid w:val="004F2495"/>
    <w:pPr>
      <w:spacing w:after="240" w:line="240" w:lineRule="auto"/>
    </w:pPr>
    <w:rPr>
      <w:rFonts w:ascii="Calibri" w:eastAsia="Calibri" w:hAnsi="Calibri" w:cs="Times New Roman"/>
    </w:rPr>
  </w:style>
  <w:style w:type="paragraph" w:styleId="Header">
    <w:name w:val="header"/>
    <w:basedOn w:val="Normal"/>
    <w:link w:val="HeaderChar"/>
    <w:uiPriority w:val="99"/>
    <w:unhideWhenUsed/>
    <w:rsid w:val="004F2495"/>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249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2495"/>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F249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4F249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F24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2495"/>
    <w:rPr>
      <w:vertAlign w:val="superscript"/>
    </w:rPr>
  </w:style>
  <w:style w:type="paragraph" w:styleId="NoSpacing">
    <w:name w:val="No Spacing"/>
    <w:uiPriority w:val="1"/>
    <w:qFormat/>
    <w:rsid w:val="004F2495"/>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4F2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F2495"/>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F249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4F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4F2495"/>
  </w:style>
  <w:style w:type="character" w:customStyle="1" w:styleId="l">
    <w:name w:val="l"/>
    <w:basedOn w:val="DefaultParagraphFont"/>
    <w:rsid w:val="004F2495"/>
  </w:style>
  <w:style w:type="numbering" w:customStyle="1" w:styleId="HeadingsOne">
    <w:name w:val="Headings One"/>
    <w:uiPriority w:val="99"/>
    <w:rsid w:val="004F2495"/>
    <w:pPr>
      <w:numPr>
        <w:numId w:val="4"/>
      </w:numPr>
    </w:pPr>
  </w:style>
  <w:style w:type="paragraph" w:styleId="EndnoteText">
    <w:name w:val="endnote text"/>
    <w:basedOn w:val="Normal"/>
    <w:link w:val="EndnoteTextChar"/>
    <w:rsid w:val="004F249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2495"/>
    <w:rPr>
      <w:rFonts w:ascii="Times New Roman" w:eastAsia="Times New Roman" w:hAnsi="Times New Roman" w:cs="Times New Roman"/>
      <w:sz w:val="20"/>
      <w:szCs w:val="20"/>
    </w:rPr>
  </w:style>
  <w:style w:type="character" w:styleId="EndnoteReference">
    <w:name w:val="endnote reference"/>
    <w:basedOn w:val="DefaultParagraphFont"/>
    <w:rsid w:val="004F2495"/>
    <w:rPr>
      <w:vertAlign w:val="superscript"/>
    </w:rPr>
  </w:style>
  <w:style w:type="paragraph" w:styleId="TOCHeading">
    <w:name w:val="TOC Heading"/>
    <w:basedOn w:val="Heading1"/>
    <w:next w:val="Normal"/>
    <w:uiPriority w:val="39"/>
    <w:unhideWhenUsed/>
    <w:qFormat/>
    <w:rsid w:val="004F249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4F2495"/>
    <w:pPr>
      <w:tabs>
        <w:tab w:val="right" w:pos="9061"/>
      </w:tabs>
      <w:spacing w:after="100"/>
      <w:jc w:val="center"/>
    </w:pPr>
    <w:rPr>
      <w:rFonts w:ascii="Times New Roman" w:eastAsia="Calibri" w:hAnsi="Times New Roman" w:cs="Times New Roman"/>
      <w:b/>
      <w:sz w:val="24"/>
      <w:u w:val="single"/>
    </w:rPr>
  </w:style>
  <w:style w:type="paragraph" w:styleId="TOC2">
    <w:name w:val="toc 2"/>
    <w:basedOn w:val="Normal"/>
    <w:next w:val="Normal"/>
    <w:autoRedefine/>
    <w:uiPriority w:val="39"/>
    <w:unhideWhenUsed/>
    <w:rsid w:val="004F2495"/>
    <w:pPr>
      <w:spacing w:after="100" w:line="240" w:lineRule="auto"/>
      <w:ind w:left="505" w:hanging="284"/>
    </w:pPr>
    <w:rPr>
      <w:rFonts w:ascii="Times New Roman" w:eastAsia="Calibri" w:hAnsi="Times New Roman" w:cs="Times New Roman"/>
      <w:sz w:val="24"/>
    </w:rPr>
  </w:style>
  <w:style w:type="paragraph" w:styleId="TOC3">
    <w:name w:val="toc 3"/>
    <w:basedOn w:val="Normal"/>
    <w:next w:val="Normal"/>
    <w:autoRedefine/>
    <w:uiPriority w:val="39"/>
    <w:unhideWhenUsed/>
    <w:rsid w:val="004F2495"/>
    <w:pPr>
      <w:spacing w:after="100"/>
      <w:ind w:left="440"/>
    </w:pPr>
    <w:rPr>
      <w:rFonts w:ascii="Times New Roman" w:eastAsia="Calibri" w:hAnsi="Times New Roman" w:cs="Times New Roman"/>
      <w:sz w:val="24"/>
    </w:rPr>
  </w:style>
  <w:style w:type="paragraph" w:styleId="TOC4">
    <w:name w:val="toc 4"/>
    <w:basedOn w:val="Normal"/>
    <w:next w:val="Normal"/>
    <w:autoRedefine/>
    <w:uiPriority w:val="39"/>
    <w:unhideWhenUsed/>
    <w:rsid w:val="004F2495"/>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4F2495"/>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4F2495"/>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4F2495"/>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4F2495"/>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4F2495"/>
    <w:pPr>
      <w:spacing w:after="100" w:line="259" w:lineRule="auto"/>
      <w:ind w:left="1760"/>
    </w:pPr>
    <w:rPr>
      <w:rFonts w:eastAsiaTheme="minorEastAsia"/>
      <w:lang w:eastAsia="en-GB"/>
    </w:rPr>
  </w:style>
  <w:style w:type="character" w:styleId="Hyperlink">
    <w:name w:val="Hyperlink"/>
    <w:basedOn w:val="DefaultParagraphFont"/>
    <w:uiPriority w:val="99"/>
    <w:unhideWhenUsed/>
    <w:rsid w:val="004F2495"/>
    <w:rPr>
      <w:color w:val="0000FF" w:themeColor="hyperlink"/>
      <w:u w:val="single"/>
    </w:rPr>
  </w:style>
  <w:style w:type="paragraph" w:styleId="Revision">
    <w:name w:val="Revision"/>
    <w:hidden/>
    <w:uiPriority w:val="99"/>
    <w:semiHidden/>
    <w:rsid w:val="004F2495"/>
    <w:pPr>
      <w:spacing w:after="0" w:line="240" w:lineRule="auto"/>
    </w:pPr>
    <w:rPr>
      <w:rFonts w:ascii="Calibri" w:eastAsia="Calibri" w:hAnsi="Calibri" w:cs="Times New Roman"/>
    </w:rPr>
  </w:style>
  <w:style w:type="character" w:styleId="Strong">
    <w:name w:val="Strong"/>
    <w:basedOn w:val="DefaultParagraphFont"/>
    <w:uiPriority w:val="22"/>
    <w:qFormat/>
    <w:rsid w:val="004F2495"/>
    <w:rPr>
      <w:b/>
      <w:bCs/>
    </w:rPr>
  </w:style>
  <w:style w:type="character" w:styleId="SubtleEmphasis">
    <w:name w:val="Subtle Emphasis"/>
    <w:basedOn w:val="DefaultParagraphFont"/>
    <w:uiPriority w:val="19"/>
    <w:qFormat/>
    <w:rsid w:val="004F2495"/>
    <w:rPr>
      <w:i/>
      <w:iCs/>
      <w:color w:val="404040" w:themeColor="text1" w:themeTint="BF"/>
    </w:rPr>
  </w:style>
  <w:style w:type="character" w:styleId="BookTitle">
    <w:name w:val="Book Title"/>
    <w:basedOn w:val="DefaultParagraphFont"/>
    <w:uiPriority w:val="33"/>
    <w:qFormat/>
    <w:rsid w:val="004F2495"/>
    <w:rPr>
      <w:b/>
      <w:bCs/>
      <w:i/>
      <w:iCs/>
      <w:spacing w:val="5"/>
    </w:rPr>
  </w:style>
  <w:style w:type="paragraph" w:customStyle="1" w:styleId="Interviewer1">
    <w:name w:val="Interviewer 1"/>
    <w:basedOn w:val="Normal"/>
    <w:link w:val="Interviewer1Char"/>
    <w:qFormat/>
    <w:rsid w:val="004F2495"/>
    <w:rPr>
      <w:rFonts w:ascii="Times New Roman" w:hAnsi="Times New Roman"/>
      <w:b/>
      <w:sz w:val="24"/>
      <w:u w:val="single"/>
    </w:rPr>
  </w:style>
  <w:style w:type="character" w:customStyle="1" w:styleId="Interviewer1Char">
    <w:name w:val="Interviewer 1 Char"/>
    <w:basedOn w:val="DefaultParagraphFont"/>
    <w:link w:val="Interviewer1"/>
    <w:rsid w:val="004F2495"/>
    <w:rPr>
      <w:rFonts w:ascii="Times New Roman" w:hAnsi="Times New Roman"/>
      <w:b/>
      <w:sz w:val="24"/>
      <w:u w:val="single"/>
    </w:rPr>
  </w:style>
  <w:style w:type="paragraph" w:customStyle="1" w:styleId="Standard">
    <w:name w:val="Standard"/>
    <w:basedOn w:val="Heading2"/>
    <w:link w:val="StandardChar"/>
    <w:qFormat/>
    <w:rsid w:val="004F2495"/>
    <w:pPr>
      <w:keepNext w:val="0"/>
      <w:widowControl w:val="0"/>
      <w:spacing w:before="240" w:after="60"/>
      <w:ind w:left="454" w:right="227" w:firstLine="0"/>
    </w:pPr>
    <w:rPr>
      <w:b w:val="0"/>
    </w:rPr>
  </w:style>
  <w:style w:type="character" w:customStyle="1" w:styleId="StandardChar">
    <w:name w:val="Standard Char"/>
    <w:basedOn w:val="Heading2Char"/>
    <w:link w:val="Standard"/>
    <w:rsid w:val="004F2495"/>
    <w:rPr>
      <w:rFonts w:ascii="Times New Roman" w:eastAsia="Times New Roman" w:hAnsi="Times New Roman" w:cs="Times New Roman"/>
      <w:b w:val="0"/>
      <w:bCs/>
      <w:kern w:val="32"/>
      <w:sz w:val="24"/>
      <w:szCs w:val="36"/>
      <w:u w:val="single"/>
      <w:lang w:eastAsia="en-GB"/>
    </w:rPr>
  </w:style>
  <w:style w:type="character" w:customStyle="1" w:styleId="apple-converted-space">
    <w:name w:val="apple-converted-space"/>
    <w:basedOn w:val="DefaultParagraphFont"/>
    <w:rsid w:val="004F2495"/>
  </w:style>
  <w:style w:type="character" w:styleId="Emphasis">
    <w:name w:val="Emphasis"/>
    <w:basedOn w:val="DefaultParagraphFont"/>
    <w:uiPriority w:val="20"/>
    <w:qFormat/>
    <w:rsid w:val="004F24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31"/>
  </w:style>
  <w:style w:type="paragraph" w:styleId="Heading1">
    <w:name w:val="heading 1"/>
    <w:basedOn w:val="Normal"/>
    <w:next w:val="Normal"/>
    <w:link w:val="Heading1Char"/>
    <w:uiPriority w:val="9"/>
    <w:qFormat/>
    <w:rsid w:val="004F2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
    <w:qFormat/>
    <w:rsid w:val="004F2495"/>
    <w:pPr>
      <w:keepLines w:val="0"/>
      <w:spacing w:before="120" w:after="120" w:line="360" w:lineRule="auto"/>
      <w:ind w:left="426" w:hanging="426"/>
      <w:outlineLvl w:val="1"/>
    </w:pPr>
    <w:rPr>
      <w:rFonts w:ascii="Times New Roman" w:eastAsia="Times New Roman" w:hAnsi="Times New Roman" w:cs="Times New Roman"/>
      <w:color w:val="auto"/>
      <w:kern w:val="32"/>
      <w:sz w:val="24"/>
      <w:szCs w:val="36"/>
      <w:u w:val="single"/>
      <w:lang w:eastAsia="en-GB"/>
    </w:rPr>
  </w:style>
  <w:style w:type="paragraph" w:styleId="Heading3">
    <w:name w:val="heading 3"/>
    <w:basedOn w:val="Normal"/>
    <w:next w:val="Normal"/>
    <w:link w:val="Heading3Char"/>
    <w:uiPriority w:val="9"/>
    <w:unhideWhenUsed/>
    <w:qFormat/>
    <w:rsid w:val="004F24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Heading3"/>
    <w:link w:val="Heading4Char"/>
    <w:uiPriority w:val="9"/>
    <w:unhideWhenUsed/>
    <w:qFormat/>
    <w:rsid w:val="004F2495"/>
    <w:pPr>
      <w:keepLines w:val="0"/>
      <w:spacing w:before="240" w:after="60" w:line="360" w:lineRule="auto"/>
      <w:outlineLvl w:val="3"/>
    </w:pPr>
    <w:rPr>
      <w:rFonts w:ascii="Times New Roman" w:eastAsia="Times New Roman" w:hAnsi="Times New Roman" w:cs="Times New Roman"/>
      <w:b w:val="0"/>
      <w:color w:val="auto"/>
      <w:kern w:val="32"/>
      <w:sz w:val="24"/>
      <w:szCs w:val="28"/>
      <w:u w:val="single"/>
      <w:lang w:eastAsia="en-GB"/>
    </w:rPr>
  </w:style>
  <w:style w:type="paragraph" w:styleId="Heading5">
    <w:name w:val="heading 5"/>
    <w:aliases w:val="Standard Text"/>
    <w:basedOn w:val="Normal"/>
    <w:next w:val="Normal"/>
    <w:link w:val="Heading5Char"/>
    <w:uiPriority w:val="9"/>
    <w:unhideWhenUsed/>
    <w:qFormat/>
    <w:rsid w:val="003D4D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Other standard"/>
    <w:basedOn w:val="Normal"/>
    <w:next w:val="Normal"/>
    <w:link w:val="Heading6Char"/>
    <w:uiPriority w:val="9"/>
    <w:unhideWhenUsed/>
    <w:qFormat/>
    <w:rsid w:val="004F24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2EB6"/>
    <w:rPr>
      <w:sz w:val="16"/>
      <w:szCs w:val="16"/>
    </w:rPr>
  </w:style>
  <w:style w:type="paragraph" w:styleId="CommentText">
    <w:name w:val="annotation text"/>
    <w:basedOn w:val="Normal"/>
    <w:link w:val="CommentTextChar"/>
    <w:uiPriority w:val="99"/>
    <w:semiHidden/>
    <w:unhideWhenUsed/>
    <w:rsid w:val="00132EB6"/>
    <w:pPr>
      <w:spacing w:line="240" w:lineRule="auto"/>
    </w:pPr>
    <w:rPr>
      <w:sz w:val="20"/>
      <w:szCs w:val="20"/>
    </w:rPr>
  </w:style>
  <w:style w:type="character" w:customStyle="1" w:styleId="CommentTextChar">
    <w:name w:val="Comment Text Char"/>
    <w:basedOn w:val="DefaultParagraphFont"/>
    <w:link w:val="CommentText"/>
    <w:uiPriority w:val="99"/>
    <w:semiHidden/>
    <w:rsid w:val="00132EB6"/>
    <w:rPr>
      <w:sz w:val="20"/>
      <w:szCs w:val="20"/>
    </w:rPr>
  </w:style>
  <w:style w:type="paragraph" w:styleId="BalloonText">
    <w:name w:val="Balloon Text"/>
    <w:basedOn w:val="Normal"/>
    <w:link w:val="BalloonTextChar"/>
    <w:uiPriority w:val="99"/>
    <w:semiHidden/>
    <w:unhideWhenUsed/>
    <w:rsid w:val="0013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B6"/>
    <w:rPr>
      <w:rFonts w:ascii="Tahoma" w:hAnsi="Tahoma" w:cs="Tahoma"/>
      <w:sz w:val="16"/>
      <w:szCs w:val="16"/>
    </w:rPr>
  </w:style>
  <w:style w:type="character" w:customStyle="1" w:styleId="Heading5Char">
    <w:name w:val="Heading 5 Char"/>
    <w:aliases w:val="Standard Text Char"/>
    <w:basedOn w:val="DefaultParagraphFont"/>
    <w:link w:val="Heading5"/>
    <w:uiPriority w:val="9"/>
    <w:rsid w:val="003D4D1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6413D"/>
    <w:pPr>
      <w:ind w:left="720"/>
      <w:contextualSpacing/>
    </w:pPr>
  </w:style>
  <w:style w:type="character" w:customStyle="1" w:styleId="Heading1Char">
    <w:name w:val="Heading 1 Char"/>
    <w:basedOn w:val="DefaultParagraphFont"/>
    <w:link w:val="Heading1"/>
    <w:uiPriority w:val="9"/>
    <w:rsid w:val="004F24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2495"/>
    <w:rPr>
      <w:rFonts w:asciiTheme="majorHAnsi" w:eastAsiaTheme="majorEastAsia" w:hAnsiTheme="majorHAnsi" w:cstheme="majorBidi"/>
      <w:b/>
      <w:bCs/>
      <w:color w:val="4F81BD" w:themeColor="accent1"/>
    </w:rPr>
  </w:style>
  <w:style w:type="character" w:customStyle="1" w:styleId="Heading6Char">
    <w:name w:val="Heading 6 Char"/>
    <w:aliases w:val="Other standard Char"/>
    <w:basedOn w:val="DefaultParagraphFont"/>
    <w:link w:val="Heading6"/>
    <w:uiPriority w:val="9"/>
    <w:rsid w:val="004F2495"/>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4F2495"/>
    <w:rPr>
      <w:rFonts w:ascii="Times New Roman" w:eastAsia="Times New Roman" w:hAnsi="Times New Roman" w:cs="Times New Roman"/>
      <w:b/>
      <w:bCs/>
      <w:kern w:val="32"/>
      <w:sz w:val="24"/>
      <w:szCs w:val="36"/>
      <w:u w:val="single"/>
      <w:lang w:eastAsia="en-GB"/>
    </w:rPr>
  </w:style>
  <w:style w:type="character" w:customStyle="1" w:styleId="Heading4Char">
    <w:name w:val="Heading 4 Char"/>
    <w:basedOn w:val="DefaultParagraphFont"/>
    <w:link w:val="Heading4"/>
    <w:uiPriority w:val="9"/>
    <w:rsid w:val="004F2495"/>
    <w:rPr>
      <w:rFonts w:ascii="Times New Roman" w:eastAsia="Times New Roman" w:hAnsi="Times New Roman" w:cs="Times New Roman"/>
      <w:bCs/>
      <w:kern w:val="32"/>
      <w:sz w:val="24"/>
      <w:szCs w:val="28"/>
      <w:u w:val="single"/>
      <w:lang w:eastAsia="en-GB"/>
    </w:rPr>
  </w:style>
  <w:style w:type="numbering" w:customStyle="1" w:styleId="Secondattemptatthis">
    <w:name w:val="Second attempt at this"/>
    <w:uiPriority w:val="99"/>
    <w:rsid w:val="004F2495"/>
    <w:pPr>
      <w:numPr>
        <w:numId w:val="3"/>
      </w:numPr>
    </w:pPr>
  </w:style>
  <w:style w:type="paragraph" w:styleId="Footer">
    <w:name w:val="footer"/>
    <w:basedOn w:val="Normal"/>
    <w:link w:val="FooterChar"/>
    <w:uiPriority w:val="99"/>
    <w:unhideWhenUsed/>
    <w:rsid w:val="004F249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2495"/>
    <w:rPr>
      <w:rFonts w:ascii="Calibri" w:eastAsia="Calibri" w:hAnsi="Calibri" w:cs="Times New Roman"/>
    </w:rPr>
  </w:style>
  <w:style w:type="paragraph" w:styleId="Bibliography">
    <w:name w:val="Bibliography"/>
    <w:basedOn w:val="Normal"/>
    <w:next w:val="Normal"/>
    <w:uiPriority w:val="37"/>
    <w:unhideWhenUsed/>
    <w:rsid w:val="004F2495"/>
    <w:pPr>
      <w:spacing w:after="240" w:line="240" w:lineRule="auto"/>
    </w:pPr>
    <w:rPr>
      <w:rFonts w:ascii="Calibri" w:eastAsia="Calibri" w:hAnsi="Calibri" w:cs="Times New Roman"/>
    </w:rPr>
  </w:style>
  <w:style w:type="paragraph" w:styleId="Header">
    <w:name w:val="header"/>
    <w:basedOn w:val="Normal"/>
    <w:link w:val="HeaderChar"/>
    <w:uiPriority w:val="99"/>
    <w:unhideWhenUsed/>
    <w:rsid w:val="004F2495"/>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249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2495"/>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F249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4F249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F24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2495"/>
    <w:rPr>
      <w:vertAlign w:val="superscript"/>
    </w:rPr>
  </w:style>
  <w:style w:type="paragraph" w:styleId="NoSpacing">
    <w:name w:val="No Spacing"/>
    <w:uiPriority w:val="1"/>
    <w:qFormat/>
    <w:rsid w:val="004F2495"/>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4F2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F2495"/>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F249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4F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4F2495"/>
  </w:style>
  <w:style w:type="character" w:customStyle="1" w:styleId="l">
    <w:name w:val="l"/>
    <w:basedOn w:val="DefaultParagraphFont"/>
    <w:rsid w:val="004F2495"/>
  </w:style>
  <w:style w:type="numbering" w:customStyle="1" w:styleId="HeadingsOne">
    <w:name w:val="Headings One"/>
    <w:uiPriority w:val="99"/>
    <w:rsid w:val="004F2495"/>
    <w:pPr>
      <w:numPr>
        <w:numId w:val="4"/>
      </w:numPr>
    </w:pPr>
  </w:style>
  <w:style w:type="paragraph" w:styleId="EndnoteText">
    <w:name w:val="endnote text"/>
    <w:basedOn w:val="Normal"/>
    <w:link w:val="EndnoteTextChar"/>
    <w:rsid w:val="004F249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F2495"/>
    <w:rPr>
      <w:rFonts w:ascii="Times New Roman" w:eastAsia="Times New Roman" w:hAnsi="Times New Roman" w:cs="Times New Roman"/>
      <w:sz w:val="20"/>
      <w:szCs w:val="20"/>
    </w:rPr>
  </w:style>
  <w:style w:type="character" w:styleId="EndnoteReference">
    <w:name w:val="endnote reference"/>
    <w:basedOn w:val="DefaultParagraphFont"/>
    <w:rsid w:val="004F2495"/>
    <w:rPr>
      <w:vertAlign w:val="superscript"/>
    </w:rPr>
  </w:style>
  <w:style w:type="paragraph" w:styleId="TOCHeading">
    <w:name w:val="TOC Heading"/>
    <w:basedOn w:val="Heading1"/>
    <w:next w:val="Normal"/>
    <w:uiPriority w:val="39"/>
    <w:unhideWhenUsed/>
    <w:qFormat/>
    <w:rsid w:val="004F249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4F2495"/>
    <w:pPr>
      <w:tabs>
        <w:tab w:val="right" w:pos="9061"/>
      </w:tabs>
      <w:spacing w:after="100"/>
      <w:jc w:val="center"/>
    </w:pPr>
    <w:rPr>
      <w:rFonts w:ascii="Times New Roman" w:eastAsia="Calibri" w:hAnsi="Times New Roman" w:cs="Times New Roman"/>
      <w:b/>
      <w:sz w:val="24"/>
      <w:u w:val="single"/>
    </w:rPr>
  </w:style>
  <w:style w:type="paragraph" w:styleId="TOC2">
    <w:name w:val="toc 2"/>
    <w:basedOn w:val="Normal"/>
    <w:next w:val="Normal"/>
    <w:autoRedefine/>
    <w:uiPriority w:val="39"/>
    <w:unhideWhenUsed/>
    <w:rsid w:val="004F2495"/>
    <w:pPr>
      <w:spacing w:after="100" w:line="240" w:lineRule="auto"/>
      <w:ind w:left="505" w:hanging="284"/>
    </w:pPr>
    <w:rPr>
      <w:rFonts w:ascii="Times New Roman" w:eastAsia="Calibri" w:hAnsi="Times New Roman" w:cs="Times New Roman"/>
      <w:sz w:val="24"/>
    </w:rPr>
  </w:style>
  <w:style w:type="paragraph" w:styleId="TOC3">
    <w:name w:val="toc 3"/>
    <w:basedOn w:val="Normal"/>
    <w:next w:val="Normal"/>
    <w:autoRedefine/>
    <w:uiPriority w:val="39"/>
    <w:unhideWhenUsed/>
    <w:rsid w:val="004F2495"/>
    <w:pPr>
      <w:spacing w:after="100"/>
      <w:ind w:left="440"/>
    </w:pPr>
    <w:rPr>
      <w:rFonts w:ascii="Times New Roman" w:eastAsia="Calibri" w:hAnsi="Times New Roman" w:cs="Times New Roman"/>
      <w:sz w:val="24"/>
    </w:rPr>
  </w:style>
  <w:style w:type="paragraph" w:styleId="TOC4">
    <w:name w:val="toc 4"/>
    <w:basedOn w:val="Normal"/>
    <w:next w:val="Normal"/>
    <w:autoRedefine/>
    <w:uiPriority w:val="39"/>
    <w:unhideWhenUsed/>
    <w:rsid w:val="004F2495"/>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4F2495"/>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4F2495"/>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4F2495"/>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4F2495"/>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4F2495"/>
    <w:pPr>
      <w:spacing w:after="100" w:line="259" w:lineRule="auto"/>
      <w:ind w:left="1760"/>
    </w:pPr>
    <w:rPr>
      <w:rFonts w:eastAsiaTheme="minorEastAsia"/>
      <w:lang w:eastAsia="en-GB"/>
    </w:rPr>
  </w:style>
  <w:style w:type="character" w:styleId="Hyperlink">
    <w:name w:val="Hyperlink"/>
    <w:basedOn w:val="DefaultParagraphFont"/>
    <w:uiPriority w:val="99"/>
    <w:unhideWhenUsed/>
    <w:rsid w:val="004F2495"/>
    <w:rPr>
      <w:color w:val="0000FF" w:themeColor="hyperlink"/>
      <w:u w:val="single"/>
    </w:rPr>
  </w:style>
  <w:style w:type="paragraph" w:styleId="Revision">
    <w:name w:val="Revision"/>
    <w:hidden/>
    <w:uiPriority w:val="99"/>
    <w:semiHidden/>
    <w:rsid w:val="004F2495"/>
    <w:pPr>
      <w:spacing w:after="0" w:line="240" w:lineRule="auto"/>
    </w:pPr>
    <w:rPr>
      <w:rFonts w:ascii="Calibri" w:eastAsia="Calibri" w:hAnsi="Calibri" w:cs="Times New Roman"/>
    </w:rPr>
  </w:style>
  <w:style w:type="character" w:styleId="Strong">
    <w:name w:val="Strong"/>
    <w:basedOn w:val="DefaultParagraphFont"/>
    <w:uiPriority w:val="22"/>
    <w:qFormat/>
    <w:rsid w:val="004F2495"/>
    <w:rPr>
      <w:b/>
      <w:bCs/>
    </w:rPr>
  </w:style>
  <w:style w:type="character" w:styleId="SubtleEmphasis">
    <w:name w:val="Subtle Emphasis"/>
    <w:basedOn w:val="DefaultParagraphFont"/>
    <w:uiPriority w:val="19"/>
    <w:qFormat/>
    <w:rsid w:val="004F2495"/>
    <w:rPr>
      <w:i/>
      <w:iCs/>
      <w:color w:val="404040" w:themeColor="text1" w:themeTint="BF"/>
    </w:rPr>
  </w:style>
  <w:style w:type="character" w:styleId="BookTitle">
    <w:name w:val="Book Title"/>
    <w:basedOn w:val="DefaultParagraphFont"/>
    <w:uiPriority w:val="33"/>
    <w:qFormat/>
    <w:rsid w:val="004F2495"/>
    <w:rPr>
      <w:b/>
      <w:bCs/>
      <w:i/>
      <w:iCs/>
      <w:spacing w:val="5"/>
    </w:rPr>
  </w:style>
  <w:style w:type="paragraph" w:customStyle="1" w:styleId="Interviewer1">
    <w:name w:val="Interviewer 1"/>
    <w:basedOn w:val="Normal"/>
    <w:link w:val="Interviewer1Char"/>
    <w:qFormat/>
    <w:rsid w:val="004F2495"/>
    <w:rPr>
      <w:rFonts w:ascii="Times New Roman" w:hAnsi="Times New Roman"/>
      <w:b/>
      <w:sz w:val="24"/>
      <w:u w:val="single"/>
    </w:rPr>
  </w:style>
  <w:style w:type="character" w:customStyle="1" w:styleId="Interviewer1Char">
    <w:name w:val="Interviewer 1 Char"/>
    <w:basedOn w:val="DefaultParagraphFont"/>
    <w:link w:val="Interviewer1"/>
    <w:rsid w:val="004F2495"/>
    <w:rPr>
      <w:rFonts w:ascii="Times New Roman" w:hAnsi="Times New Roman"/>
      <w:b/>
      <w:sz w:val="24"/>
      <w:u w:val="single"/>
    </w:rPr>
  </w:style>
  <w:style w:type="paragraph" w:customStyle="1" w:styleId="Standard">
    <w:name w:val="Standard"/>
    <w:basedOn w:val="Heading2"/>
    <w:link w:val="StandardChar"/>
    <w:qFormat/>
    <w:rsid w:val="004F2495"/>
    <w:pPr>
      <w:keepNext w:val="0"/>
      <w:widowControl w:val="0"/>
      <w:spacing w:before="240" w:after="60"/>
      <w:ind w:left="454" w:right="227" w:firstLine="0"/>
    </w:pPr>
    <w:rPr>
      <w:b w:val="0"/>
    </w:rPr>
  </w:style>
  <w:style w:type="character" w:customStyle="1" w:styleId="StandardChar">
    <w:name w:val="Standard Char"/>
    <w:basedOn w:val="Heading2Char"/>
    <w:link w:val="Standard"/>
    <w:rsid w:val="004F2495"/>
    <w:rPr>
      <w:rFonts w:ascii="Times New Roman" w:eastAsia="Times New Roman" w:hAnsi="Times New Roman" w:cs="Times New Roman"/>
      <w:b w:val="0"/>
      <w:bCs/>
      <w:kern w:val="32"/>
      <w:sz w:val="24"/>
      <w:szCs w:val="36"/>
      <w:u w:val="single"/>
      <w:lang w:eastAsia="en-GB"/>
    </w:rPr>
  </w:style>
  <w:style w:type="character" w:customStyle="1" w:styleId="apple-converted-space">
    <w:name w:val="apple-converted-space"/>
    <w:basedOn w:val="DefaultParagraphFont"/>
    <w:rsid w:val="004F2495"/>
  </w:style>
  <w:style w:type="character" w:styleId="Emphasis">
    <w:name w:val="Emphasis"/>
    <w:basedOn w:val="DefaultParagraphFont"/>
    <w:uiPriority w:val="20"/>
    <w:qFormat/>
    <w:rsid w:val="004F2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18">
      <w:bodyDiv w:val="1"/>
      <w:marLeft w:val="0"/>
      <w:marRight w:val="0"/>
      <w:marTop w:val="0"/>
      <w:marBottom w:val="0"/>
      <w:divBdr>
        <w:top w:val="none" w:sz="0" w:space="0" w:color="auto"/>
        <w:left w:val="none" w:sz="0" w:space="0" w:color="auto"/>
        <w:bottom w:val="none" w:sz="0" w:space="0" w:color="auto"/>
        <w:right w:val="none" w:sz="0" w:space="0" w:color="auto"/>
      </w:divBdr>
    </w:div>
    <w:div w:id="256181092">
      <w:bodyDiv w:val="1"/>
      <w:marLeft w:val="0"/>
      <w:marRight w:val="0"/>
      <w:marTop w:val="0"/>
      <w:marBottom w:val="0"/>
      <w:divBdr>
        <w:top w:val="none" w:sz="0" w:space="0" w:color="auto"/>
        <w:left w:val="none" w:sz="0" w:space="0" w:color="auto"/>
        <w:bottom w:val="none" w:sz="0" w:space="0" w:color="auto"/>
        <w:right w:val="none" w:sz="0" w:space="0" w:color="auto"/>
      </w:divBdr>
    </w:div>
    <w:div w:id="257715568">
      <w:bodyDiv w:val="1"/>
      <w:marLeft w:val="0"/>
      <w:marRight w:val="0"/>
      <w:marTop w:val="0"/>
      <w:marBottom w:val="0"/>
      <w:divBdr>
        <w:top w:val="none" w:sz="0" w:space="0" w:color="auto"/>
        <w:left w:val="none" w:sz="0" w:space="0" w:color="auto"/>
        <w:bottom w:val="none" w:sz="0" w:space="0" w:color="auto"/>
        <w:right w:val="none" w:sz="0" w:space="0" w:color="auto"/>
      </w:divBdr>
    </w:div>
    <w:div w:id="864828654">
      <w:bodyDiv w:val="1"/>
      <w:marLeft w:val="0"/>
      <w:marRight w:val="0"/>
      <w:marTop w:val="0"/>
      <w:marBottom w:val="0"/>
      <w:divBdr>
        <w:top w:val="none" w:sz="0" w:space="0" w:color="auto"/>
        <w:left w:val="none" w:sz="0" w:space="0" w:color="auto"/>
        <w:bottom w:val="none" w:sz="0" w:space="0" w:color="auto"/>
        <w:right w:val="none" w:sz="0" w:space="0" w:color="auto"/>
      </w:divBdr>
    </w:div>
    <w:div w:id="971784044">
      <w:bodyDiv w:val="1"/>
      <w:marLeft w:val="0"/>
      <w:marRight w:val="0"/>
      <w:marTop w:val="0"/>
      <w:marBottom w:val="0"/>
      <w:divBdr>
        <w:top w:val="none" w:sz="0" w:space="0" w:color="auto"/>
        <w:left w:val="none" w:sz="0" w:space="0" w:color="auto"/>
        <w:bottom w:val="none" w:sz="0" w:space="0" w:color="auto"/>
        <w:right w:val="none" w:sz="0" w:space="0" w:color="auto"/>
      </w:divBdr>
    </w:div>
    <w:div w:id="1736583430">
      <w:bodyDiv w:val="1"/>
      <w:marLeft w:val="0"/>
      <w:marRight w:val="0"/>
      <w:marTop w:val="0"/>
      <w:marBottom w:val="0"/>
      <w:divBdr>
        <w:top w:val="none" w:sz="0" w:space="0" w:color="auto"/>
        <w:left w:val="none" w:sz="0" w:space="0" w:color="auto"/>
        <w:bottom w:val="none" w:sz="0" w:space="0" w:color="auto"/>
        <w:right w:val="none" w:sz="0" w:space="0" w:color="auto"/>
      </w:divBdr>
    </w:div>
    <w:div w:id="1737244100">
      <w:bodyDiv w:val="1"/>
      <w:marLeft w:val="0"/>
      <w:marRight w:val="0"/>
      <w:marTop w:val="0"/>
      <w:marBottom w:val="0"/>
      <w:divBdr>
        <w:top w:val="none" w:sz="0" w:space="0" w:color="auto"/>
        <w:left w:val="none" w:sz="0" w:space="0" w:color="auto"/>
        <w:bottom w:val="none" w:sz="0" w:space="0" w:color="auto"/>
        <w:right w:val="none" w:sz="0" w:space="0" w:color="auto"/>
      </w:divBdr>
      <w:divsChild>
        <w:div w:id="941764647">
          <w:marLeft w:val="0"/>
          <w:marRight w:val="0"/>
          <w:marTop w:val="0"/>
          <w:marBottom w:val="0"/>
          <w:divBdr>
            <w:top w:val="none" w:sz="0" w:space="0" w:color="auto"/>
            <w:left w:val="none" w:sz="0" w:space="0" w:color="auto"/>
            <w:bottom w:val="none" w:sz="0" w:space="0" w:color="auto"/>
            <w:right w:val="none" w:sz="0" w:space="0" w:color="auto"/>
          </w:divBdr>
        </w:div>
      </w:divsChild>
    </w:div>
    <w:div w:id="1781680110">
      <w:bodyDiv w:val="1"/>
      <w:marLeft w:val="0"/>
      <w:marRight w:val="0"/>
      <w:marTop w:val="0"/>
      <w:marBottom w:val="0"/>
      <w:divBdr>
        <w:top w:val="none" w:sz="0" w:space="0" w:color="auto"/>
        <w:left w:val="none" w:sz="0" w:space="0" w:color="auto"/>
        <w:bottom w:val="none" w:sz="0" w:space="0" w:color="auto"/>
        <w:right w:val="none" w:sz="0" w:space="0" w:color="auto"/>
      </w:divBdr>
    </w:div>
    <w:div w:id="18795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391C-B5ED-478E-8940-6D0E5528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23050</Words>
  <Characters>131390</Characters>
  <Application>Microsoft Office Word</Application>
  <DocSecurity>4</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Tom</dc:creator>
  <cp:lastModifiedBy>Iestyn Williams</cp:lastModifiedBy>
  <cp:revision>2</cp:revision>
  <cp:lastPrinted>2017-08-11T11:05:00Z</cp:lastPrinted>
  <dcterms:created xsi:type="dcterms:W3CDTF">2018-01-04T13:14:00Z</dcterms:created>
  <dcterms:modified xsi:type="dcterms:W3CDTF">2018-01-04T13:14:00Z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id="rIKCluKL"/&gt;&lt;style id="http://www.zotero.org/styles/harvard-university-of-birmingham-social-policy" hasBibliography="1" bibliographyStyleHasBeenSet="1"/&gt;&lt;prefs&gt;&lt;pref name="fieldType" value="Fiel</vt:lpwstr>
  </property>
  <property fmtid="{D5CDD505-2E9C-101B-9397-08002B2CF9AE}" pid="3" name="ZOTERO_PREF_2">
    <vt:lpwstr>d"/&gt;&lt;pref name="storeReferences" value="true"/&gt;&lt;pref name="automaticJournalAbbreviations" value="true"/&gt;&lt;pref name="noteType" value="0"/&gt;&lt;/prefs&gt;&lt;/data&gt;</vt:lpwstr>
  </property>
</Properties>
</file>