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82" w:rsidRPr="00D46842" w:rsidRDefault="00131D98" w:rsidP="00D46842">
      <w:pPr>
        <w:spacing w:after="0" w:line="240" w:lineRule="auto"/>
        <w:jc w:val="center"/>
        <w:rPr>
          <w:rFonts w:ascii="Times New Roman" w:hAnsi="Times New Roman" w:cs="Times New Roman"/>
          <w:b/>
          <w:i/>
          <w:sz w:val="44"/>
          <w:szCs w:val="44"/>
        </w:rPr>
      </w:pPr>
      <w:r w:rsidRPr="00D46842">
        <w:rPr>
          <w:rFonts w:ascii="Times New Roman" w:hAnsi="Times New Roman" w:cs="Times New Roman"/>
          <w:b/>
          <w:i/>
          <w:sz w:val="44"/>
          <w:szCs w:val="44"/>
        </w:rPr>
        <w:t>The Man Who Managed Your Marketing?</w:t>
      </w:r>
      <w:r w:rsidR="00E140C5" w:rsidRPr="00D46842">
        <w:rPr>
          <w:rFonts w:ascii="Times New Roman" w:hAnsi="Times New Roman" w:cs="Times New Roman"/>
          <w:b/>
          <w:i/>
          <w:sz w:val="44"/>
          <w:szCs w:val="44"/>
        </w:rPr>
        <w:t xml:space="preserve"> </w:t>
      </w:r>
      <w:r w:rsidRPr="00D46842">
        <w:rPr>
          <w:rFonts w:ascii="Times New Roman" w:hAnsi="Times New Roman" w:cs="Times New Roman"/>
          <w:b/>
          <w:sz w:val="44"/>
          <w:szCs w:val="44"/>
        </w:rPr>
        <w:t>Estes Kefauver and the Drug Hearings on Antitrust and Monopoly</w:t>
      </w:r>
    </w:p>
    <w:p w:rsidR="004B7B4E" w:rsidRDefault="004B7B4E" w:rsidP="00A0677F">
      <w:pPr>
        <w:spacing w:after="0" w:line="480" w:lineRule="auto"/>
        <w:jc w:val="both"/>
        <w:rPr>
          <w:rFonts w:ascii="Times New Roman" w:hAnsi="Times New Roman" w:cs="Times New Roman"/>
          <w:sz w:val="24"/>
          <w:szCs w:val="24"/>
        </w:rPr>
      </w:pPr>
    </w:p>
    <w:p w:rsidR="00507AA4" w:rsidRPr="00B5199C" w:rsidRDefault="00507AA4" w:rsidP="00E815ED">
      <w:pPr>
        <w:spacing w:after="0" w:line="480" w:lineRule="auto"/>
        <w:rPr>
          <w:rFonts w:ascii="Times New Roman" w:hAnsi="Times New Roman" w:cs="Times New Roman"/>
          <w:b/>
          <w:sz w:val="20"/>
          <w:szCs w:val="20"/>
        </w:rPr>
      </w:pPr>
      <w:bookmarkStart w:id="0" w:name="_GoBack"/>
      <w:bookmarkEnd w:id="0"/>
      <w:r w:rsidRPr="00B5199C">
        <w:rPr>
          <w:rFonts w:ascii="Times New Roman" w:hAnsi="Times New Roman" w:cs="Times New Roman"/>
          <w:b/>
          <w:sz w:val="20"/>
          <w:szCs w:val="20"/>
        </w:rPr>
        <w:t>Abstract</w:t>
      </w:r>
    </w:p>
    <w:p w:rsidR="00690A50" w:rsidRPr="00690A50" w:rsidRDefault="00785301" w:rsidP="00E815ED">
      <w:pPr>
        <w:spacing w:after="0" w:line="240" w:lineRule="auto"/>
        <w:rPr>
          <w:rFonts w:ascii="Times New Roman" w:hAnsi="Times New Roman" w:cs="Times New Roman"/>
          <w:sz w:val="16"/>
          <w:szCs w:val="16"/>
        </w:rPr>
      </w:pPr>
      <w:r w:rsidRPr="00855DF7">
        <w:rPr>
          <w:rFonts w:ascii="Times New Roman" w:hAnsi="Times New Roman" w:cs="Times New Roman"/>
          <w:b/>
          <w:sz w:val="16"/>
          <w:szCs w:val="16"/>
        </w:rPr>
        <w:t>Purpose</w:t>
      </w:r>
      <w:r w:rsidR="00855DF7" w:rsidRPr="00855DF7">
        <w:rPr>
          <w:rFonts w:ascii="Times New Roman" w:hAnsi="Times New Roman" w:cs="Times New Roman"/>
          <w:sz w:val="16"/>
          <w:szCs w:val="16"/>
        </w:rPr>
        <w:t xml:space="preserve"> </w:t>
      </w:r>
      <w:r w:rsidR="00690A50">
        <w:rPr>
          <w:rFonts w:ascii="Times New Roman" w:hAnsi="Times New Roman" w:cs="Times New Roman"/>
          <w:sz w:val="16"/>
          <w:szCs w:val="16"/>
        </w:rPr>
        <w:t xml:space="preserve">– </w:t>
      </w:r>
      <w:r w:rsidR="00690A50" w:rsidRPr="00690A50">
        <w:rPr>
          <w:rFonts w:ascii="Times New Roman" w:hAnsi="Times New Roman" w:cs="Times New Roman"/>
          <w:sz w:val="16"/>
          <w:szCs w:val="16"/>
        </w:rPr>
        <w:t xml:space="preserve">The U.S. Senate hearings on pricing in the market for drugs in 1959, and lasting ten months, was part of a series of wider senatorial hearings into a range of American industries including the markets for milk, bread, automobiles, and steel, undertaken by the Senate Subcommittee on Antitrust and Monopoly, chaired by Senator Estes Kefauver of Tennessee between 1957 and 1963. The study examines how a body that had the initial investigational </w:t>
      </w:r>
      <w:r w:rsidR="00AA20C6">
        <w:rPr>
          <w:rFonts w:ascii="Times New Roman" w:hAnsi="Times New Roman" w:cs="Times New Roman"/>
          <w:sz w:val="16"/>
          <w:szCs w:val="16"/>
        </w:rPr>
        <w:t xml:space="preserve">remit to examine the subject of ‘administered prices’ </w:t>
      </w:r>
      <w:r w:rsidR="00690A50" w:rsidRPr="00690A50">
        <w:rPr>
          <w:rFonts w:ascii="Times New Roman" w:hAnsi="Times New Roman" w:cs="Times New Roman"/>
          <w:sz w:val="16"/>
          <w:szCs w:val="16"/>
        </w:rPr>
        <w:t>in the drug industry, became instead largely a systematic critique of the marketing activities and techniques practiced by pharmaceutical firms of the day.</w:t>
      </w:r>
    </w:p>
    <w:p w:rsidR="00785301" w:rsidRPr="00855DF7" w:rsidRDefault="00855DF7" w:rsidP="00E815ED">
      <w:pPr>
        <w:spacing w:after="0" w:line="240" w:lineRule="auto"/>
        <w:rPr>
          <w:rFonts w:ascii="Times New Roman" w:hAnsi="Times New Roman" w:cs="Times New Roman"/>
          <w:sz w:val="16"/>
          <w:szCs w:val="16"/>
        </w:rPr>
      </w:pPr>
      <w:r w:rsidRPr="00855DF7">
        <w:rPr>
          <w:rFonts w:ascii="Times New Roman" w:hAnsi="Times New Roman" w:cs="Times New Roman"/>
          <w:b/>
          <w:sz w:val="16"/>
          <w:szCs w:val="16"/>
        </w:rPr>
        <w:t>Design/m</w:t>
      </w:r>
      <w:r w:rsidR="00785301" w:rsidRPr="00855DF7">
        <w:rPr>
          <w:rFonts w:ascii="Times New Roman" w:hAnsi="Times New Roman" w:cs="Times New Roman"/>
          <w:b/>
          <w:sz w:val="16"/>
          <w:szCs w:val="16"/>
        </w:rPr>
        <w:t>ethodology/approach</w:t>
      </w:r>
      <w:r w:rsidRPr="00855DF7">
        <w:rPr>
          <w:rFonts w:ascii="Times New Roman" w:hAnsi="Times New Roman" w:cs="Times New Roman"/>
          <w:sz w:val="16"/>
          <w:szCs w:val="16"/>
        </w:rPr>
        <w:t xml:space="preserve"> – </w:t>
      </w:r>
      <w:r w:rsidR="00A74DFD">
        <w:rPr>
          <w:rFonts w:ascii="Times New Roman" w:hAnsi="Times New Roman" w:cs="Times New Roman"/>
          <w:sz w:val="16"/>
          <w:szCs w:val="16"/>
        </w:rPr>
        <w:t>The study draws on the Senate Subcommittee hearings for prescription drugs.</w:t>
      </w:r>
    </w:p>
    <w:p w:rsidR="00F15B2C" w:rsidRPr="00F15B2C" w:rsidRDefault="00785301" w:rsidP="00E815ED">
      <w:pPr>
        <w:spacing w:after="0" w:line="240" w:lineRule="auto"/>
        <w:rPr>
          <w:rFonts w:ascii="Times New Roman" w:hAnsi="Times New Roman" w:cs="Times New Roman"/>
          <w:sz w:val="16"/>
          <w:szCs w:val="16"/>
        </w:rPr>
      </w:pPr>
      <w:r w:rsidRPr="00855DF7">
        <w:rPr>
          <w:rFonts w:ascii="Times New Roman" w:hAnsi="Times New Roman" w:cs="Times New Roman"/>
          <w:b/>
          <w:sz w:val="16"/>
          <w:szCs w:val="16"/>
        </w:rPr>
        <w:t>Findings</w:t>
      </w:r>
      <w:r w:rsidR="00855DF7" w:rsidRPr="00855DF7">
        <w:rPr>
          <w:rFonts w:ascii="Times New Roman" w:hAnsi="Times New Roman" w:cs="Times New Roman"/>
          <w:sz w:val="16"/>
          <w:szCs w:val="16"/>
        </w:rPr>
        <w:t xml:space="preserve"> – </w:t>
      </w:r>
      <w:r w:rsidR="00F15B2C">
        <w:rPr>
          <w:rFonts w:ascii="Times New Roman" w:hAnsi="Times New Roman" w:cs="Times New Roman"/>
          <w:sz w:val="16"/>
          <w:szCs w:val="16"/>
        </w:rPr>
        <w:t xml:space="preserve">Three objectionable marketing practices were identified by the Antitrust Subcommittee: </w:t>
      </w:r>
      <w:r w:rsidR="00F15B2C" w:rsidRPr="00F15B2C">
        <w:rPr>
          <w:rFonts w:ascii="Times New Roman" w:hAnsi="Times New Roman" w:cs="Times New Roman"/>
          <w:sz w:val="16"/>
          <w:szCs w:val="16"/>
        </w:rPr>
        <w:t>The use of sales representatives and high-pressure sales techniques</w:t>
      </w:r>
      <w:r w:rsidR="00B7316E">
        <w:rPr>
          <w:rFonts w:ascii="Times New Roman" w:hAnsi="Times New Roman" w:cs="Times New Roman"/>
          <w:sz w:val="16"/>
          <w:szCs w:val="16"/>
        </w:rPr>
        <w:t>, i</w:t>
      </w:r>
      <w:r w:rsidR="00F15B2C" w:rsidRPr="00F15B2C">
        <w:rPr>
          <w:rFonts w:ascii="Times New Roman" w:hAnsi="Times New Roman" w:cs="Times New Roman"/>
          <w:sz w:val="16"/>
          <w:szCs w:val="16"/>
        </w:rPr>
        <w:t>ndustry p</w:t>
      </w:r>
      <w:r w:rsidR="00B7316E">
        <w:rPr>
          <w:rFonts w:ascii="Times New Roman" w:hAnsi="Times New Roman" w:cs="Times New Roman"/>
          <w:sz w:val="16"/>
          <w:szCs w:val="16"/>
        </w:rPr>
        <w:t xml:space="preserve">romotional practices, expenditure </w:t>
      </w:r>
      <w:r w:rsidR="00F15B2C" w:rsidRPr="00F15B2C">
        <w:rPr>
          <w:rFonts w:ascii="Times New Roman" w:hAnsi="Times New Roman" w:cs="Times New Roman"/>
          <w:sz w:val="16"/>
          <w:szCs w:val="16"/>
        </w:rPr>
        <w:t xml:space="preserve">and </w:t>
      </w:r>
      <w:r w:rsidR="00B7316E">
        <w:rPr>
          <w:rFonts w:ascii="Times New Roman" w:hAnsi="Times New Roman" w:cs="Times New Roman"/>
          <w:sz w:val="16"/>
          <w:szCs w:val="16"/>
        </w:rPr>
        <w:t xml:space="preserve">deceptiveness, </w:t>
      </w:r>
      <w:r w:rsidR="00F15B2C" w:rsidRPr="00F15B2C">
        <w:rPr>
          <w:rFonts w:ascii="Times New Roman" w:hAnsi="Times New Roman" w:cs="Times New Roman"/>
          <w:sz w:val="16"/>
          <w:szCs w:val="16"/>
        </w:rPr>
        <w:t>and</w:t>
      </w:r>
      <w:r w:rsidR="00F15B2C">
        <w:rPr>
          <w:rFonts w:ascii="Times New Roman" w:hAnsi="Times New Roman" w:cs="Times New Roman"/>
          <w:sz w:val="16"/>
          <w:szCs w:val="16"/>
        </w:rPr>
        <w:t xml:space="preserve"> </w:t>
      </w:r>
      <w:r w:rsidR="00B7316E">
        <w:rPr>
          <w:rFonts w:ascii="Times New Roman" w:hAnsi="Times New Roman" w:cs="Times New Roman"/>
          <w:sz w:val="16"/>
          <w:szCs w:val="16"/>
        </w:rPr>
        <w:t>t</w:t>
      </w:r>
      <w:r w:rsidR="00F15B2C" w:rsidRPr="00F15B2C">
        <w:rPr>
          <w:rFonts w:ascii="Times New Roman" w:hAnsi="Times New Roman" w:cs="Times New Roman"/>
          <w:sz w:val="16"/>
          <w:szCs w:val="16"/>
        </w:rPr>
        <w:t xml:space="preserve">he </w:t>
      </w:r>
      <w:r w:rsidR="00B7316E">
        <w:rPr>
          <w:rFonts w:ascii="Times New Roman" w:hAnsi="Times New Roman" w:cs="Times New Roman"/>
          <w:sz w:val="16"/>
          <w:szCs w:val="16"/>
        </w:rPr>
        <w:t xml:space="preserve">role </w:t>
      </w:r>
      <w:r w:rsidR="00F15B2C" w:rsidRPr="00F15B2C">
        <w:rPr>
          <w:rFonts w:ascii="Times New Roman" w:hAnsi="Times New Roman" w:cs="Times New Roman"/>
          <w:sz w:val="16"/>
          <w:szCs w:val="16"/>
        </w:rPr>
        <w:t>of drug branding to hold consumers captive to major brands.</w:t>
      </w:r>
    </w:p>
    <w:p w:rsidR="007B18AD" w:rsidRDefault="00855DF7" w:rsidP="00E815ED">
      <w:pPr>
        <w:spacing w:after="0" w:line="240" w:lineRule="auto"/>
        <w:rPr>
          <w:rFonts w:ascii="Times New Roman" w:hAnsi="Times New Roman" w:cs="Times New Roman"/>
          <w:sz w:val="16"/>
          <w:szCs w:val="16"/>
        </w:rPr>
      </w:pPr>
      <w:r w:rsidRPr="00855DF7">
        <w:rPr>
          <w:rFonts w:ascii="Times New Roman" w:hAnsi="Times New Roman" w:cs="Times New Roman"/>
          <w:b/>
          <w:sz w:val="16"/>
          <w:szCs w:val="16"/>
        </w:rPr>
        <w:t>Research limitation/i</w:t>
      </w:r>
      <w:r w:rsidR="00785301" w:rsidRPr="00855DF7">
        <w:rPr>
          <w:rFonts w:ascii="Times New Roman" w:hAnsi="Times New Roman" w:cs="Times New Roman"/>
          <w:b/>
          <w:sz w:val="16"/>
          <w:szCs w:val="16"/>
        </w:rPr>
        <w:t>mplications</w:t>
      </w:r>
      <w:r w:rsidRPr="00855DF7">
        <w:rPr>
          <w:rFonts w:ascii="Times New Roman" w:hAnsi="Times New Roman" w:cs="Times New Roman"/>
          <w:sz w:val="16"/>
          <w:szCs w:val="16"/>
        </w:rPr>
        <w:t xml:space="preserve"> – </w:t>
      </w:r>
      <w:r w:rsidR="007B18AD" w:rsidRPr="00AF1DD4">
        <w:rPr>
          <w:rFonts w:ascii="Times New Roman" w:hAnsi="Times New Roman" w:cs="Times New Roman"/>
          <w:sz w:val="16"/>
          <w:szCs w:val="16"/>
        </w:rPr>
        <w:t>Rather than being an investigation that was perceived by some as out of tune with the major events of the day (most notably civil rights), it will be demonstrated that far from being an anachronism, the hearings were an important precursor to the consumer rights movement, which peaked in the 1960s and 1970s, and establish a link between antitrust issues and contemporary consumer politics</w:t>
      </w:r>
      <w:r w:rsidR="007B18AD">
        <w:rPr>
          <w:rFonts w:ascii="Times New Roman" w:hAnsi="Times New Roman" w:cs="Times New Roman"/>
          <w:sz w:val="16"/>
          <w:szCs w:val="16"/>
        </w:rPr>
        <w:t>.</w:t>
      </w:r>
    </w:p>
    <w:p w:rsidR="00AF1DD4" w:rsidRPr="00855DF7" w:rsidRDefault="00507AA4" w:rsidP="00E815ED">
      <w:pPr>
        <w:spacing w:after="0" w:line="240" w:lineRule="auto"/>
        <w:rPr>
          <w:rFonts w:ascii="Times New Roman" w:hAnsi="Times New Roman" w:cs="Times New Roman"/>
          <w:sz w:val="16"/>
          <w:szCs w:val="16"/>
        </w:rPr>
      </w:pPr>
      <w:r w:rsidRPr="00855DF7">
        <w:rPr>
          <w:rFonts w:ascii="Times New Roman" w:hAnsi="Times New Roman" w:cs="Times New Roman"/>
          <w:b/>
          <w:sz w:val="16"/>
          <w:szCs w:val="16"/>
        </w:rPr>
        <w:t>Originality/value of the paper</w:t>
      </w:r>
      <w:r w:rsidR="00855DF7" w:rsidRPr="00855DF7">
        <w:rPr>
          <w:rFonts w:ascii="Times New Roman" w:hAnsi="Times New Roman" w:cs="Times New Roman"/>
          <w:sz w:val="16"/>
          <w:szCs w:val="16"/>
        </w:rPr>
        <w:t xml:space="preserve"> –</w:t>
      </w:r>
      <w:r w:rsidR="007B18AD">
        <w:rPr>
          <w:rFonts w:ascii="Times New Roman" w:hAnsi="Times New Roman" w:cs="Times New Roman"/>
          <w:sz w:val="16"/>
          <w:szCs w:val="16"/>
        </w:rPr>
        <w:t xml:space="preserve"> The paper demonstrates the </w:t>
      </w:r>
      <w:r w:rsidR="00927162">
        <w:rPr>
          <w:rFonts w:ascii="Times New Roman" w:hAnsi="Times New Roman" w:cs="Times New Roman"/>
          <w:sz w:val="16"/>
          <w:szCs w:val="16"/>
        </w:rPr>
        <w:t xml:space="preserve">historical </w:t>
      </w:r>
      <w:r w:rsidR="007B18AD">
        <w:rPr>
          <w:rFonts w:ascii="Times New Roman" w:hAnsi="Times New Roman" w:cs="Times New Roman"/>
          <w:sz w:val="16"/>
          <w:szCs w:val="16"/>
        </w:rPr>
        <w:t>value of studying</w:t>
      </w:r>
      <w:r w:rsidR="00927162">
        <w:rPr>
          <w:rFonts w:ascii="Times New Roman" w:hAnsi="Times New Roman" w:cs="Times New Roman"/>
          <w:sz w:val="16"/>
          <w:szCs w:val="16"/>
        </w:rPr>
        <w:t xml:space="preserve"> regulatory body appraisals of marketing practices.</w:t>
      </w:r>
    </w:p>
    <w:p w:rsidR="00507AA4" w:rsidRPr="00855DF7" w:rsidRDefault="009428D5" w:rsidP="00E815ED">
      <w:pPr>
        <w:spacing w:after="0" w:line="240" w:lineRule="auto"/>
        <w:rPr>
          <w:rFonts w:ascii="Times New Roman" w:hAnsi="Times New Roman" w:cs="Times New Roman"/>
          <w:sz w:val="16"/>
          <w:szCs w:val="16"/>
        </w:rPr>
      </w:pPr>
      <w:proofErr w:type="gramStart"/>
      <w:r w:rsidRPr="00855DF7">
        <w:rPr>
          <w:rFonts w:ascii="Times New Roman" w:hAnsi="Times New Roman" w:cs="Times New Roman"/>
          <w:b/>
          <w:sz w:val="16"/>
          <w:szCs w:val="16"/>
        </w:rPr>
        <w:t>Key words</w:t>
      </w:r>
      <w:r w:rsidR="00855DF7">
        <w:rPr>
          <w:rFonts w:ascii="Times New Roman" w:hAnsi="Times New Roman" w:cs="Times New Roman"/>
          <w:sz w:val="16"/>
          <w:szCs w:val="16"/>
        </w:rPr>
        <w:t xml:space="preserve"> – </w:t>
      </w:r>
      <w:r w:rsidR="00AD16DC">
        <w:rPr>
          <w:rFonts w:ascii="Times New Roman" w:hAnsi="Times New Roman" w:cs="Times New Roman"/>
          <w:sz w:val="16"/>
          <w:szCs w:val="16"/>
        </w:rPr>
        <w:t xml:space="preserve">Antitrust; Pharmaceuticals; </w:t>
      </w:r>
      <w:r w:rsidR="00CD6B51">
        <w:rPr>
          <w:rFonts w:ascii="Times New Roman" w:hAnsi="Times New Roman" w:cs="Times New Roman"/>
          <w:sz w:val="16"/>
          <w:szCs w:val="16"/>
        </w:rPr>
        <w:t xml:space="preserve">Administered Prices; </w:t>
      </w:r>
      <w:r w:rsidR="007532D7">
        <w:rPr>
          <w:rFonts w:ascii="Times New Roman" w:hAnsi="Times New Roman" w:cs="Times New Roman"/>
          <w:sz w:val="16"/>
          <w:szCs w:val="16"/>
        </w:rPr>
        <w:t>Marketing Practices.</w:t>
      </w:r>
      <w:proofErr w:type="gramEnd"/>
    </w:p>
    <w:p w:rsidR="009428D5" w:rsidRPr="00855DF7" w:rsidRDefault="009428D5" w:rsidP="00E815ED">
      <w:pPr>
        <w:spacing w:after="0" w:line="240" w:lineRule="auto"/>
        <w:rPr>
          <w:rFonts w:ascii="Times New Roman" w:hAnsi="Times New Roman" w:cs="Times New Roman"/>
          <w:sz w:val="16"/>
          <w:szCs w:val="16"/>
        </w:rPr>
      </w:pPr>
      <w:proofErr w:type="gramStart"/>
      <w:r w:rsidRPr="00855DF7">
        <w:rPr>
          <w:rFonts w:ascii="Times New Roman" w:hAnsi="Times New Roman" w:cs="Times New Roman"/>
          <w:b/>
          <w:sz w:val="16"/>
          <w:szCs w:val="16"/>
        </w:rPr>
        <w:t>Classification</w:t>
      </w:r>
      <w:r w:rsidR="00855DF7">
        <w:rPr>
          <w:rFonts w:ascii="Times New Roman" w:hAnsi="Times New Roman" w:cs="Times New Roman"/>
          <w:sz w:val="16"/>
          <w:szCs w:val="16"/>
        </w:rPr>
        <w:t xml:space="preserve"> – </w:t>
      </w:r>
      <w:r w:rsidRPr="00855DF7">
        <w:rPr>
          <w:rFonts w:ascii="Times New Roman" w:hAnsi="Times New Roman" w:cs="Times New Roman"/>
          <w:sz w:val="16"/>
          <w:szCs w:val="16"/>
        </w:rPr>
        <w:t>Research Paper</w:t>
      </w:r>
      <w:r w:rsidR="00F15B2C">
        <w:rPr>
          <w:rFonts w:ascii="Times New Roman" w:hAnsi="Times New Roman" w:cs="Times New Roman"/>
          <w:sz w:val="16"/>
          <w:szCs w:val="16"/>
        </w:rPr>
        <w:t>.</w:t>
      </w:r>
      <w:proofErr w:type="gramEnd"/>
    </w:p>
    <w:p w:rsidR="00A74DFD" w:rsidRPr="00A74DFD" w:rsidRDefault="00A74DFD" w:rsidP="00E815ED">
      <w:pPr>
        <w:spacing w:after="0" w:line="240" w:lineRule="auto"/>
        <w:rPr>
          <w:rFonts w:ascii="Times New Roman" w:hAnsi="Times New Roman" w:cs="Times New Roman"/>
          <w:sz w:val="24"/>
          <w:szCs w:val="24"/>
        </w:rPr>
      </w:pPr>
    </w:p>
    <w:p w:rsidR="008378A0" w:rsidRDefault="008378A0" w:rsidP="00E815ED">
      <w:pPr>
        <w:spacing w:after="0" w:line="240" w:lineRule="auto"/>
        <w:rPr>
          <w:rFonts w:ascii="Times New Roman" w:hAnsi="Times New Roman" w:cs="Times New Roman"/>
          <w:sz w:val="24"/>
          <w:szCs w:val="24"/>
        </w:rPr>
      </w:pPr>
    </w:p>
    <w:p w:rsidR="00CA06CC" w:rsidRPr="007C0A88" w:rsidRDefault="00CA06CC" w:rsidP="00E815ED">
      <w:pPr>
        <w:spacing w:after="0" w:line="480" w:lineRule="auto"/>
        <w:rPr>
          <w:rFonts w:ascii="Times New Roman" w:hAnsi="Times New Roman" w:cs="Times New Roman"/>
          <w:b/>
          <w:sz w:val="20"/>
          <w:szCs w:val="20"/>
        </w:rPr>
      </w:pPr>
      <w:r w:rsidRPr="007C0A88">
        <w:rPr>
          <w:rFonts w:ascii="Times New Roman" w:hAnsi="Times New Roman" w:cs="Times New Roman"/>
          <w:b/>
          <w:sz w:val="20"/>
          <w:szCs w:val="20"/>
        </w:rPr>
        <w:t>Introduction</w:t>
      </w:r>
    </w:p>
    <w:p w:rsidR="002B278E" w:rsidRPr="007C0A88" w:rsidRDefault="00C129EE" w:rsidP="00E815ED">
      <w:pPr>
        <w:spacing w:after="0" w:line="480" w:lineRule="auto"/>
        <w:rPr>
          <w:rFonts w:ascii="Times New Roman" w:hAnsi="Times New Roman" w:cs="Times New Roman"/>
          <w:sz w:val="20"/>
          <w:szCs w:val="20"/>
        </w:rPr>
      </w:pPr>
      <w:r w:rsidRPr="007C0A88">
        <w:rPr>
          <w:rFonts w:ascii="Times New Roman" w:hAnsi="Times New Roman" w:cs="Times New Roman"/>
          <w:sz w:val="20"/>
          <w:szCs w:val="20"/>
        </w:rPr>
        <w:t>In December 1959</w:t>
      </w:r>
      <w:r w:rsidR="00F03E5A" w:rsidRPr="007C0A88">
        <w:rPr>
          <w:rFonts w:ascii="Times New Roman" w:hAnsi="Times New Roman" w:cs="Times New Roman"/>
          <w:sz w:val="20"/>
          <w:szCs w:val="20"/>
        </w:rPr>
        <w:t xml:space="preserve"> the U</w:t>
      </w:r>
      <w:r w:rsidR="00830325" w:rsidRPr="007C0A88">
        <w:rPr>
          <w:rFonts w:ascii="Times New Roman" w:hAnsi="Times New Roman" w:cs="Times New Roman"/>
          <w:sz w:val="20"/>
          <w:szCs w:val="20"/>
        </w:rPr>
        <w:t>.</w:t>
      </w:r>
      <w:r w:rsidR="00F03E5A" w:rsidRPr="007C0A88">
        <w:rPr>
          <w:rFonts w:ascii="Times New Roman" w:hAnsi="Times New Roman" w:cs="Times New Roman"/>
          <w:sz w:val="20"/>
          <w:szCs w:val="20"/>
        </w:rPr>
        <w:t>S</w:t>
      </w:r>
      <w:r w:rsidR="00830325" w:rsidRPr="007C0A88">
        <w:rPr>
          <w:rFonts w:ascii="Times New Roman" w:hAnsi="Times New Roman" w:cs="Times New Roman"/>
          <w:sz w:val="20"/>
          <w:szCs w:val="20"/>
        </w:rPr>
        <w:t xml:space="preserve">. </w:t>
      </w:r>
      <w:r w:rsidR="00F03E5A" w:rsidRPr="007C0A88">
        <w:rPr>
          <w:rFonts w:ascii="Times New Roman" w:hAnsi="Times New Roman" w:cs="Times New Roman"/>
          <w:sz w:val="20"/>
          <w:szCs w:val="20"/>
        </w:rPr>
        <w:t>Subcommittee on Antitrust and Monopoly presided over a series of hearings into the American drug industry that lasted for ten months</w:t>
      </w:r>
      <w:r w:rsidR="002B278E" w:rsidRPr="007C0A88">
        <w:rPr>
          <w:rFonts w:ascii="Times New Roman" w:hAnsi="Times New Roman" w:cs="Times New Roman"/>
          <w:sz w:val="20"/>
          <w:szCs w:val="20"/>
        </w:rPr>
        <w:t xml:space="preserve"> chaired by Senator Estes Kefauver</w:t>
      </w:r>
      <w:r w:rsidR="00F03E5A" w:rsidRPr="007C0A88">
        <w:rPr>
          <w:rFonts w:ascii="Times New Roman" w:hAnsi="Times New Roman" w:cs="Times New Roman"/>
          <w:sz w:val="20"/>
          <w:szCs w:val="20"/>
        </w:rPr>
        <w:t xml:space="preserve">. The remit of the hearings was to examine the impact of administered prices on industry profits and the concentration of economic power of the major pharmaceutical firms. What </w:t>
      </w:r>
      <w:r w:rsidR="0025774C" w:rsidRPr="007C0A88">
        <w:rPr>
          <w:rFonts w:ascii="Times New Roman" w:hAnsi="Times New Roman" w:cs="Times New Roman"/>
          <w:sz w:val="20"/>
          <w:szCs w:val="20"/>
        </w:rPr>
        <w:t>transpired</w:t>
      </w:r>
      <w:r w:rsidR="00F03E5A" w:rsidRPr="007C0A88">
        <w:rPr>
          <w:rFonts w:ascii="Times New Roman" w:hAnsi="Times New Roman" w:cs="Times New Roman"/>
          <w:sz w:val="20"/>
          <w:szCs w:val="20"/>
        </w:rPr>
        <w:t>, however, to the surprise of many corporate witnesses and observers</w:t>
      </w:r>
      <w:r w:rsidR="007D575D" w:rsidRPr="007C0A88">
        <w:rPr>
          <w:rFonts w:ascii="Times New Roman" w:hAnsi="Times New Roman" w:cs="Times New Roman"/>
          <w:sz w:val="20"/>
          <w:szCs w:val="20"/>
        </w:rPr>
        <w:t xml:space="preserve">, was the systematic investigation of </w:t>
      </w:r>
      <w:r w:rsidR="005C470B" w:rsidRPr="007C0A88">
        <w:rPr>
          <w:rFonts w:ascii="Times New Roman" w:hAnsi="Times New Roman" w:cs="Times New Roman"/>
          <w:sz w:val="20"/>
          <w:szCs w:val="20"/>
        </w:rPr>
        <w:t xml:space="preserve">the </w:t>
      </w:r>
      <w:r w:rsidR="007D575D" w:rsidRPr="007C0A88">
        <w:rPr>
          <w:rFonts w:ascii="Times New Roman" w:hAnsi="Times New Roman" w:cs="Times New Roman"/>
          <w:sz w:val="20"/>
          <w:szCs w:val="20"/>
        </w:rPr>
        <w:t xml:space="preserve">marketing practices </w:t>
      </w:r>
      <w:r w:rsidR="005C470B" w:rsidRPr="007C0A88">
        <w:rPr>
          <w:rFonts w:ascii="Times New Roman" w:hAnsi="Times New Roman" w:cs="Times New Roman"/>
          <w:sz w:val="20"/>
          <w:szCs w:val="20"/>
        </w:rPr>
        <w:t xml:space="preserve">of </w:t>
      </w:r>
      <w:r w:rsidR="007D575D" w:rsidRPr="007C0A88">
        <w:rPr>
          <w:rFonts w:ascii="Times New Roman" w:hAnsi="Times New Roman" w:cs="Times New Roman"/>
          <w:sz w:val="20"/>
          <w:szCs w:val="20"/>
        </w:rPr>
        <w:t xml:space="preserve">the </w:t>
      </w:r>
      <w:r w:rsidR="006D44ED" w:rsidRPr="007C0A88">
        <w:rPr>
          <w:rFonts w:ascii="Times New Roman" w:hAnsi="Times New Roman" w:cs="Times New Roman"/>
          <w:sz w:val="20"/>
          <w:szCs w:val="20"/>
        </w:rPr>
        <w:t xml:space="preserve">pharmaceutical </w:t>
      </w:r>
      <w:r w:rsidR="007D575D" w:rsidRPr="007C0A88">
        <w:rPr>
          <w:rFonts w:ascii="Times New Roman" w:hAnsi="Times New Roman" w:cs="Times New Roman"/>
          <w:sz w:val="20"/>
          <w:szCs w:val="20"/>
        </w:rPr>
        <w:t>industry.</w:t>
      </w:r>
      <w:r w:rsidR="005E4925" w:rsidRPr="007C0A88">
        <w:rPr>
          <w:rFonts w:ascii="Times New Roman" w:hAnsi="Times New Roman" w:cs="Times New Roman"/>
          <w:sz w:val="20"/>
          <w:szCs w:val="20"/>
        </w:rPr>
        <w:t xml:space="preserve"> Although now largely forgotten by historians of antitrust law (Wells, 2002) and business </w:t>
      </w:r>
      <w:r w:rsidR="005F5F34" w:rsidRPr="007C0A88">
        <w:rPr>
          <w:rFonts w:ascii="Times New Roman" w:hAnsi="Times New Roman" w:cs="Times New Roman"/>
          <w:sz w:val="20"/>
          <w:szCs w:val="20"/>
        </w:rPr>
        <w:t xml:space="preserve">historians </w:t>
      </w:r>
      <w:r w:rsidR="005E4925" w:rsidRPr="007C0A88">
        <w:rPr>
          <w:rFonts w:ascii="Times New Roman" w:hAnsi="Times New Roman" w:cs="Times New Roman"/>
          <w:sz w:val="20"/>
          <w:szCs w:val="20"/>
        </w:rPr>
        <w:t>(</w:t>
      </w:r>
      <w:proofErr w:type="spellStart"/>
      <w:r w:rsidR="005E4925" w:rsidRPr="007C0A88">
        <w:rPr>
          <w:rFonts w:ascii="Times New Roman" w:hAnsi="Times New Roman" w:cs="Times New Roman"/>
          <w:sz w:val="20"/>
          <w:szCs w:val="20"/>
        </w:rPr>
        <w:t>Scroop</w:t>
      </w:r>
      <w:proofErr w:type="spellEnd"/>
      <w:r w:rsidR="005E4925" w:rsidRPr="007C0A88">
        <w:rPr>
          <w:rFonts w:ascii="Times New Roman" w:hAnsi="Times New Roman" w:cs="Times New Roman"/>
          <w:sz w:val="20"/>
          <w:szCs w:val="20"/>
        </w:rPr>
        <w:t>, 2007; Bud, 2005)</w:t>
      </w:r>
      <w:r w:rsidR="001B39EE" w:rsidRPr="007C0A88">
        <w:rPr>
          <w:rFonts w:ascii="Times New Roman" w:hAnsi="Times New Roman" w:cs="Times New Roman"/>
          <w:sz w:val="20"/>
          <w:szCs w:val="20"/>
        </w:rPr>
        <w:t>, the drug hearings represent a fascinating “interpretation of antimonopoly’s role in shaping the politics, economy, and culture of the United States after 1945” (</w:t>
      </w:r>
      <w:proofErr w:type="spellStart"/>
      <w:r w:rsidR="001B39EE" w:rsidRPr="007C0A88">
        <w:rPr>
          <w:rFonts w:ascii="Times New Roman" w:hAnsi="Times New Roman" w:cs="Times New Roman"/>
          <w:sz w:val="20"/>
          <w:szCs w:val="20"/>
        </w:rPr>
        <w:t>Scroop</w:t>
      </w:r>
      <w:proofErr w:type="spellEnd"/>
      <w:r w:rsidR="001B39EE" w:rsidRPr="007C0A88">
        <w:rPr>
          <w:rFonts w:ascii="Times New Roman" w:hAnsi="Times New Roman" w:cs="Times New Roman"/>
          <w:sz w:val="20"/>
          <w:szCs w:val="20"/>
        </w:rPr>
        <w:t>, 2007</w:t>
      </w:r>
      <w:r w:rsidR="00924515">
        <w:rPr>
          <w:rFonts w:ascii="Times New Roman" w:hAnsi="Times New Roman" w:cs="Times New Roman"/>
          <w:sz w:val="20"/>
          <w:szCs w:val="20"/>
        </w:rPr>
        <w:t>, p.</w:t>
      </w:r>
      <w:r w:rsidR="001B39EE" w:rsidRPr="007C0A88">
        <w:rPr>
          <w:rFonts w:ascii="Times New Roman" w:hAnsi="Times New Roman" w:cs="Times New Roman"/>
          <w:sz w:val="20"/>
          <w:szCs w:val="20"/>
        </w:rPr>
        <w:t>3)</w:t>
      </w:r>
      <w:r w:rsidR="002B278E" w:rsidRPr="007C0A88">
        <w:rPr>
          <w:rFonts w:ascii="Times New Roman" w:hAnsi="Times New Roman" w:cs="Times New Roman"/>
          <w:sz w:val="20"/>
          <w:szCs w:val="20"/>
        </w:rPr>
        <w:t xml:space="preserve">, and that led to some to conclude that the marketing discipline </w:t>
      </w:r>
      <w:r w:rsidR="00753DAE" w:rsidRPr="007C0A88">
        <w:rPr>
          <w:rFonts w:ascii="Times New Roman" w:hAnsi="Times New Roman" w:cs="Times New Roman"/>
          <w:sz w:val="20"/>
          <w:szCs w:val="20"/>
        </w:rPr>
        <w:t xml:space="preserve">itself </w:t>
      </w:r>
      <w:r w:rsidR="002B278E" w:rsidRPr="007C0A88">
        <w:rPr>
          <w:rFonts w:ascii="Times New Roman" w:hAnsi="Times New Roman" w:cs="Times New Roman"/>
          <w:sz w:val="20"/>
          <w:szCs w:val="20"/>
        </w:rPr>
        <w:t>was “under attack”</w:t>
      </w:r>
      <w:r w:rsidR="0036190A" w:rsidRPr="007C0A88">
        <w:rPr>
          <w:rFonts w:ascii="Times New Roman" w:hAnsi="Times New Roman" w:cs="Times New Roman"/>
          <w:sz w:val="20"/>
          <w:szCs w:val="20"/>
        </w:rPr>
        <w:t xml:space="preserve"> and that </w:t>
      </w:r>
      <w:r w:rsidR="002B278E" w:rsidRPr="007C0A88">
        <w:rPr>
          <w:rFonts w:ascii="Times New Roman" w:hAnsi="Times New Roman" w:cs="Times New Roman"/>
          <w:sz w:val="20"/>
          <w:szCs w:val="20"/>
        </w:rPr>
        <w:t xml:space="preserve">“such unfair campaigns as those of Senator Kefauver” </w:t>
      </w:r>
      <w:r w:rsidR="00465EB0" w:rsidRPr="007C0A88">
        <w:rPr>
          <w:rFonts w:ascii="Times New Roman" w:hAnsi="Times New Roman" w:cs="Times New Roman"/>
          <w:sz w:val="20"/>
          <w:szCs w:val="20"/>
        </w:rPr>
        <w:t>had linked the public consciousness with unfair marketing and pricing practices to the extent that “public confidence in pricing practices was set back 70 years” (</w:t>
      </w:r>
      <w:proofErr w:type="spellStart"/>
      <w:r w:rsidR="00465EB0" w:rsidRPr="007C0A88">
        <w:rPr>
          <w:rFonts w:ascii="Times New Roman" w:hAnsi="Times New Roman" w:cs="Times New Roman"/>
          <w:sz w:val="20"/>
          <w:szCs w:val="20"/>
        </w:rPr>
        <w:t>Manischewitz</w:t>
      </w:r>
      <w:proofErr w:type="spellEnd"/>
      <w:r w:rsidR="00465EB0" w:rsidRPr="007C0A88">
        <w:rPr>
          <w:rFonts w:ascii="Times New Roman" w:hAnsi="Times New Roman" w:cs="Times New Roman"/>
          <w:sz w:val="20"/>
          <w:szCs w:val="20"/>
        </w:rPr>
        <w:t xml:space="preserve"> and Stuart, 1962</w:t>
      </w:r>
      <w:r w:rsidR="00924515">
        <w:rPr>
          <w:rFonts w:ascii="Times New Roman" w:hAnsi="Times New Roman" w:cs="Times New Roman"/>
          <w:sz w:val="20"/>
          <w:szCs w:val="20"/>
        </w:rPr>
        <w:t>, p.</w:t>
      </w:r>
      <w:r w:rsidR="00465EB0" w:rsidRPr="007C0A88">
        <w:rPr>
          <w:rFonts w:ascii="Times New Roman" w:hAnsi="Times New Roman" w:cs="Times New Roman"/>
          <w:sz w:val="20"/>
          <w:szCs w:val="20"/>
        </w:rPr>
        <w:t>2)</w:t>
      </w:r>
      <w:r w:rsidR="004E31D7" w:rsidRPr="007C0A88">
        <w:rPr>
          <w:rFonts w:ascii="Times New Roman" w:hAnsi="Times New Roman" w:cs="Times New Roman"/>
          <w:sz w:val="20"/>
          <w:szCs w:val="20"/>
        </w:rPr>
        <w:t>. This study seeks to understand w</w:t>
      </w:r>
      <w:r w:rsidR="002B278E" w:rsidRPr="007C0A88">
        <w:rPr>
          <w:rFonts w:ascii="Times New Roman" w:hAnsi="Times New Roman" w:cs="Times New Roman"/>
          <w:sz w:val="20"/>
          <w:szCs w:val="20"/>
        </w:rPr>
        <w:t xml:space="preserve">hy were the marketing practices of the drug companies being investigated? What marketing practices did the Subcommittee find questionable? </w:t>
      </w:r>
      <w:proofErr w:type="gramStart"/>
      <w:r w:rsidR="004E31D7" w:rsidRPr="007C0A88">
        <w:rPr>
          <w:rFonts w:ascii="Times New Roman" w:hAnsi="Times New Roman" w:cs="Times New Roman"/>
          <w:sz w:val="20"/>
          <w:szCs w:val="20"/>
        </w:rPr>
        <w:t>and</w:t>
      </w:r>
      <w:proofErr w:type="gramEnd"/>
      <w:r w:rsidR="004E31D7" w:rsidRPr="007C0A88">
        <w:rPr>
          <w:rFonts w:ascii="Times New Roman" w:hAnsi="Times New Roman" w:cs="Times New Roman"/>
          <w:sz w:val="20"/>
          <w:szCs w:val="20"/>
        </w:rPr>
        <w:t xml:space="preserve"> h</w:t>
      </w:r>
      <w:r w:rsidR="002B278E" w:rsidRPr="007C0A88">
        <w:rPr>
          <w:rFonts w:ascii="Times New Roman" w:hAnsi="Times New Roman" w:cs="Times New Roman"/>
          <w:sz w:val="20"/>
          <w:szCs w:val="20"/>
        </w:rPr>
        <w:t xml:space="preserve">ow was the market regulated as a result of the </w:t>
      </w:r>
      <w:r w:rsidR="006A5F90" w:rsidRPr="007C0A88">
        <w:rPr>
          <w:rFonts w:ascii="Times New Roman" w:hAnsi="Times New Roman" w:cs="Times New Roman"/>
          <w:sz w:val="20"/>
          <w:szCs w:val="20"/>
        </w:rPr>
        <w:t>drug hearings</w:t>
      </w:r>
      <w:r w:rsidR="002B278E" w:rsidRPr="007C0A88">
        <w:rPr>
          <w:rFonts w:ascii="Times New Roman" w:hAnsi="Times New Roman" w:cs="Times New Roman"/>
          <w:sz w:val="20"/>
          <w:szCs w:val="20"/>
        </w:rPr>
        <w:t>?</w:t>
      </w:r>
    </w:p>
    <w:p w:rsidR="007937B8" w:rsidRPr="007C0A88" w:rsidRDefault="007937B8" w:rsidP="00E815ED">
      <w:pPr>
        <w:spacing w:after="0" w:line="480" w:lineRule="auto"/>
        <w:rPr>
          <w:rFonts w:ascii="Times New Roman" w:hAnsi="Times New Roman" w:cs="Times New Roman"/>
          <w:sz w:val="20"/>
          <w:szCs w:val="20"/>
        </w:rPr>
      </w:pPr>
    </w:p>
    <w:p w:rsidR="003B7F35" w:rsidRDefault="00A516FB"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lastRenderedPageBreak/>
        <w:t xml:space="preserve">Kefauver’s </w:t>
      </w:r>
      <w:r w:rsidR="00DC6045" w:rsidRPr="007C0A88">
        <w:rPr>
          <w:rFonts w:ascii="Times New Roman" w:hAnsi="Times New Roman" w:cs="Times New Roman"/>
          <w:sz w:val="20"/>
          <w:szCs w:val="20"/>
        </w:rPr>
        <w:t xml:space="preserve">stance on corporate power and antitrust earned him an anti-business and marketing reputation from some commentators. In 1960, at the height of the antitrust </w:t>
      </w:r>
      <w:r w:rsidR="000B3ED8" w:rsidRPr="007C0A88">
        <w:rPr>
          <w:rFonts w:ascii="Times New Roman" w:hAnsi="Times New Roman" w:cs="Times New Roman"/>
          <w:sz w:val="20"/>
          <w:szCs w:val="20"/>
        </w:rPr>
        <w:t xml:space="preserve">drug </w:t>
      </w:r>
      <w:r w:rsidR="00DC6045" w:rsidRPr="007C0A88">
        <w:rPr>
          <w:rFonts w:ascii="Times New Roman" w:hAnsi="Times New Roman" w:cs="Times New Roman"/>
          <w:sz w:val="20"/>
          <w:szCs w:val="20"/>
        </w:rPr>
        <w:t xml:space="preserve">hearings, </w:t>
      </w:r>
      <w:r w:rsidR="00DC6045" w:rsidRPr="007C0A88">
        <w:rPr>
          <w:rFonts w:ascii="Times New Roman" w:hAnsi="Times New Roman" w:cs="Times New Roman"/>
          <w:i/>
          <w:sz w:val="20"/>
          <w:szCs w:val="20"/>
        </w:rPr>
        <w:t>Sales Management</w:t>
      </w:r>
      <w:r w:rsidR="00DC6045" w:rsidRPr="007C0A88">
        <w:rPr>
          <w:rFonts w:ascii="Times New Roman" w:hAnsi="Times New Roman" w:cs="Times New Roman"/>
          <w:sz w:val="20"/>
          <w:szCs w:val="20"/>
        </w:rPr>
        <w:t xml:space="preserve"> magazine published an article titled “The Man Who Would Manage Your Marketing”, drawing parallels between Soviet-style market intervention and planning under communism and Kefauver’s views on market(</w:t>
      </w:r>
      <w:proofErr w:type="spellStart"/>
      <w:r w:rsidR="00DC6045" w:rsidRPr="007C0A88">
        <w:rPr>
          <w:rFonts w:ascii="Times New Roman" w:hAnsi="Times New Roman" w:cs="Times New Roman"/>
          <w:sz w:val="20"/>
          <w:szCs w:val="20"/>
        </w:rPr>
        <w:t>ing</w:t>
      </w:r>
      <w:proofErr w:type="spellEnd"/>
      <w:r w:rsidR="00DC6045" w:rsidRPr="007C0A88">
        <w:rPr>
          <w:rFonts w:ascii="Times New Roman" w:hAnsi="Times New Roman" w:cs="Times New Roman"/>
          <w:sz w:val="20"/>
          <w:szCs w:val="20"/>
        </w:rPr>
        <w:t>) regulation. “[</w:t>
      </w:r>
      <w:proofErr w:type="spellStart"/>
      <w:r w:rsidR="00DC6045" w:rsidRPr="007C0A88">
        <w:rPr>
          <w:rFonts w:ascii="Times New Roman" w:hAnsi="Times New Roman" w:cs="Times New Roman"/>
          <w:sz w:val="20"/>
          <w:szCs w:val="20"/>
        </w:rPr>
        <w:t>Tr</w:t>
      </w:r>
      <w:proofErr w:type="spellEnd"/>
      <w:r w:rsidR="00DC6045" w:rsidRPr="007C0A88">
        <w:rPr>
          <w:rFonts w:ascii="Times New Roman" w:hAnsi="Times New Roman" w:cs="Times New Roman"/>
          <w:sz w:val="20"/>
          <w:szCs w:val="20"/>
        </w:rPr>
        <w:t xml:space="preserve">]y to imagine” the article urged, “how you would make out under </w:t>
      </w:r>
      <w:proofErr w:type="spellStart"/>
      <w:r w:rsidR="00DC6045" w:rsidRPr="007C0A88">
        <w:rPr>
          <w:rFonts w:ascii="Times New Roman" w:hAnsi="Times New Roman" w:cs="Times New Roman"/>
          <w:sz w:val="20"/>
          <w:szCs w:val="20"/>
        </w:rPr>
        <w:t>Komplete</w:t>
      </w:r>
      <w:proofErr w:type="spellEnd"/>
      <w:r w:rsidR="00DC6045" w:rsidRPr="007C0A88">
        <w:rPr>
          <w:rFonts w:ascii="Times New Roman" w:hAnsi="Times New Roman" w:cs="Times New Roman"/>
          <w:sz w:val="20"/>
          <w:szCs w:val="20"/>
        </w:rPr>
        <w:t xml:space="preserve"> Kefauver </w:t>
      </w:r>
      <w:proofErr w:type="spellStart"/>
      <w:r w:rsidR="00DC6045" w:rsidRPr="007C0A88">
        <w:rPr>
          <w:rFonts w:ascii="Times New Roman" w:hAnsi="Times New Roman" w:cs="Times New Roman"/>
          <w:sz w:val="20"/>
          <w:szCs w:val="20"/>
        </w:rPr>
        <w:t>Kontrols</w:t>
      </w:r>
      <w:proofErr w:type="spellEnd"/>
      <w:r w:rsidR="00DC6045" w:rsidRPr="007C0A88">
        <w:rPr>
          <w:rFonts w:ascii="Times New Roman" w:hAnsi="Times New Roman" w:cs="Times New Roman"/>
          <w:sz w:val="20"/>
          <w:szCs w:val="20"/>
        </w:rPr>
        <w:t>”, chastising Kefauver for the restraints he would place on marketing practices, something he had been keen to do in the pharmaceutical industry.</w:t>
      </w:r>
    </w:p>
    <w:p w:rsidR="003B7F35" w:rsidRDefault="003B7F35" w:rsidP="00E815ED">
      <w:pPr>
        <w:spacing w:after="0" w:line="480" w:lineRule="auto"/>
        <w:rPr>
          <w:rFonts w:ascii="Times New Roman" w:hAnsi="Times New Roman" w:cs="Times New Roman"/>
          <w:sz w:val="20"/>
          <w:szCs w:val="20"/>
        </w:rPr>
      </w:pPr>
    </w:p>
    <w:p w:rsidR="00D42B12" w:rsidRPr="007C0A88" w:rsidRDefault="003B7F35" w:rsidP="00E815ED">
      <w:pPr>
        <w:spacing w:after="0" w:line="480" w:lineRule="auto"/>
        <w:ind w:firstLine="426"/>
        <w:rPr>
          <w:rFonts w:ascii="Times New Roman" w:hAnsi="Times New Roman" w:cs="Times New Roman"/>
          <w:sz w:val="20"/>
          <w:szCs w:val="20"/>
        </w:rPr>
      </w:pPr>
      <w:r w:rsidRPr="003B7F35">
        <w:rPr>
          <w:rFonts w:ascii="Times New Roman" w:hAnsi="Times New Roman" w:cs="Times New Roman"/>
          <w:sz w:val="20"/>
          <w:szCs w:val="20"/>
        </w:rPr>
        <w:t>The drug hearings caused some historians to question</w:t>
      </w:r>
      <w:r>
        <w:rPr>
          <w:rFonts w:ascii="Times New Roman" w:hAnsi="Times New Roman" w:cs="Times New Roman"/>
          <w:sz w:val="20"/>
          <w:szCs w:val="20"/>
        </w:rPr>
        <w:t xml:space="preserve"> </w:t>
      </w:r>
      <w:r w:rsidR="00056339" w:rsidRPr="007C0A88">
        <w:rPr>
          <w:rFonts w:ascii="Times New Roman" w:hAnsi="Times New Roman" w:cs="Times New Roman"/>
          <w:sz w:val="20"/>
          <w:szCs w:val="20"/>
        </w:rPr>
        <w:t xml:space="preserve">Kefauver’s quixotic crusade with the antitrust laws that </w:t>
      </w:r>
      <w:r w:rsidR="00D84CAF" w:rsidRPr="007C0A88">
        <w:rPr>
          <w:rFonts w:ascii="Times New Roman" w:hAnsi="Times New Roman" w:cs="Times New Roman"/>
          <w:sz w:val="20"/>
          <w:szCs w:val="20"/>
        </w:rPr>
        <w:t xml:space="preserve">was </w:t>
      </w:r>
      <w:r w:rsidR="00056339" w:rsidRPr="007C0A88">
        <w:rPr>
          <w:rFonts w:ascii="Times New Roman" w:hAnsi="Times New Roman" w:cs="Times New Roman"/>
          <w:sz w:val="20"/>
          <w:szCs w:val="20"/>
        </w:rPr>
        <w:t>out-of-keeping with the important events of the day</w:t>
      </w:r>
      <w:r w:rsidR="004B5E62" w:rsidRPr="007C0A88">
        <w:rPr>
          <w:rFonts w:ascii="Times New Roman" w:hAnsi="Times New Roman" w:cs="Times New Roman"/>
          <w:sz w:val="20"/>
          <w:szCs w:val="20"/>
        </w:rPr>
        <w:t>, such as civil rights, and that the post-war antitrust movement was “one of the faded passions of American reform” (Hofstadter, 196</w:t>
      </w:r>
      <w:r w:rsidR="00FB73CA" w:rsidRPr="007C0A88">
        <w:rPr>
          <w:rFonts w:ascii="Times New Roman" w:hAnsi="Times New Roman" w:cs="Times New Roman"/>
          <w:sz w:val="20"/>
          <w:szCs w:val="20"/>
        </w:rPr>
        <w:t>5</w:t>
      </w:r>
      <w:r w:rsidR="00924515">
        <w:rPr>
          <w:rFonts w:ascii="Times New Roman" w:hAnsi="Times New Roman" w:cs="Times New Roman"/>
          <w:sz w:val="20"/>
          <w:szCs w:val="20"/>
        </w:rPr>
        <w:t>, p.</w:t>
      </w:r>
      <w:r w:rsidR="00FB73CA" w:rsidRPr="007C0A88">
        <w:rPr>
          <w:rFonts w:ascii="Times New Roman" w:hAnsi="Times New Roman" w:cs="Times New Roman"/>
          <w:sz w:val="20"/>
          <w:szCs w:val="20"/>
        </w:rPr>
        <w:t>188</w:t>
      </w:r>
      <w:r w:rsidR="004B5E62" w:rsidRPr="007C0A88">
        <w:rPr>
          <w:rFonts w:ascii="Times New Roman" w:hAnsi="Times New Roman" w:cs="Times New Roman"/>
          <w:sz w:val="20"/>
          <w:szCs w:val="20"/>
        </w:rPr>
        <w:t>)</w:t>
      </w:r>
      <w:r w:rsidR="003649AB" w:rsidRPr="007C0A88">
        <w:rPr>
          <w:rFonts w:ascii="Times New Roman" w:hAnsi="Times New Roman" w:cs="Times New Roman"/>
          <w:sz w:val="20"/>
          <w:szCs w:val="20"/>
        </w:rPr>
        <w:t xml:space="preserve"> in an era</w:t>
      </w:r>
      <w:r w:rsidR="00B156DB" w:rsidRPr="007C0A88">
        <w:rPr>
          <w:rFonts w:ascii="Times New Roman" w:hAnsi="Times New Roman" w:cs="Times New Roman"/>
          <w:sz w:val="20"/>
          <w:szCs w:val="20"/>
        </w:rPr>
        <w:t xml:space="preserve"> when American’s had resigned themselves to the belief that </w:t>
      </w:r>
      <w:r w:rsidR="00157B65" w:rsidRPr="007C0A88">
        <w:rPr>
          <w:rFonts w:ascii="Times New Roman" w:hAnsi="Times New Roman" w:cs="Times New Roman"/>
          <w:sz w:val="20"/>
          <w:szCs w:val="20"/>
        </w:rPr>
        <w:t xml:space="preserve">economic and social order lay </w:t>
      </w:r>
      <w:r w:rsidR="0043702C" w:rsidRPr="007C0A88">
        <w:rPr>
          <w:rFonts w:ascii="Times New Roman" w:hAnsi="Times New Roman" w:cs="Times New Roman"/>
          <w:sz w:val="20"/>
          <w:szCs w:val="20"/>
        </w:rPr>
        <w:t xml:space="preserve">firmly </w:t>
      </w:r>
      <w:r w:rsidR="00157B65" w:rsidRPr="007C0A88">
        <w:rPr>
          <w:rFonts w:ascii="Times New Roman" w:hAnsi="Times New Roman" w:cs="Times New Roman"/>
          <w:sz w:val="20"/>
          <w:szCs w:val="20"/>
        </w:rPr>
        <w:t xml:space="preserve">in the hands of </w:t>
      </w:r>
      <w:r w:rsidR="00B156DB" w:rsidRPr="007C0A88">
        <w:rPr>
          <w:rFonts w:ascii="Times New Roman" w:hAnsi="Times New Roman" w:cs="Times New Roman"/>
          <w:sz w:val="20"/>
          <w:szCs w:val="20"/>
        </w:rPr>
        <w:t>large organizations in the wake of the New Deal and post-war reforms.</w:t>
      </w:r>
      <w:r w:rsidR="00D42B12" w:rsidRPr="007C0A88">
        <w:rPr>
          <w:rFonts w:ascii="Times New Roman" w:hAnsi="Times New Roman" w:cs="Times New Roman"/>
          <w:sz w:val="20"/>
          <w:szCs w:val="20"/>
        </w:rPr>
        <w:t xml:space="preserve"> An alternative assessment, however, is that the drug hearings represent a far-reaching assessment of marketing practices in post-war United States</w:t>
      </w:r>
      <w:r w:rsidR="001567AF" w:rsidRPr="007C0A88">
        <w:rPr>
          <w:rFonts w:ascii="Times New Roman" w:hAnsi="Times New Roman" w:cs="Times New Roman"/>
          <w:sz w:val="20"/>
          <w:szCs w:val="20"/>
        </w:rPr>
        <w:t xml:space="preserve">, </w:t>
      </w:r>
      <w:r w:rsidR="00D42B12" w:rsidRPr="007C0A88">
        <w:rPr>
          <w:rFonts w:ascii="Times New Roman" w:hAnsi="Times New Roman" w:cs="Times New Roman"/>
          <w:sz w:val="20"/>
          <w:szCs w:val="20"/>
        </w:rPr>
        <w:t>an account of attempts to regulate deceptive marketing practices</w:t>
      </w:r>
      <w:r w:rsidR="001567AF" w:rsidRPr="007C0A88">
        <w:rPr>
          <w:rFonts w:ascii="Times New Roman" w:hAnsi="Times New Roman" w:cs="Times New Roman"/>
          <w:sz w:val="20"/>
          <w:szCs w:val="20"/>
        </w:rPr>
        <w:t xml:space="preserve">, </w:t>
      </w:r>
      <w:r w:rsidR="00D42B12" w:rsidRPr="007C0A88">
        <w:rPr>
          <w:rFonts w:ascii="Times New Roman" w:hAnsi="Times New Roman" w:cs="Times New Roman"/>
          <w:sz w:val="20"/>
          <w:szCs w:val="20"/>
        </w:rPr>
        <w:t xml:space="preserve">and the </w:t>
      </w:r>
      <w:proofErr w:type="spellStart"/>
      <w:r w:rsidR="00D42B12" w:rsidRPr="007C0A88">
        <w:rPr>
          <w:rFonts w:ascii="Times New Roman" w:hAnsi="Times New Roman" w:cs="Times New Roman"/>
          <w:sz w:val="20"/>
          <w:szCs w:val="20"/>
        </w:rPr>
        <w:t>advocation</w:t>
      </w:r>
      <w:proofErr w:type="spellEnd"/>
      <w:r w:rsidR="00D42B12" w:rsidRPr="007C0A88">
        <w:rPr>
          <w:rFonts w:ascii="Times New Roman" w:hAnsi="Times New Roman" w:cs="Times New Roman"/>
          <w:sz w:val="20"/>
          <w:szCs w:val="20"/>
        </w:rPr>
        <w:t xml:space="preserve"> of consumer safety that we normally attribute to the mid-1960s and individuals such as Ralph Nader</w:t>
      </w:r>
      <w:r w:rsidR="003C7670" w:rsidRPr="007C0A88">
        <w:rPr>
          <w:rFonts w:ascii="Times New Roman" w:hAnsi="Times New Roman" w:cs="Times New Roman"/>
          <w:sz w:val="20"/>
          <w:szCs w:val="20"/>
        </w:rPr>
        <w:t xml:space="preserve"> (</w:t>
      </w:r>
      <w:proofErr w:type="spellStart"/>
      <w:r w:rsidR="003C7670" w:rsidRPr="007C0A88">
        <w:rPr>
          <w:rFonts w:ascii="Times New Roman" w:hAnsi="Times New Roman" w:cs="Times New Roman"/>
          <w:sz w:val="20"/>
          <w:szCs w:val="20"/>
        </w:rPr>
        <w:t>Mcmannon</w:t>
      </w:r>
      <w:proofErr w:type="spellEnd"/>
      <w:r w:rsidR="003C7670" w:rsidRPr="007C0A88">
        <w:rPr>
          <w:rFonts w:ascii="Times New Roman" w:hAnsi="Times New Roman" w:cs="Times New Roman"/>
          <w:sz w:val="20"/>
          <w:szCs w:val="20"/>
        </w:rPr>
        <w:t>, 1997)</w:t>
      </w:r>
      <w:r w:rsidR="00D42B12" w:rsidRPr="007C0A88">
        <w:rPr>
          <w:rFonts w:ascii="Times New Roman" w:hAnsi="Times New Roman" w:cs="Times New Roman"/>
          <w:sz w:val="20"/>
          <w:szCs w:val="20"/>
        </w:rPr>
        <w:t>.</w:t>
      </w:r>
      <w:r w:rsidR="00080D88" w:rsidRPr="007C0A88">
        <w:rPr>
          <w:rFonts w:ascii="Times New Roman" w:hAnsi="Times New Roman" w:cs="Times New Roman"/>
          <w:sz w:val="20"/>
          <w:szCs w:val="20"/>
        </w:rPr>
        <w:t xml:space="preserve"> Kefauver</w:t>
      </w:r>
      <w:r w:rsidR="00CC1652" w:rsidRPr="007C0A88">
        <w:rPr>
          <w:rFonts w:ascii="Times New Roman" w:hAnsi="Times New Roman" w:cs="Times New Roman"/>
          <w:sz w:val="20"/>
          <w:szCs w:val="20"/>
        </w:rPr>
        <w:t xml:space="preserve">’s championing of </w:t>
      </w:r>
      <w:r w:rsidR="009521DB" w:rsidRPr="007C0A88">
        <w:rPr>
          <w:rFonts w:ascii="Times New Roman" w:hAnsi="Times New Roman" w:cs="Times New Roman"/>
          <w:sz w:val="20"/>
          <w:szCs w:val="20"/>
        </w:rPr>
        <w:t xml:space="preserve">antitrust </w:t>
      </w:r>
      <w:r w:rsidR="00980D4A" w:rsidRPr="007C0A88">
        <w:rPr>
          <w:rFonts w:ascii="Times New Roman" w:hAnsi="Times New Roman" w:cs="Times New Roman"/>
          <w:sz w:val="20"/>
          <w:szCs w:val="20"/>
        </w:rPr>
        <w:t xml:space="preserve">was </w:t>
      </w:r>
      <w:r w:rsidR="009521DB" w:rsidRPr="007C0A88">
        <w:rPr>
          <w:rFonts w:ascii="Times New Roman" w:hAnsi="Times New Roman" w:cs="Times New Roman"/>
          <w:sz w:val="20"/>
          <w:szCs w:val="20"/>
        </w:rPr>
        <w:t xml:space="preserve">at a time when the topic </w:t>
      </w:r>
      <w:r w:rsidR="003B7CC6" w:rsidRPr="007C0A88">
        <w:rPr>
          <w:rFonts w:ascii="Times New Roman" w:hAnsi="Times New Roman" w:cs="Times New Roman"/>
          <w:sz w:val="20"/>
          <w:szCs w:val="20"/>
        </w:rPr>
        <w:t>was viewed by the public as “complex, difficul</w:t>
      </w:r>
      <w:r w:rsidR="00FB73CA" w:rsidRPr="007C0A88">
        <w:rPr>
          <w:rFonts w:ascii="Times New Roman" w:hAnsi="Times New Roman" w:cs="Times New Roman"/>
          <w:sz w:val="20"/>
          <w:szCs w:val="20"/>
        </w:rPr>
        <w:t>t, and boring” (Hofstadter, 1965</w:t>
      </w:r>
      <w:r w:rsidR="00924515">
        <w:rPr>
          <w:rFonts w:ascii="Times New Roman" w:hAnsi="Times New Roman" w:cs="Times New Roman"/>
          <w:sz w:val="20"/>
          <w:szCs w:val="20"/>
        </w:rPr>
        <w:t>, p.</w:t>
      </w:r>
      <w:r w:rsidR="003B7CC6" w:rsidRPr="007C0A88">
        <w:rPr>
          <w:rFonts w:ascii="Times New Roman" w:hAnsi="Times New Roman" w:cs="Times New Roman"/>
          <w:sz w:val="20"/>
          <w:szCs w:val="20"/>
        </w:rPr>
        <w:t>189)</w:t>
      </w:r>
      <w:r w:rsidR="00A84851" w:rsidRPr="007C0A88">
        <w:rPr>
          <w:rFonts w:ascii="Times New Roman" w:hAnsi="Times New Roman" w:cs="Times New Roman"/>
          <w:sz w:val="20"/>
          <w:szCs w:val="20"/>
        </w:rPr>
        <w:t xml:space="preserve">, </w:t>
      </w:r>
      <w:r w:rsidR="00CC1652" w:rsidRPr="007C0A88">
        <w:rPr>
          <w:rFonts w:ascii="Times New Roman" w:hAnsi="Times New Roman" w:cs="Times New Roman"/>
          <w:sz w:val="20"/>
          <w:szCs w:val="20"/>
        </w:rPr>
        <w:t xml:space="preserve">but far from being an anachronism, </w:t>
      </w:r>
      <w:r w:rsidR="00922110" w:rsidRPr="007C0A88">
        <w:rPr>
          <w:rFonts w:ascii="Times New Roman" w:hAnsi="Times New Roman" w:cs="Times New Roman"/>
          <w:sz w:val="20"/>
          <w:szCs w:val="20"/>
        </w:rPr>
        <w:t xml:space="preserve">Kefauver was an </w:t>
      </w:r>
      <w:r w:rsidR="00CC1652" w:rsidRPr="007C0A88">
        <w:rPr>
          <w:rFonts w:ascii="Times New Roman" w:hAnsi="Times New Roman" w:cs="Times New Roman"/>
          <w:sz w:val="20"/>
          <w:szCs w:val="20"/>
        </w:rPr>
        <w:t xml:space="preserve">advocate of consumer protection and safety </w:t>
      </w:r>
      <w:r w:rsidR="00980D4A" w:rsidRPr="007C0A88">
        <w:rPr>
          <w:rFonts w:ascii="Times New Roman" w:hAnsi="Times New Roman" w:cs="Times New Roman"/>
          <w:sz w:val="20"/>
          <w:szCs w:val="20"/>
        </w:rPr>
        <w:t>that predates</w:t>
      </w:r>
      <w:r w:rsidR="0005614A" w:rsidRPr="007C0A88">
        <w:rPr>
          <w:rFonts w:ascii="Times New Roman" w:hAnsi="Times New Roman" w:cs="Times New Roman"/>
          <w:sz w:val="20"/>
          <w:szCs w:val="20"/>
        </w:rPr>
        <w:t xml:space="preserve"> the subsequent 1960s </w:t>
      </w:r>
      <w:r w:rsidR="00D65019" w:rsidRPr="007C0A88">
        <w:rPr>
          <w:rFonts w:ascii="Times New Roman" w:hAnsi="Times New Roman" w:cs="Times New Roman"/>
          <w:sz w:val="20"/>
          <w:szCs w:val="20"/>
        </w:rPr>
        <w:t xml:space="preserve">and 1970s </w:t>
      </w:r>
      <w:r w:rsidR="0005614A" w:rsidRPr="007C0A88">
        <w:rPr>
          <w:rFonts w:ascii="Times New Roman" w:hAnsi="Times New Roman" w:cs="Times New Roman"/>
          <w:sz w:val="20"/>
          <w:szCs w:val="20"/>
        </w:rPr>
        <w:t>consumer movement</w:t>
      </w:r>
      <w:r w:rsidR="00C80A90" w:rsidRPr="007C0A88">
        <w:rPr>
          <w:rFonts w:ascii="Times New Roman" w:hAnsi="Times New Roman" w:cs="Times New Roman"/>
          <w:sz w:val="20"/>
          <w:szCs w:val="20"/>
        </w:rPr>
        <w:t xml:space="preserve"> – a link that is today either ignored or largely forgotten</w:t>
      </w:r>
      <w:r w:rsidR="0005614A" w:rsidRPr="007C0A88">
        <w:rPr>
          <w:rFonts w:ascii="Times New Roman" w:hAnsi="Times New Roman" w:cs="Times New Roman"/>
          <w:sz w:val="20"/>
          <w:szCs w:val="20"/>
        </w:rPr>
        <w:t>. But to what extent was Kefauver able to ‘manage our marketing’</w:t>
      </w:r>
      <w:r w:rsidR="000F64B9" w:rsidRPr="007C0A88">
        <w:rPr>
          <w:rFonts w:ascii="Times New Roman" w:hAnsi="Times New Roman" w:cs="Times New Roman"/>
          <w:sz w:val="20"/>
          <w:szCs w:val="20"/>
        </w:rPr>
        <w:t xml:space="preserve"> in the years that followed the drug hearings</w:t>
      </w:r>
      <w:r w:rsidR="0005614A" w:rsidRPr="007C0A88">
        <w:rPr>
          <w:rFonts w:ascii="Times New Roman" w:hAnsi="Times New Roman" w:cs="Times New Roman"/>
          <w:sz w:val="20"/>
          <w:szCs w:val="20"/>
        </w:rPr>
        <w:t>?</w:t>
      </w:r>
    </w:p>
    <w:p w:rsidR="009B75A1" w:rsidRDefault="009B75A1" w:rsidP="00E815ED">
      <w:pPr>
        <w:spacing w:after="0" w:line="480" w:lineRule="auto"/>
        <w:rPr>
          <w:rFonts w:ascii="Times New Roman" w:hAnsi="Times New Roman" w:cs="Times New Roman"/>
          <w:sz w:val="20"/>
          <w:szCs w:val="20"/>
        </w:rPr>
      </w:pPr>
    </w:p>
    <w:p w:rsidR="003B1BEE" w:rsidRPr="003B1BEE" w:rsidRDefault="003B1BEE" w:rsidP="00E815ED">
      <w:pPr>
        <w:spacing w:after="0" w:line="480" w:lineRule="auto"/>
        <w:rPr>
          <w:rFonts w:ascii="Times New Roman" w:hAnsi="Times New Roman" w:cs="Times New Roman"/>
          <w:b/>
          <w:sz w:val="20"/>
          <w:szCs w:val="20"/>
        </w:rPr>
      </w:pPr>
      <w:r w:rsidRPr="003B1BEE">
        <w:rPr>
          <w:rFonts w:ascii="Times New Roman" w:hAnsi="Times New Roman" w:cs="Times New Roman"/>
          <w:b/>
          <w:sz w:val="20"/>
          <w:szCs w:val="20"/>
        </w:rPr>
        <w:t xml:space="preserve">The Rise of </w:t>
      </w:r>
      <w:r w:rsidR="009D3BEB">
        <w:rPr>
          <w:rFonts w:ascii="Times New Roman" w:hAnsi="Times New Roman" w:cs="Times New Roman"/>
          <w:b/>
          <w:sz w:val="20"/>
          <w:szCs w:val="20"/>
        </w:rPr>
        <w:t xml:space="preserve">the </w:t>
      </w:r>
      <w:r w:rsidRPr="003B1BEE">
        <w:rPr>
          <w:rFonts w:ascii="Times New Roman" w:hAnsi="Times New Roman" w:cs="Times New Roman"/>
          <w:b/>
          <w:sz w:val="20"/>
          <w:szCs w:val="20"/>
        </w:rPr>
        <w:t>Pharmaceutical</w:t>
      </w:r>
      <w:r w:rsidR="009D3BEB">
        <w:rPr>
          <w:rFonts w:ascii="Times New Roman" w:hAnsi="Times New Roman" w:cs="Times New Roman"/>
          <w:b/>
          <w:sz w:val="20"/>
          <w:szCs w:val="20"/>
        </w:rPr>
        <w:t xml:space="preserve"> Industry and its </w:t>
      </w:r>
      <w:r w:rsidRPr="003B1BEE">
        <w:rPr>
          <w:rFonts w:ascii="Times New Roman" w:hAnsi="Times New Roman" w:cs="Times New Roman"/>
          <w:b/>
          <w:sz w:val="20"/>
          <w:szCs w:val="20"/>
        </w:rPr>
        <w:t>Marketing</w:t>
      </w:r>
      <w:r w:rsidR="009D3BEB">
        <w:rPr>
          <w:rFonts w:ascii="Times New Roman" w:hAnsi="Times New Roman" w:cs="Times New Roman"/>
          <w:b/>
          <w:sz w:val="20"/>
          <w:szCs w:val="20"/>
        </w:rPr>
        <w:t xml:space="preserve"> Practices</w:t>
      </w:r>
    </w:p>
    <w:p w:rsidR="008746FC" w:rsidRDefault="00B97060" w:rsidP="00E815ED">
      <w:pPr>
        <w:spacing w:after="0" w:line="480" w:lineRule="auto"/>
        <w:rPr>
          <w:rFonts w:ascii="Times New Roman" w:hAnsi="Times New Roman" w:cs="Times New Roman"/>
          <w:sz w:val="20"/>
          <w:szCs w:val="20"/>
        </w:rPr>
      </w:pPr>
      <w:r w:rsidRPr="00B97060">
        <w:rPr>
          <w:rFonts w:ascii="Times New Roman" w:hAnsi="Times New Roman" w:cs="Times New Roman"/>
          <w:sz w:val="20"/>
          <w:szCs w:val="20"/>
        </w:rPr>
        <w:t xml:space="preserve">A history of drug marketing is effectively bifurcated by two classes, or types, of drug. So-called ‘ethical drugs’ refer to medicines derived based on scientifically produced evidence of therapeutic benefit, while ‘patent medicines’ represent a class of drug promoted as of medicinal benefit that often were not. While the earliest known pharmacies </w:t>
      </w:r>
      <w:r w:rsidR="00A974C8">
        <w:rPr>
          <w:rFonts w:ascii="Times New Roman" w:hAnsi="Times New Roman" w:cs="Times New Roman"/>
          <w:sz w:val="20"/>
          <w:szCs w:val="20"/>
        </w:rPr>
        <w:t xml:space="preserve">and herbal remedies </w:t>
      </w:r>
      <w:r w:rsidRPr="00B97060">
        <w:rPr>
          <w:rFonts w:ascii="Times New Roman" w:hAnsi="Times New Roman" w:cs="Times New Roman"/>
          <w:sz w:val="20"/>
          <w:szCs w:val="20"/>
        </w:rPr>
        <w:t xml:space="preserve">can be traced </w:t>
      </w:r>
      <w:r w:rsidR="00512A5F">
        <w:rPr>
          <w:rFonts w:ascii="Times New Roman" w:hAnsi="Times New Roman" w:cs="Times New Roman"/>
          <w:sz w:val="20"/>
          <w:szCs w:val="20"/>
        </w:rPr>
        <w:t xml:space="preserve">back many thousands </w:t>
      </w:r>
      <w:r w:rsidR="00A974C8">
        <w:rPr>
          <w:rFonts w:ascii="Times New Roman" w:hAnsi="Times New Roman" w:cs="Times New Roman"/>
          <w:sz w:val="20"/>
          <w:szCs w:val="20"/>
        </w:rPr>
        <w:t xml:space="preserve">of years, </w:t>
      </w:r>
      <w:r w:rsidRPr="00B97060">
        <w:rPr>
          <w:rFonts w:ascii="Times New Roman" w:hAnsi="Times New Roman" w:cs="Times New Roman"/>
          <w:sz w:val="20"/>
          <w:szCs w:val="20"/>
        </w:rPr>
        <w:t>it was not until the late 1800s that the ethical drug market substantially evolved with improved scientific methods, further enhanced by the discovery of penicillin and insulin in the 1920s and 1930s, while the market for patent medicines can be traced back much earlier.</w:t>
      </w:r>
    </w:p>
    <w:p w:rsidR="008746FC" w:rsidRDefault="008746FC" w:rsidP="00E815ED">
      <w:pPr>
        <w:spacing w:after="0" w:line="480" w:lineRule="auto"/>
        <w:rPr>
          <w:rFonts w:ascii="Times New Roman" w:hAnsi="Times New Roman" w:cs="Times New Roman"/>
          <w:sz w:val="20"/>
          <w:szCs w:val="20"/>
        </w:rPr>
      </w:pPr>
    </w:p>
    <w:p w:rsidR="00392AE4" w:rsidRDefault="00B97060" w:rsidP="00E815ED">
      <w:pPr>
        <w:spacing w:after="0" w:line="480" w:lineRule="auto"/>
        <w:ind w:firstLine="426"/>
        <w:rPr>
          <w:rFonts w:ascii="Times New Roman" w:hAnsi="Times New Roman" w:cs="Times New Roman"/>
          <w:sz w:val="20"/>
          <w:szCs w:val="20"/>
        </w:rPr>
      </w:pPr>
      <w:r w:rsidRPr="00B97060">
        <w:rPr>
          <w:rFonts w:ascii="Times New Roman" w:hAnsi="Times New Roman" w:cs="Times New Roman"/>
          <w:sz w:val="20"/>
          <w:szCs w:val="20"/>
        </w:rPr>
        <w:t xml:space="preserve">While the focus of the present paper is not concerned with patent medicines, it is worth briefly reflecting on the marketing practices adopted by their manufacturers as a history of ethical drugs is inescapably linked to patent drugs, and as a number of advertising techniques were popularised by marketers of patent medicines (Conroy, 2009; Armstrong and Elizabeth, 1991; Holbrook, 1959), making them an interesting context in their own right. Patent drugs and medicines (sometimes referred to as ‘nostrums’) can be dated to the late 1600s – such as ‘Anderson’s Pills’ in the 1630s, and </w:t>
      </w:r>
      <w:proofErr w:type="spellStart"/>
      <w:r w:rsidRPr="00B97060">
        <w:rPr>
          <w:rFonts w:ascii="Times New Roman" w:hAnsi="Times New Roman" w:cs="Times New Roman"/>
          <w:sz w:val="20"/>
          <w:szCs w:val="20"/>
        </w:rPr>
        <w:t>Daffy’s</w:t>
      </w:r>
      <w:proofErr w:type="spellEnd"/>
      <w:r w:rsidRPr="00B97060">
        <w:rPr>
          <w:rFonts w:ascii="Times New Roman" w:hAnsi="Times New Roman" w:cs="Times New Roman"/>
          <w:sz w:val="20"/>
          <w:szCs w:val="20"/>
        </w:rPr>
        <w:t xml:space="preserve"> Elixir in the 1640s</w:t>
      </w:r>
      <w:r w:rsidR="00B72B2F">
        <w:rPr>
          <w:rFonts w:ascii="Times New Roman" w:hAnsi="Times New Roman" w:cs="Times New Roman"/>
          <w:sz w:val="20"/>
          <w:szCs w:val="20"/>
        </w:rPr>
        <w:t xml:space="preserve"> </w:t>
      </w:r>
      <w:r w:rsidRPr="00B97060">
        <w:rPr>
          <w:rFonts w:ascii="Times New Roman" w:hAnsi="Times New Roman" w:cs="Times New Roman"/>
          <w:sz w:val="20"/>
          <w:szCs w:val="20"/>
        </w:rPr>
        <w:t>– although they can actually be traced back to ancient times and pre-history; evidence points to most early civilisations making use of natural ingredients and spiritualistic healing in attempts to curb ill-health. In an early form of exclusive marketing rights, creators of potions and nostrums could seek royal approval and patronage through ‘letters patent’, which could then be used in some of the earliest forms of advertising. Patent medicines also represent neophyte (albeit often crude) forms of branding, employed to differentiate various concoctions in a crowded marketplace, and as pharmacists would frequently replicate their often simple ingredients and composition for their local market at a lower price. Brands such as Angostura bitters, Coca-Cola, 7-Up, Dr Pepper, and Pepsi Cola, were initially marketed as providing therapeutic benefits, and are a modern legacy of the patent medicine market.</w:t>
      </w:r>
    </w:p>
    <w:p w:rsidR="00392AE4" w:rsidRDefault="00392AE4" w:rsidP="00E815ED">
      <w:pPr>
        <w:spacing w:after="0" w:line="480" w:lineRule="auto"/>
        <w:rPr>
          <w:rFonts w:ascii="Times New Roman" w:hAnsi="Times New Roman" w:cs="Times New Roman"/>
          <w:sz w:val="20"/>
          <w:szCs w:val="20"/>
        </w:rPr>
      </w:pPr>
    </w:p>
    <w:p w:rsidR="00B97060" w:rsidRPr="00B97060" w:rsidRDefault="00B97060" w:rsidP="00E815ED">
      <w:pPr>
        <w:spacing w:after="0" w:line="480" w:lineRule="auto"/>
        <w:ind w:firstLine="426"/>
        <w:rPr>
          <w:rFonts w:ascii="Times New Roman" w:hAnsi="Times New Roman" w:cs="Times New Roman"/>
          <w:sz w:val="20"/>
          <w:szCs w:val="20"/>
        </w:rPr>
      </w:pPr>
      <w:r w:rsidRPr="00B97060">
        <w:rPr>
          <w:rFonts w:ascii="Times New Roman" w:hAnsi="Times New Roman" w:cs="Times New Roman"/>
          <w:sz w:val="20"/>
          <w:szCs w:val="20"/>
        </w:rPr>
        <w:t xml:space="preserve">Ironically, few patent medicines were actually patented, as their dubious ingredients often meant that their producers did not wish to disclose them as part of the patent process (and as the patent process is predicated on providing evidence of having discovered something new – which many producers of patent medicines blatantly could not support). Ingredients such as opium, alcohol, cocaine, laudanum, and turpentine, were promoted as cures for epilepsy, cholera, paralysis, and cancer, as well as soothing ‘female complaints’ and proffering ‘male enhancements’. Even death was not beyond treatment; Dr </w:t>
      </w:r>
      <w:proofErr w:type="spellStart"/>
      <w:r w:rsidRPr="00B97060">
        <w:rPr>
          <w:rFonts w:ascii="Times New Roman" w:hAnsi="Times New Roman" w:cs="Times New Roman"/>
          <w:sz w:val="20"/>
          <w:szCs w:val="20"/>
        </w:rPr>
        <w:t>Ebeneezer</w:t>
      </w:r>
      <w:proofErr w:type="spellEnd"/>
      <w:r w:rsidRPr="00B97060">
        <w:rPr>
          <w:rFonts w:ascii="Times New Roman" w:hAnsi="Times New Roman" w:cs="Times New Roman"/>
          <w:sz w:val="20"/>
          <w:szCs w:val="20"/>
        </w:rPr>
        <w:t xml:space="preserve"> </w:t>
      </w:r>
      <w:proofErr w:type="spellStart"/>
      <w:r w:rsidRPr="00B97060">
        <w:rPr>
          <w:rFonts w:ascii="Times New Roman" w:hAnsi="Times New Roman" w:cs="Times New Roman"/>
          <w:sz w:val="20"/>
          <w:szCs w:val="20"/>
        </w:rPr>
        <w:t>Sibly’s</w:t>
      </w:r>
      <w:proofErr w:type="spellEnd"/>
      <w:r w:rsidRPr="00B97060">
        <w:rPr>
          <w:rFonts w:ascii="Times New Roman" w:hAnsi="Times New Roman" w:cs="Times New Roman"/>
          <w:sz w:val="20"/>
          <w:szCs w:val="20"/>
        </w:rPr>
        <w:t xml:space="preserve"> S</w:t>
      </w:r>
      <w:r w:rsidR="002134D2">
        <w:rPr>
          <w:rFonts w:ascii="Times New Roman" w:hAnsi="Times New Roman" w:cs="Times New Roman"/>
          <w:sz w:val="20"/>
          <w:szCs w:val="20"/>
        </w:rPr>
        <w:t xml:space="preserve">olar Tincture was advertised in </w:t>
      </w:r>
      <w:r w:rsidR="002134D2" w:rsidRPr="002134D2">
        <w:rPr>
          <w:rFonts w:ascii="Times New Roman" w:hAnsi="Times New Roman" w:cs="Times New Roman"/>
          <w:i/>
          <w:sz w:val="20"/>
          <w:szCs w:val="20"/>
        </w:rPr>
        <w:t>The Times</w:t>
      </w:r>
      <w:r w:rsidR="002134D2">
        <w:rPr>
          <w:rFonts w:ascii="Times New Roman" w:hAnsi="Times New Roman" w:cs="Times New Roman"/>
          <w:sz w:val="20"/>
          <w:szCs w:val="20"/>
        </w:rPr>
        <w:t xml:space="preserve"> of London in 1793 as a </w:t>
      </w:r>
      <w:r w:rsidRPr="00B97060">
        <w:rPr>
          <w:rFonts w:ascii="Times New Roman" w:hAnsi="Times New Roman" w:cs="Times New Roman"/>
          <w:sz w:val="20"/>
          <w:szCs w:val="20"/>
        </w:rPr>
        <w:t>“</w:t>
      </w:r>
      <w:r w:rsidR="002134D2">
        <w:rPr>
          <w:rFonts w:ascii="Times New Roman" w:hAnsi="Times New Roman" w:cs="Times New Roman"/>
          <w:sz w:val="20"/>
          <w:szCs w:val="20"/>
        </w:rPr>
        <w:t>[r]</w:t>
      </w:r>
      <w:proofErr w:type="spellStart"/>
      <w:r w:rsidR="002134D2">
        <w:rPr>
          <w:rFonts w:ascii="Times New Roman" w:hAnsi="Times New Roman" w:cs="Times New Roman"/>
          <w:sz w:val="20"/>
          <w:szCs w:val="20"/>
        </w:rPr>
        <w:t>estoration</w:t>
      </w:r>
      <w:proofErr w:type="spellEnd"/>
      <w:r w:rsidR="002134D2">
        <w:rPr>
          <w:rFonts w:ascii="Times New Roman" w:hAnsi="Times New Roman" w:cs="Times New Roman"/>
          <w:sz w:val="20"/>
          <w:szCs w:val="20"/>
        </w:rPr>
        <w:t xml:space="preserve"> of life in cases of sudden death</w:t>
      </w:r>
      <w:r w:rsidR="003C43BD">
        <w:rPr>
          <w:rFonts w:ascii="Times New Roman" w:hAnsi="Times New Roman" w:cs="Times New Roman"/>
          <w:sz w:val="20"/>
          <w:szCs w:val="20"/>
        </w:rPr>
        <w:t>.</w:t>
      </w:r>
      <w:r w:rsidRPr="00B97060">
        <w:rPr>
          <w:rFonts w:ascii="Times New Roman" w:hAnsi="Times New Roman" w:cs="Times New Roman"/>
          <w:sz w:val="20"/>
          <w:szCs w:val="20"/>
        </w:rPr>
        <w:t>”</w:t>
      </w:r>
      <w:r w:rsidR="003C43BD">
        <w:rPr>
          <w:rFonts w:ascii="Times New Roman" w:hAnsi="Times New Roman" w:cs="Times New Roman"/>
          <w:sz w:val="20"/>
          <w:szCs w:val="20"/>
        </w:rPr>
        <w:t xml:space="preserve"> </w:t>
      </w:r>
      <w:r w:rsidRPr="00B97060">
        <w:rPr>
          <w:rFonts w:ascii="Times New Roman" w:hAnsi="Times New Roman" w:cs="Times New Roman"/>
          <w:sz w:val="20"/>
          <w:szCs w:val="20"/>
        </w:rPr>
        <w:t>Although not all patent medicines were ineffectua</w:t>
      </w:r>
      <w:r w:rsidR="008D0391">
        <w:rPr>
          <w:rFonts w:ascii="Times New Roman" w:hAnsi="Times New Roman" w:cs="Times New Roman"/>
          <w:sz w:val="20"/>
          <w:szCs w:val="20"/>
        </w:rPr>
        <w:t xml:space="preserve">l; in </w:t>
      </w:r>
      <w:r w:rsidRPr="00B97060">
        <w:rPr>
          <w:rFonts w:ascii="Times New Roman" w:hAnsi="Times New Roman" w:cs="Times New Roman"/>
          <w:sz w:val="20"/>
          <w:szCs w:val="20"/>
        </w:rPr>
        <w:t xml:space="preserve">one of the earliest novels in the English language, Henry Fielding, in </w:t>
      </w:r>
      <w:r w:rsidRPr="00B97060">
        <w:rPr>
          <w:rFonts w:ascii="Times New Roman" w:hAnsi="Times New Roman" w:cs="Times New Roman"/>
          <w:i/>
          <w:sz w:val="20"/>
          <w:szCs w:val="20"/>
        </w:rPr>
        <w:t>Tom Jones</w:t>
      </w:r>
      <w:r w:rsidRPr="00B97060">
        <w:rPr>
          <w:rFonts w:ascii="Times New Roman" w:hAnsi="Times New Roman" w:cs="Times New Roman"/>
          <w:sz w:val="20"/>
          <w:szCs w:val="20"/>
        </w:rPr>
        <w:t xml:space="preserve"> (1749 [2009</w:t>
      </w:r>
      <w:r w:rsidR="00924515">
        <w:rPr>
          <w:rFonts w:ascii="Times New Roman" w:hAnsi="Times New Roman" w:cs="Times New Roman"/>
          <w:sz w:val="20"/>
          <w:szCs w:val="20"/>
        </w:rPr>
        <w:t>, p.</w:t>
      </w:r>
      <w:r w:rsidRPr="00B97060">
        <w:rPr>
          <w:rFonts w:ascii="Times New Roman" w:hAnsi="Times New Roman" w:cs="Times New Roman"/>
          <w:sz w:val="20"/>
          <w:szCs w:val="20"/>
        </w:rPr>
        <w:t>115]) reflected on the potency of patent medicines:</w:t>
      </w:r>
    </w:p>
    <w:p w:rsidR="00B97060" w:rsidRDefault="00B97060" w:rsidP="00E815ED">
      <w:pPr>
        <w:spacing w:after="0" w:line="480" w:lineRule="auto"/>
        <w:rPr>
          <w:rFonts w:ascii="Times New Roman" w:hAnsi="Times New Roman" w:cs="Times New Roman"/>
          <w:sz w:val="20"/>
          <w:szCs w:val="20"/>
        </w:rPr>
      </w:pPr>
    </w:p>
    <w:p w:rsidR="00B97060" w:rsidRPr="00C603DD" w:rsidRDefault="00B97060" w:rsidP="00E815ED">
      <w:pPr>
        <w:spacing w:after="0" w:line="480" w:lineRule="auto"/>
        <w:ind w:left="170" w:right="170"/>
        <w:rPr>
          <w:rFonts w:ascii="Times New Roman" w:hAnsi="Times New Roman" w:cs="Times New Roman"/>
          <w:sz w:val="20"/>
          <w:szCs w:val="20"/>
        </w:rPr>
      </w:pPr>
      <w:r w:rsidRPr="00C603DD">
        <w:rPr>
          <w:rFonts w:ascii="Times New Roman" w:hAnsi="Times New Roman" w:cs="Times New Roman"/>
          <w:iCs/>
          <w:sz w:val="20"/>
          <w:szCs w:val="20"/>
          <w:lang w:val="en"/>
        </w:rPr>
        <w:t xml:space="preserve">“As to Squire Western, he was seldom out of the sick-room, unless when he was engaged either in the field or over his bottle. Nay, he would sometimes retire hither to take his beer, and it was not without difficulty that he was prevented from forcing Jones to take his beer too: for no quack ever held his nostrum to be a </w:t>
      </w:r>
      <w:r w:rsidRPr="00C603DD">
        <w:rPr>
          <w:rFonts w:ascii="Times New Roman" w:hAnsi="Times New Roman" w:cs="Times New Roman"/>
          <w:iCs/>
          <w:sz w:val="20"/>
          <w:szCs w:val="20"/>
          <w:lang w:val="en"/>
        </w:rPr>
        <w:lastRenderedPageBreak/>
        <w:t>more general panacea than he did this; which, he said, had more virtue in it than was in all the physic in an apothecary’s shop.”</w:t>
      </w:r>
    </w:p>
    <w:p w:rsidR="00922EAC" w:rsidRDefault="00922EAC" w:rsidP="00E815ED">
      <w:pPr>
        <w:spacing w:after="0" w:line="480" w:lineRule="auto"/>
        <w:rPr>
          <w:rFonts w:ascii="Times New Roman" w:hAnsi="Times New Roman" w:cs="Times New Roman"/>
          <w:sz w:val="20"/>
          <w:szCs w:val="20"/>
        </w:rPr>
      </w:pPr>
    </w:p>
    <w:p w:rsidR="00C6460B" w:rsidRDefault="00B97060" w:rsidP="00E815ED">
      <w:pPr>
        <w:spacing w:after="0" w:line="480" w:lineRule="auto"/>
        <w:ind w:firstLine="426"/>
        <w:rPr>
          <w:rFonts w:ascii="Times New Roman" w:hAnsi="Times New Roman" w:cs="Times New Roman"/>
          <w:iCs/>
          <w:sz w:val="20"/>
          <w:szCs w:val="20"/>
        </w:rPr>
      </w:pPr>
      <w:r w:rsidRPr="00B97060">
        <w:rPr>
          <w:rFonts w:ascii="Times New Roman" w:hAnsi="Times New Roman" w:cs="Times New Roman"/>
          <w:sz w:val="20"/>
          <w:szCs w:val="20"/>
        </w:rPr>
        <w:t>The public, however, were becoming sceptical to the claims of the promoters of patent medicines; the term ‘snake oil salesman’ was coined in the early 1900s to refer to purveyors of remedies with dubious therapeutic and medicinal properties, and became a term applied generally to the promoters of many patent medicines. This may have been inspired by Clark Stanley and his ‘Snake Oil Liniment’, which he sold from the late 1800s to around 1916, when the US government fined Stanley for marke</w:t>
      </w:r>
      <w:r w:rsidR="001503BB">
        <w:rPr>
          <w:rFonts w:ascii="Times New Roman" w:hAnsi="Times New Roman" w:cs="Times New Roman"/>
          <w:sz w:val="20"/>
          <w:szCs w:val="20"/>
        </w:rPr>
        <w:t>ting a product of no real value</w:t>
      </w:r>
      <w:r w:rsidRPr="00B97060">
        <w:rPr>
          <w:rFonts w:ascii="Times New Roman" w:hAnsi="Times New Roman" w:cs="Times New Roman"/>
          <w:sz w:val="20"/>
          <w:szCs w:val="20"/>
        </w:rPr>
        <w:t xml:space="preserve">, despite his bold advertising claims that the product was “A wonderful pain destroying compound. </w:t>
      </w:r>
      <w:proofErr w:type="gramStart"/>
      <w:r w:rsidRPr="00B97060">
        <w:rPr>
          <w:rFonts w:ascii="Times New Roman" w:hAnsi="Times New Roman" w:cs="Times New Roman"/>
          <w:sz w:val="20"/>
          <w:szCs w:val="20"/>
        </w:rPr>
        <w:t>The strongest and best liniment known for the cu</w:t>
      </w:r>
      <w:r w:rsidR="001503BB">
        <w:rPr>
          <w:rFonts w:ascii="Times New Roman" w:hAnsi="Times New Roman" w:cs="Times New Roman"/>
          <w:sz w:val="20"/>
          <w:szCs w:val="20"/>
        </w:rPr>
        <w:t xml:space="preserve">re of all pain and lameness” in his </w:t>
      </w:r>
      <w:r w:rsidRPr="00B97060">
        <w:rPr>
          <w:rFonts w:ascii="Times New Roman" w:hAnsi="Times New Roman" w:cs="Times New Roman"/>
          <w:sz w:val="20"/>
          <w:szCs w:val="20"/>
        </w:rPr>
        <w:t>newspaper advertising in the 1880s (</w:t>
      </w:r>
      <w:r w:rsidR="008856BE">
        <w:rPr>
          <w:rFonts w:ascii="Times New Roman" w:hAnsi="Times New Roman" w:cs="Times New Roman"/>
          <w:sz w:val="20"/>
          <w:szCs w:val="20"/>
        </w:rPr>
        <w:t>Rau, 2012</w:t>
      </w:r>
      <w:r w:rsidR="00924515">
        <w:rPr>
          <w:rFonts w:ascii="Times New Roman" w:hAnsi="Times New Roman" w:cs="Times New Roman"/>
          <w:sz w:val="20"/>
          <w:szCs w:val="20"/>
        </w:rPr>
        <w:t>, p.</w:t>
      </w:r>
      <w:r w:rsidR="00BA41B1">
        <w:rPr>
          <w:rFonts w:ascii="Times New Roman" w:hAnsi="Times New Roman" w:cs="Times New Roman"/>
          <w:sz w:val="20"/>
          <w:szCs w:val="20"/>
        </w:rPr>
        <w:t>23</w:t>
      </w:r>
      <w:r w:rsidRPr="00B97060">
        <w:rPr>
          <w:rFonts w:ascii="Times New Roman" w:hAnsi="Times New Roman" w:cs="Times New Roman"/>
          <w:sz w:val="20"/>
          <w:szCs w:val="20"/>
        </w:rPr>
        <w:t>).</w:t>
      </w:r>
      <w:proofErr w:type="gramEnd"/>
      <w:r w:rsidRPr="00B97060">
        <w:rPr>
          <w:rFonts w:ascii="Times New Roman" w:hAnsi="Times New Roman" w:cs="Times New Roman"/>
          <w:sz w:val="20"/>
          <w:szCs w:val="20"/>
        </w:rPr>
        <w:t xml:space="preserve"> Other patent medicines at the time no doubt helped to link producers of numerous patent drugs with general quackery and limited medical efficacy in the minds of the American public, and made the enduring synonym linked with frauds and charlatans of all hues.</w:t>
      </w:r>
      <w:r w:rsidR="00C6460B">
        <w:rPr>
          <w:rFonts w:ascii="Times New Roman" w:hAnsi="Times New Roman" w:cs="Times New Roman"/>
          <w:sz w:val="20"/>
          <w:szCs w:val="20"/>
        </w:rPr>
        <w:t xml:space="preserve"> It was against this background </w:t>
      </w:r>
      <w:r w:rsidR="007C2393">
        <w:rPr>
          <w:rFonts w:ascii="Times New Roman" w:hAnsi="Times New Roman" w:cs="Times New Roman"/>
          <w:sz w:val="20"/>
          <w:szCs w:val="20"/>
        </w:rPr>
        <w:t>in the late 1800s, that several pharmaceutical</w:t>
      </w:r>
      <w:r w:rsidR="00F33C12">
        <w:rPr>
          <w:rFonts w:ascii="Times New Roman" w:hAnsi="Times New Roman" w:cs="Times New Roman"/>
          <w:sz w:val="20"/>
          <w:szCs w:val="20"/>
        </w:rPr>
        <w:t xml:space="preserve"> and chemical </w:t>
      </w:r>
      <w:r w:rsidR="007C2393">
        <w:rPr>
          <w:rFonts w:ascii="Times New Roman" w:hAnsi="Times New Roman" w:cs="Times New Roman"/>
          <w:sz w:val="20"/>
          <w:szCs w:val="20"/>
        </w:rPr>
        <w:t xml:space="preserve">manufacturers in the US and Europe separated themselves from such </w:t>
      </w:r>
      <w:r w:rsidR="003B290D">
        <w:rPr>
          <w:rFonts w:ascii="Times New Roman" w:hAnsi="Times New Roman" w:cs="Times New Roman"/>
          <w:sz w:val="20"/>
          <w:szCs w:val="20"/>
        </w:rPr>
        <w:t xml:space="preserve">unruly </w:t>
      </w:r>
      <w:r w:rsidR="007C2393">
        <w:rPr>
          <w:rFonts w:ascii="Times New Roman" w:hAnsi="Times New Roman" w:cs="Times New Roman"/>
          <w:sz w:val="20"/>
          <w:szCs w:val="20"/>
        </w:rPr>
        <w:t>practices in the patent medicines</w:t>
      </w:r>
      <w:r w:rsidR="00F33C12">
        <w:rPr>
          <w:rFonts w:ascii="Times New Roman" w:hAnsi="Times New Roman" w:cs="Times New Roman"/>
          <w:sz w:val="20"/>
          <w:szCs w:val="20"/>
        </w:rPr>
        <w:t xml:space="preserve"> market</w:t>
      </w:r>
      <w:r w:rsidR="003B290D">
        <w:rPr>
          <w:rFonts w:ascii="Times New Roman" w:hAnsi="Times New Roman" w:cs="Times New Roman"/>
          <w:sz w:val="20"/>
          <w:szCs w:val="20"/>
        </w:rPr>
        <w:t xml:space="preserve"> and </w:t>
      </w:r>
      <w:r w:rsidR="00C6460B" w:rsidRPr="00B97060">
        <w:rPr>
          <w:rFonts w:ascii="Times New Roman" w:hAnsi="Times New Roman" w:cs="Times New Roman"/>
          <w:sz w:val="20"/>
          <w:szCs w:val="20"/>
        </w:rPr>
        <w:t>“restyled themselves as “ethical” houses devoted to professional therapeutics” (</w:t>
      </w:r>
      <w:r w:rsidR="00C6460B" w:rsidRPr="00B97060">
        <w:rPr>
          <w:rFonts w:ascii="Times New Roman" w:hAnsi="Times New Roman" w:cs="Times New Roman"/>
          <w:iCs/>
          <w:sz w:val="20"/>
          <w:szCs w:val="20"/>
        </w:rPr>
        <w:t>Greene and Herzberg, 2010</w:t>
      </w:r>
      <w:r w:rsidR="00924515">
        <w:rPr>
          <w:rFonts w:ascii="Times New Roman" w:hAnsi="Times New Roman" w:cs="Times New Roman"/>
          <w:iCs/>
          <w:sz w:val="20"/>
          <w:szCs w:val="20"/>
        </w:rPr>
        <w:t>, p.</w:t>
      </w:r>
      <w:r w:rsidR="00C6460B" w:rsidRPr="00B97060">
        <w:rPr>
          <w:rFonts w:ascii="Times New Roman" w:hAnsi="Times New Roman" w:cs="Times New Roman"/>
          <w:iCs/>
          <w:sz w:val="20"/>
          <w:szCs w:val="20"/>
        </w:rPr>
        <w:t>794).</w:t>
      </w:r>
      <w:r w:rsidR="007D78E4">
        <w:rPr>
          <w:rFonts w:ascii="Times New Roman" w:hAnsi="Times New Roman" w:cs="Times New Roman"/>
          <w:iCs/>
          <w:sz w:val="20"/>
          <w:szCs w:val="20"/>
        </w:rPr>
        <w:t xml:space="preserve"> These manufacturers marketed their products exclusively to medical professionals in line with the Code of Ethics produced by the American Medical Association</w:t>
      </w:r>
      <w:r w:rsidR="001F61B5">
        <w:rPr>
          <w:rFonts w:ascii="Times New Roman" w:hAnsi="Times New Roman" w:cs="Times New Roman"/>
          <w:iCs/>
          <w:sz w:val="20"/>
          <w:szCs w:val="20"/>
        </w:rPr>
        <w:t xml:space="preserve"> (</w:t>
      </w:r>
      <w:proofErr w:type="spellStart"/>
      <w:r w:rsidR="001F61B5" w:rsidRPr="00B97060">
        <w:rPr>
          <w:rFonts w:ascii="Times New Roman" w:hAnsi="Times New Roman" w:cs="Times New Roman"/>
          <w:sz w:val="20"/>
          <w:szCs w:val="20"/>
        </w:rPr>
        <w:t>Liebenau</w:t>
      </w:r>
      <w:proofErr w:type="spellEnd"/>
      <w:r w:rsidR="001F61B5">
        <w:rPr>
          <w:rFonts w:ascii="Times New Roman" w:hAnsi="Times New Roman" w:cs="Times New Roman"/>
          <w:sz w:val="20"/>
          <w:szCs w:val="20"/>
        </w:rPr>
        <w:t>, 1987</w:t>
      </w:r>
      <w:r w:rsidR="001F61B5">
        <w:rPr>
          <w:rFonts w:ascii="Times New Roman" w:hAnsi="Times New Roman" w:cs="Times New Roman"/>
          <w:iCs/>
          <w:sz w:val="20"/>
          <w:szCs w:val="20"/>
        </w:rPr>
        <w:t>)</w:t>
      </w:r>
      <w:r w:rsidR="007D78E4">
        <w:rPr>
          <w:rFonts w:ascii="Times New Roman" w:hAnsi="Times New Roman" w:cs="Times New Roman"/>
          <w:iCs/>
          <w:sz w:val="20"/>
          <w:szCs w:val="20"/>
        </w:rPr>
        <w:t>.</w:t>
      </w:r>
    </w:p>
    <w:p w:rsidR="00456529" w:rsidRDefault="00456529" w:rsidP="00E815ED">
      <w:pPr>
        <w:spacing w:after="0" w:line="480" w:lineRule="auto"/>
        <w:rPr>
          <w:rFonts w:ascii="Times New Roman" w:hAnsi="Times New Roman" w:cs="Times New Roman"/>
          <w:sz w:val="20"/>
          <w:szCs w:val="20"/>
        </w:rPr>
      </w:pPr>
    </w:p>
    <w:p w:rsidR="001147FC" w:rsidRDefault="00B97060" w:rsidP="00E815ED">
      <w:pPr>
        <w:spacing w:after="0" w:line="480" w:lineRule="auto"/>
        <w:ind w:firstLine="426"/>
        <w:rPr>
          <w:rFonts w:ascii="Times New Roman" w:hAnsi="Times New Roman" w:cs="Times New Roman"/>
          <w:sz w:val="20"/>
          <w:szCs w:val="20"/>
        </w:rPr>
      </w:pPr>
      <w:r w:rsidRPr="00B97060">
        <w:rPr>
          <w:rFonts w:ascii="Times New Roman" w:hAnsi="Times New Roman" w:cs="Times New Roman"/>
          <w:sz w:val="20"/>
          <w:szCs w:val="20"/>
        </w:rPr>
        <w:t xml:space="preserve">In the US, patent drugs were often sold through druggists, </w:t>
      </w:r>
      <w:r w:rsidR="00400E4E">
        <w:rPr>
          <w:rFonts w:ascii="Times New Roman" w:hAnsi="Times New Roman" w:cs="Times New Roman"/>
          <w:sz w:val="20"/>
          <w:szCs w:val="20"/>
        </w:rPr>
        <w:t xml:space="preserve">via mail order catalogues, </w:t>
      </w:r>
      <w:r w:rsidRPr="00B97060">
        <w:rPr>
          <w:rFonts w:ascii="Times New Roman" w:hAnsi="Times New Roman" w:cs="Times New Roman"/>
          <w:sz w:val="20"/>
          <w:szCs w:val="20"/>
        </w:rPr>
        <w:t>and through travelling shows (or ‘medicine shows’)</w:t>
      </w:r>
      <w:proofErr w:type="gramStart"/>
      <w:r w:rsidRPr="00B97060">
        <w:rPr>
          <w:rFonts w:ascii="Times New Roman" w:hAnsi="Times New Roman" w:cs="Times New Roman"/>
          <w:sz w:val="20"/>
          <w:szCs w:val="20"/>
        </w:rPr>
        <w:t>,</w:t>
      </w:r>
      <w:proofErr w:type="gramEnd"/>
      <w:r w:rsidRPr="00B97060">
        <w:rPr>
          <w:rFonts w:ascii="Times New Roman" w:hAnsi="Times New Roman" w:cs="Times New Roman"/>
          <w:sz w:val="20"/>
          <w:szCs w:val="20"/>
        </w:rPr>
        <w:t xml:space="preserve"> a form of small-scale travelling circus that provided entertainment such as ‘muscle men’ turns (Young, 1961; Tomes, 2005). Some patent medicines enjoyed significant success. For example, </w:t>
      </w:r>
      <w:proofErr w:type="spellStart"/>
      <w:r w:rsidRPr="00B97060">
        <w:rPr>
          <w:rFonts w:ascii="Times New Roman" w:hAnsi="Times New Roman" w:cs="Times New Roman"/>
          <w:sz w:val="20"/>
          <w:szCs w:val="20"/>
        </w:rPr>
        <w:t>Brandreth’s</w:t>
      </w:r>
      <w:proofErr w:type="spellEnd"/>
      <w:r w:rsidRPr="00B97060">
        <w:rPr>
          <w:rFonts w:ascii="Times New Roman" w:hAnsi="Times New Roman" w:cs="Times New Roman"/>
          <w:sz w:val="20"/>
          <w:szCs w:val="20"/>
        </w:rPr>
        <w:t xml:space="preserve"> Pills, promoted by Benjamin </w:t>
      </w:r>
      <w:proofErr w:type="spellStart"/>
      <w:r w:rsidRPr="00B97060">
        <w:rPr>
          <w:rFonts w:ascii="Times New Roman" w:hAnsi="Times New Roman" w:cs="Times New Roman"/>
          <w:sz w:val="20"/>
          <w:szCs w:val="20"/>
        </w:rPr>
        <w:t>Brandreth</w:t>
      </w:r>
      <w:proofErr w:type="spellEnd"/>
      <w:r w:rsidRPr="00B97060">
        <w:rPr>
          <w:rFonts w:ascii="Times New Roman" w:hAnsi="Times New Roman" w:cs="Times New Roman"/>
          <w:sz w:val="20"/>
          <w:szCs w:val="20"/>
        </w:rPr>
        <w:t xml:space="preserve">, was one of the most widely recognised drug brands in the US in the mid to late 1800s (White, 1895). When Sears withdrew most patent medicines for sale in its catalogue in </w:t>
      </w:r>
      <w:r w:rsidR="00CC344D">
        <w:rPr>
          <w:rFonts w:ascii="Times New Roman" w:hAnsi="Times New Roman" w:cs="Times New Roman"/>
          <w:sz w:val="20"/>
          <w:szCs w:val="20"/>
        </w:rPr>
        <w:t xml:space="preserve">1913 </w:t>
      </w:r>
      <w:r w:rsidRPr="00B97060">
        <w:rPr>
          <w:rFonts w:ascii="Times New Roman" w:hAnsi="Times New Roman" w:cs="Times New Roman"/>
          <w:sz w:val="20"/>
          <w:szCs w:val="20"/>
        </w:rPr>
        <w:t>it significant</w:t>
      </w:r>
      <w:r w:rsidR="00CC344D">
        <w:rPr>
          <w:rFonts w:ascii="Times New Roman" w:hAnsi="Times New Roman" w:cs="Times New Roman"/>
          <w:sz w:val="20"/>
          <w:szCs w:val="20"/>
        </w:rPr>
        <w:t xml:space="preserve">ly stymied their sale to a wider </w:t>
      </w:r>
      <w:r w:rsidRPr="00B97060">
        <w:rPr>
          <w:rFonts w:ascii="Times New Roman" w:hAnsi="Times New Roman" w:cs="Times New Roman"/>
          <w:sz w:val="20"/>
          <w:szCs w:val="20"/>
        </w:rPr>
        <w:t>audience (Emmerson, 2013).</w:t>
      </w:r>
      <w:r w:rsidR="00CC344D">
        <w:rPr>
          <w:rFonts w:ascii="Times New Roman" w:hAnsi="Times New Roman" w:cs="Times New Roman"/>
          <w:sz w:val="20"/>
          <w:szCs w:val="20"/>
        </w:rPr>
        <w:t xml:space="preserve"> </w:t>
      </w:r>
      <w:r w:rsidRPr="00B97060">
        <w:rPr>
          <w:rFonts w:ascii="Times New Roman" w:hAnsi="Times New Roman" w:cs="Times New Roman"/>
          <w:sz w:val="20"/>
          <w:szCs w:val="20"/>
        </w:rPr>
        <w:t>The market for patent medicine declined rapidly in early part of 20</w:t>
      </w:r>
      <w:r w:rsidRPr="00B97060">
        <w:rPr>
          <w:rFonts w:ascii="Times New Roman" w:hAnsi="Times New Roman" w:cs="Times New Roman"/>
          <w:sz w:val="20"/>
          <w:szCs w:val="20"/>
          <w:vertAlign w:val="superscript"/>
        </w:rPr>
        <w:t>th</w:t>
      </w:r>
      <w:r w:rsidRPr="00B97060">
        <w:rPr>
          <w:rFonts w:ascii="Times New Roman" w:hAnsi="Times New Roman" w:cs="Times New Roman"/>
          <w:sz w:val="20"/>
          <w:szCs w:val="20"/>
        </w:rPr>
        <w:t xml:space="preserve"> century, owing to reports of addiction and in some cases death, and increased federal regulation. A pioneer in this cause was Samuel Hopkins Adams who wrote “The Great American Fraud” published in 1905 in </w:t>
      </w:r>
      <w:r w:rsidRPr="00B97060">
        <w:rPr>
          <w:rFonts w:ascii="Times New Roman" w:hAnsi="Times New Roman" w:cs="Times New Roman"/>
          <w:i/>
          <w:sz w:val="20"/>
          <w:szCs w:val="20"/>
        </w:rPr>
        <w:t>Collier’s Weekly</w:t>
      </w:r>
      <w:r w:rsidRPr="00B97060">
        <w:rPr>
          <w:rFonts w:ascii="Times New Roman" w:hAnsi="Times New Roman" w:cs="Times New Roman"/>
          <w:sz w:val="20"/>
          <w:szCs w:val="20"/>
        </w:rPr>
        <w:t>, an expos</w:t>
      </w:r>
      <w:r w:rsidRPr="00B97060">
        <w:rPr>
          <w:rFonts w:ascii="Times New Roman" w:hAnsi="Times New Roman" w:cs="Times New Roman"/>
          <w:sz w:val="20"/>
          <w:szCs w:val="20"/>
          <w:lang w:val="en"/>
        </w:rPr>
        <w:t>é</w:t>
      </w:r>
      <w:r w:rsidRPr="00B97060">
        <w:rPr>
          <w:rFonts w:ascii="Times New Roman" w:hAnsi="Times New Roman" w:cs="Times New Roman"/>
          <w:sz w:val="20"/>
          <w:szCs w:val="20"/>
        </w:rPr>
        <w:t xml:space="preserve"> on deceptive patent medicines, that paved the way for the passing of the Pure Food and Drug Act in 1906, which attempted to regulate misleading advertising concerning the efficacy of some drugs and required clear labelling and disclosure of ingredients, and </w:t>
      </w:r>
      <w:r w:rsidRPr="00B97060">
        <w:rPr>
          <w:rFonts w:ascii="Times New Roman" w:hAnsi="Times New Roman" w:cs="Times New Roman"/>
          <w:sz w:val="20"/>
          <w:szCs w:val="20"/>
        </w:rPr>
        <w:lastRenderedPageBreak/>
        <w:t xml:space="preserve">the </w:t>
      </w:r>
      <w:proofErr w:type="spellStart"/>
      <w:r w:rsidRPr="00B97060">
        <w:rPr>
          <w:rFonts w:ascii="Times New Roman" w:hAnsi="Times New Roman" w:cs="Times New Roman"/>
          <w:sz w:val="20"/>
          <w:szCs w:val="20"/>
        </w:rPr>
        <w:t>Sherley</w:t>
      </w:r>
      <w:proofErr w:type="spellEnd"/>
      <w:r w:rsidRPr="00B97060">
        <w:rPr>
          <w:rFonts w:ascii="Times New Roman" w:hAnsi="Times New Roman" w:cs="Times New Roman"/>
          <w:sz w:val="20"/>
          <w:szCs w:val="20"/>
        </w:rPr>
        <w:t xml:space="preserve"> Amendment of 1912, which prohibited deceitful claims on drug labelling. Further legislation followed in the form of the Food, Drug and Cosmetic Act of 1938, which meant that only a doctor could prescribe many classes of drugs (Temin, 1980), </w:t>
      </w:r>
      <w:r w:rsidR="00EF5E5C">
        <w:rPr>
          <w:rFonts w:ascii="Times New Roman" w:hAnsi="Times New Roman" w:cs="Times New Roman"/>
          <w:sz w:val="20"/>
          <w:szCs w:val="20"/>
        </w:rPr>
        <w:t xml:space="preserve">and </w:t>
      </w:r>
      <w:r w:rsidRPr="00B97060">
        <w:rPr>
          <w:rFonts w:ascii="Times New Roman" w:hAnsi="Times New Roman" w:cs="Times New Roman"/>
          <w:sz w:val="20"/>
          <w:szCs w:val="20"/>
        </w:rPr>
        <w:t>the Durham-Humphrey Amendment of 1951,</w:t>
      </w:r>
      <w:r w:rsidR="00EF5E5C">
        <w:rPr>
          <w:rFonts w:ascii="Times New Roman" w:hAnsi="Times New Roman" w:cs="Times New Roman"/>
          <w:sz w:val="20"/>
          <w:szCs w:val="20"/>
        </w:rPr>
        <w:t xml:space="preserve"> </w:t>
      </w:r>
      <w:r w:rsidRPr="00B97060">
        <w:rPr>
          <w:rFonts w:ascii="Times New Roman" w:hAnsi="Times New Roman" w:cs="Times New Roman"/>
          <w:sz w:val="20"/>
          <w:szCs w:val="20"/>
        </w:rPr>
        <w:t>as well as public concerns over drug safety, strongly curtailed the patent drugs market.</w:t>
      </w:r>
      <w:r w:rsidR="00A716B0">
        <w:rPr>
          <w:rFonts w:ascii="Times New Roman" w:hAnsi="Times New Roman" w:cs="Times New Roman"/>
          <w:sz w:val="20"/>
          <w:szCs w:val="20"/>
        </w:rPr>
        <w:t xml:space="preserve"> </w:t>
      </w:r>
      <w:r w:rsidRPr="00B97060">
        <w:rPr>
          <w:rFonts w:ascii="Times New Roman" w:hAnsi="Times New Roman" w:cs="Times New Roman"/>
          <w:sz w:val="20"/>
          <w:szCs w:val="20"/>
        </w:rPr>
        <w:t>Marketing would become a potent tool employed by the drug companies in convincing physicians to prescribe certain branded drugs. Hence marketing emphases and priorities switched from persuading pharmacists to stock certain drugs to convince physicians to prescribe certain branded drugs.</w:t>
      </w:r>
    </w:p>
    <w:p w:rsidR="001147FC" w:rsidRDefault="001147FC" w:rsidP="00E815ED">
      <w:pPr>
        <w:spacing w:after="0" w:line="480" w:lineRule="auto"/>
        <w:rPr>
          <w:rFonts w:ascii="Times New Roman" w:hAnsi="Times New Roman" w:cs="Times New Roman"/>
          <w:sz w:val="20"/>
          <w:szCs w:val="20"/>
        </w:rPr>
      </w:pPr>
    </w:p>
    <w:p w:rsidR="008F6BE5" w:rsidRDefault="00B97060" w:rsidP="00E815ED">
      <w:pPr>
        <w:spacing w:after="0" w:line="480" w:lineRule="auto"/>
        <w:ind w:firstLine="426"/>
        <w:rPr>
          <w:rFonts w:ascii="Times New Roman" w:hAnsi="Times New Roman" w:cs="Times New Roman"/>
          <w:sz w:val="20"/>
          <w:szCs w:val="20"/>
        </w:rPr>
      </w:pPr>
      <w:r w:rsidRPr="00B97060">
        <w:rPr>
          <w:rFonts w:ascii="Times New Roman" w:hAnsi="Times New Roman" w:cs="Times New Roman"/>
          <w:sz w:val="20"/>
          <w:szCs w:val="20"/>
        </w:rPr>
        <w:t xml:space="preserve">Prior to the 1950s, the emphasis of the drug companies was in persuading pharmacists to stock certain products rather than on physicians (Marks, 1995). Between the 1930s and 1950s, the growth of ‘wonder drugs’ (beginning with </w:t>
      </w:r>
      <w:proofErr w:type="spellStart"/>
      <w:r w:rsidRPr="00B97060">
        <w:rPr>
          <w:rFonts w:ascii="Times New Roman" w:hAnsi="Times New Roman" w:cs="Times New Roman"/>
          <w:sz w:val="20"/>
          <w:szCs w:val="20"/>
        </w:rPr>
        <w:t>sulfonamides</w:t>
      </w:r>
      <w:proofErr w:type="spellEnd"/>
      <w:r w:rsidRPr="00B97060">
        <w:rPr>
          <w:rFonts w:ascii="Times New Roman" w:hAnsi="Times New Roman" w:cs="Times New Roman"/>
          <w:sz w:val="20"/>
          <w:szCs w:val="20"/>
        </w:rPr>
        <w:t>, shortly followed by antibiotics, cortical steroids and tranquilizers) led to a series of “potent but dangerous drugs” on the US market (Bud, 2005</w:t>
      </w:r>
      <w:r w:rsidR="00924515">
        <w:rPr>
          <w:rFonts w:ascii="Times New Roman" w:hAnsi="Times New Roman" w:cs="Times New Roman"/>
          <w:sz w:val="20"/>
          <w:szCs w:val="20"/>
        </w:rPr>
        <w:t>, p.</w:t>
      </w:r>
      <w:r w:rsidRPr="00B97060">
        <w:rPr>
          <w:rFonts w:ascii="Times New Roman" w:hAnsi="Times New Roman" w:cs="Times New Roman"/>
          <w:sz w:val="20"/>
          <w:szCs w:val="20"/>
        </w:rPr>
        <w:t>330). Due to issues of consumer safety prescription-only drugs became a pressing concern (Smith, 1997). Such developments were advantageous to the drug majors: “</w:t>
      </w:r>
      <w:r w:rsidR="000D1E40">
        <w:rPr>
          <w:rFonts w:ascii="Times New Roman" w:hAnsi="Times New Roman" w:cs="Times New Roman"/>
          <w:sz w:val="20"/>
          <w:szCs w:val="20"/>
        </w:rPr>
        <w:t>[b]</w:t>
      </w:r>
      <w:r w:rsidRPr="00B97060">
        <w:rPr>
          <w:rFonts w:ascii="Times New Roman" w:hAnsi="Times New Roman" w:cs="Times New Roman"/>
          <w:sz w:val="20"/>
          <w:szCs w:val="20"/>
        </w:rPr>
        <w:t>y focusing the key site of consumer decision making to a well-bounded set of professionals, pharmaceutical consumption through prescription enabled the development of more efficient marketing strategies” (Greene, 2007</w:t>
      </w:r>
      <w:r w:rsidR="00924515">
        <w:rPr>
          <w:rFonts w:ascii="Times New Roman" w:hAnsi="Times New Roman" w:cs="Times New Roman"/>
          <w:sz w:val="20"/>
          <w:szCs w:val="20"/>
        </w:rPr>
        <w:t>, p.</w:t>
      </w:r>
      <w:r w:rsidRPr="00B97060">
        <w:rPr>
          <w:rFonts w:ascii="Times New Roman" w:hAnsi="Times New Roman" w:cs="Times New Roman"/>
          <w:sz w:val="20"/>
          <w:szCs w:val="20"/>
        </w:rPr>
        <w:t xml:space="preserve">742). </w:t>
      </w:r>
      <w:r w:rsidR="007629BD">
        <w:rPr>
          <w:rFonts w:ascii="Times New Roman" w:hAnsi="Times New Roman" w:cs="Times New Roman"/>
          <w:sz w:val="20"/>
          <w:szCs w:val="20"/>
        </w:rPr>
        <w:t xml:space="preserve">As a result of these practices, as well as </w:t>
      </w:r>
      <w:r w:rsidRPr="00B97060">
        <w:rPr>
          <w:rFonts w:ascii="Times New Roman" w:hAnsi="Times New Roman" w:cs="Times New Roman"/>
          <w:sz w:val="20"/>
          <w:szCs w:val="20"/>
        </w:rPr>
        <w:t>vertical integration and consolidation</w:t>
      </w:r>
      <w:r w:rsidR="007629BD">
        <w:rPr>
          <w:rFonts w:ascii="Times New Roman" w:hAnsi="Times New Roman" w:cs="Times New Roman"/>
          <w:sz w:val="20"/>
          <w:szCs w:val="20"/>
        </w:rPr>
        <w:t xml:space="preserve"> in the industry</w:t>
      </w:r>
      <w:r w:rsidRPr="00B97060">
        <w:rPr>
          <w:rFonts w:ascii="Times New Roman" w:hAnsi="Times New Roman" w:cs="Times New Roman"/>
          <w:sz w:val="20"/>
          <w:szCs w:val="20"/>
        </w:rPr>
        <w:t>, a numbe</w:t>
      </w:r>
      <w:r w:rsidR="007629BD">
        <w:rPr>
          <w:rFonts w:ascii="Times New Roman" w:hAnsi="Times New Roman" w:cs="Times New Roman"/>
          <w:sz w:val="20"/>
          <w:szCs w:val="20"/>
        </w:rPr>
        <w:t>r of major pharmaceutical firms began to emerge</w:t>
      </w:r>
      <w:r w:rsidR="000B477D">
        <w:rPr>
          <w:rFonts w:ascii="Times New Roman" w:hAnsi="Times New Roman" w:cs="Times New Roman"/>
          <w:sz w:val="20"/>
          <w:szCs w:val="20"/>
        </w:rPr>
        <w:t xml:space="preserve"> </w:t>
      </w:r>
      <w:r w:rsidRPr="00B97060">
        <w:rPr>
          <w:rFonts w:ascii="Times New Roman" w:hAnsi="Times New Roman" w:cs="Times New Roman"/>
          <w:sz w:val="20"/>
          <w:szCs w:val="20"/>
        </w:rPr>
        <w:t>in the US</w:t>
      </w:r>
      <w:r w:rsidR="000563AB">
        <w:rPr>
          <w:rFonts w:ascii="Times New Roman" w:hAnsi="Times New Roman" w:cs="Times New Roman"/>
          <w:sz w:val="20"/>
          <w:szCs w:val="20"/>
        </w:rPr>
        <w:t xml:space="preserve"> in the post-war years</w:t>
      </w:r>
      <w:r w:rsidRPr="00B97060">
        <w:rPr>
          <w:rFonts w:ascii="Times New Roman" w:hAnsi="Times New Roman" w:cs="Times New Roman"/>
          <w:sz w:val="20"/>
          <w:szCs w:val="20"/>
        </w:rPr>
        <w:t>.</w:t>
      </w:r>
    </w:p>
    <w:p w:rsidR="000563AB" w:rsidRDefault="000563AB" w:rsidP="00E815ED">
      <w:pPr>
        <w:spacing w:after="0" w:line="480" w:lineRule="auto"/>
        <w:rPr>
          <w:rFonts w:ascii="Times New Roman" w:hAnsi="Times New Roman" w:cs="Times New Roman"/>
          <w:sz w:val="20"/>
          <w:szCs w:val="20"/>
        </w:rPr>
      </w:pPr>
    </w:p>
    <w:p w:rsidR="00B97060" w:rsidRPr="00B97060" w:rsidRDefault="000563AB" w:rsidP="00E815ED">
      <w:pPr>
        <w:spacing w:after="0" w:line="480" w:lineRule="auto"/>
        <w:ind w:firstLine="426"/>
        <w:rPr>
          <w:rFonts w:ascii="Times New Roman" w:hAnsi="Times New Roman" w:cs="Times New Roman"/>
          <w:sz w:val="20"/>
          <w:szCs w:val="20"/>
        </w:rPr>
      </w:pPr>
      <w:r w:rsidRPr="000563AB">
        <w:rPr>
          <w:rFonts w:ascii="Times New Roman" w:hAnsi="Times New Roman" w:cs="Times New Roman"/>
          <w:sz w:val="20"/>
          <w:szCs w:val="20"/>
        </w:rPr>
        <w:t>The value of the ethical drug market increased substantially after World War II; in 1939 the domestic market was worth approximately $150 million in sales, by 1947 this had increased to over $500 million (Herzberg, 2009), and in excess of $2 billion by 1959 (</w:t>
      </w:r>
      <w:proofErr w:type="spellStart"/>
      <w:r w:rsidRPr="000563AB">
        <w:rPr>
          <w:rFonts w:ascii="Times New Roman" w:hAnsi="Times New Roman" w:cs="Times New Roman"/>
          <w:sz w:val="20"/>
          <w:szCs w:val="20"/>
        </w:rPr>
        <w:t>Rehder</w:t>
      </w:r>
      <w:proofErr w:type="spellEnd"/>
      <w:r w:rsidRPr="000563AB">
        <w:rPr>
          <w:rFonts w:ascii="Times New Roman" w:hAnsi="Times New Roman" w:cs="Times New Roman"/>
          <w:sz w:val="20"/>
          <w:szCs w:val="20"/>
        </w:rPr>
        <w:t>, 1965).</w:t>
      </w:r>
      <w:r>
        <w:rPr>
          <w:rFonts w:ascii="Times New Roman" w:hAnsi="Times New Roman" w:cs="Times New Roman"/>
          <w:sz w:val="20"/>
          <w:szCs w:val="20"/>
        </w:rPr>
        <w:t xml:space="preserve"> </w:t>
      </w:r>
      <w:r w:rsidR="00B97060" w:rsidRPr="00B97060">
        <w:rPr>
          <w:rFonts w:ascii="Times New Roman" w:hAnsi="Times New Roman" w:cs="Times New Roman"/>
          <w:sz w:val="20"/>
          <w:szCs w:val="20"/>
        </w:rPr>
        <w:t>Branded drug products were growing in popularity as dosages were being produced in finished form rather than being prepared by pharmacists. Rather than simply the “suppliers of bulk chemicals” (</w:t>
      </w:r>
      <w:proofErr w:type="spellStart"/>
      <w:r w:rsidR="00B97060" w:rsidRPr="00B97060">
        <w:rPr>
          <w:rFonts w:ascii="Times New Roman" w:hAnsi="Times New Roman" w:cs="Times New Roman"/>
          <w:sz w:val="20"/>
          <w:szCs w:val="20"/>
        </w:rPr>
        <w:t>Facchinetti</w:t>
      </w:r>
      <w:proofErr w:type="spellEnd"/>
      <w:r w:rsidR="00B97060" w:rsidRPr="00B97060">
        <w:rPr>
          <w:rFonts w:ascii="Times New Roman" w:hAnsi="Times New Roman" w:cs="Times New Roman"/>
          <w:sz w:val="20"/>
          <w:szCs w:val="20"/>
        </w:rPr>
        <w:t xml:space="preserve"> and Dickson, 1982</w:t>
      </w:r>
      <w:r w:rsidR="00924515">
        <w:rPr>
          <w:rFonts w:ascii="Times New Roman" w:hAnsi="Times New Roman" w:cs="Times New Roman"/>
          <w:sz w:val="20"/>
          <w:szCs w:val="20"/>
        </w:rPr>
        <w:t>, p.</w:t>
      </w:r>
      <w:r w:rsidR="00B97060" w:rsidRPr="00B97060">
        <w:rPr>
          <w:rFonts w:ascii="Times New Roman" w:hAnsi="Times New Roman" w:cs="Times New Roman"/>
          <w:sz w:val="20"/>
          <w:szCs w:val="20"/>
        </w:rPr>
        <w:t>469), drug companies were “changed into vertically integrated corporations involved in research, development, production, and the full range of marketing functions, including promotion to physicians and distribution to wholesalers and retailers” (</w:t>
      </w:r>
      <w:proofErr w:type="spellStart"/>
      <w:r w:rsidR="008B4D99" w:rsidRPr="00B97060">
        <w:rPr>
          <w:rFonts w:ascii="Times New Roman" w:hAnsi="Times New Roman" w:cs="Times New Roman"/>
          <w:sz w:val="20"/>
          <w:szCs w:val="20"/>
        </w:rPr>
        <w:t>Facchinetti</w:t>
      </w:r>
      <w:proofErr w:type="spellEnd"/>
      <w:r w:rsidR="008B4D99" w:rsidRPr="00B97060">
        <w:rPr>
          <w:rFonts w:ascii="Times New Roman" w:hAnsi="Times New Roman" w:cs="Times New Roman"/>
          <w:sz w:val="20"/>
          <w:szCs w:val="20"/>
        </w:rPr>
        <w:t xml:space="preserve"> and Dickson, 1982</w:t>
      </w:r>
      <w:r w:rsidR="00924515">
        <w:rPr>
          <w:rFonts w:ascii="Times New Roman" w:hAnsi="Times New Roman" w:cs="Times New Roman"/>
          <w:sz w:val="20"/>
          <w:szCs w:val="20"/>
        </w:rPr>
        <w:t>, p.</w:t>
      </w:r>
      <w:r w:rsidR="00B97060" w:rsidRPr="00B97060">
        <w:rPr>
          <w:rFonts w:ascii="Times New Roman" w:hAnsi="Times New Roman" w:cs="Times New Roman"/>
          <w:sz w:val="20"/>
          <w:szCs w:val="20"/>
        </w:rPr>
        <w:t>469). With the marketing apparatus employed by the drug majors growing in sophistication, there were also concerns that the high industry advertising expenditure was a barrier to new market entrants</w:t>
      </w:r>
      <w:r w:rsidR="001147FC">
        <w:rPr>
          <w:rFonts w:ascii="Times New Roman" w:hAnsi="Times New Roman" w:cs="Times New Roman"/>
          <w:sz w:val="20"/>
          <w:szCs w:val="20"/>
        </w:rPr>
        <w:t xml:space="preserve"> as well as the large profits they were making</w:t>
      </w:r>
      <w:r w:rsidR="00B97060" w:rsidRPr="00B97060">
        <w:rPr>
          <w:rFonts w:ascii="Times New Roman" w:hAnsi="Times New Roman" w:cs="Times New Roman"/>
          <w:sz w:val="20"/>
          <w:szCs w:val="20"/>
        </w:rPr>
        <w:t>.</w:t>
      </w:r>
      <w:r w:rsidR="001147FC">
        <w:rPr>
          <w:rFonts w:ascii="Times New Roman" w:hAnsi="Times New Roman" w:cs="Times New Roman"/>
          <w:sz w:val="20"/>
          <w:szCs w:val="20"/>
        </w:rPr>
        <w:t xml:space="preserve"> </w:t>
      </w:r>
      <w:r w:rsidR="001147FC" w:rsidRPr="00B97060">
        <w:rPr>
          <w:rFonts w:ascii="Times New Roman" w:hAnsi="Times New Roman" w:cs="Times New Roman"/>
          <w:sz w:val="20"/>
          <w:szCs w:val="20"/>
        </w:rPr>
        <w:t xml:space="preserve">In 1958, </w:t>
      </w:r>
      <w:r w:rsidR="001147FC" w:rsidRPr="00B97060">
        <w:rPr>
          <w:rFonts w:ascii="Times New Roman" w:hAnsi="Times New Roman" w:cs="Times New Roman"/>
          <w:i/>
          <w:sz w:val="20"/>
          <w:szCs w:val="20"/>
        </w:rPr>
        <w:t>Fortune</w:t>
      </w:r>
      <w:r w:rsidR="001147FC" w:rsidRPr="00B97060">
        <w:rPr>
          <w:rFonts w:ascii="Times New Roman" w:hAnsi="Times New Roman" w:cs="Times New Roman"/>
          <w:sz w:val="20"/>
          <w:szCs w:val="20"/>
        </w:rPr>
        <w:t xml:space="preserve"> magazine reporting on US industrial companies by profitability included three pharmaceutical organizations topping the list (Carter Products, American Home Products and Smith, Kline &amp; French), while thirteen drug companies were in the top </w:t>
      </w:r>
      <w:r w:rsidR="001147FC" w:rsidRPr="00B97060">
        <w:rPr>
          <w:rFonts w:ascii="Times New Roman" w:hAnsi="Times New Roman" w:cs="Times New Roman"/>
          <w:sz w:val="20"/>
          <w:szCs w:val="20"/>
        </w:rPr>
        <w:lastRenderedPageBreak/>
        <w:t>fifty</w:t>
      </w:r>
      <w:r w:rsidR="001D4D95">
        <w:rPr>
          <w:rFonts w:ascii="Times New Roman" w:hAnsi="Times New Roman" w:cs="Times New Roman"/>
          <w:sz w:val="20"/>
          <w:szCs w:val="20"/>
        </w:rPr>
        <w:t xml:space="preserve"> (Morgan and Allison, 1964)</w:t>
      </w:r>
      <w:r w:rsidR="001147FC" w:rsidRPr="00B97060">
        <w:rPr>
          <w:rFonts w:ascii="Times New Roman" w:hAnsi="Times New Roman" w:cs="Times New Roman"/>
          <w:sz w:val="20"/>
          <w:szCs w:val="20"/>
        </w:rPr>
        <w:t>.</w:t>
      </w:r>
      <w:r w:rsidR="001147FC">
        <w:rPr>
          <w:rFonts w:ascii="Times New Roman" w:hAnsi="Times New Roman" w:cs="Times New Roman"/>
          <w:sz w:val="20"/>
          <w:szCs w:val="20"/>
        </w:rPr>
        <w:t xml:space="preserve"> </w:t>
      </w:r>
      <w:r w:rsidR="004E4A63" w:rsidRPr="00B97060">
        <w:rPr>
          <w:rFonts w:ascii="Times New Roman" w:hAnsi="Times New Roman" w:cs="Times New Roman"/>
          <w:sz w:val="20"/>
          <w:szCs w:val="20"/>
        </w:rPr>
        <w:t xml:space="preserve">The large revenues derived from oligopolistic power </w:t>
      </w:r>
      <w:r w:rsidR="004E4A63">
        <w:rPr>
          <w:rFonts w:ascii="Times New Roman" w:hAnsi="Times New Roman" w:cs="Times New Roman"/>
          <w:sz w:val="20"/>
          <w:szCs w:val="20"/>
        </w:rPr>
        <w:t xml:space="preserve">in the industry </w:t>
      </w:r>
      <w:r w:rsidR="004E4A63" w:rsidRPr="00B97060">
        <w:rPr>
          <w:rFonts w:ascii="Times New Roman" w:hAnsi="Times New Roman" w:cs="Times New Roman"/>
          <w:sz w:val="20"/>
          <w:szCs w:val="20"/>
        </w:rPr>
        <w:t>permitted the largest manufacturers to undertake significant spending on advertising</w:t>
      </w:r>
      <w:r w:rsidR="002A7747">
        <w:rPr>
          <w:rFonts w:ascii="Times New Roman" w:hAnsi="Times New Roman" w:cs="Times New Roman"/>
          <w:sz w:val="20"/>
          <w:szCs w:val="20"/>
        </w:rPr>
        <w:t xml:space="preserve"> in medical journals</w:t>
      </w:r>
      <w:r w:rsidR="004E4A63" w:rsidRPr="00B97060">
        <w:rPr>
          <w:rFonts w:ascii="Times New Roman" w:hAnsi="Times New Roman" w:cs="Times New Roman"/>
          <w:sz w:val="20"/>
          <w:szCs w:val="20"/>
        </w:rPr>
        <w:t xml:space="preserve">, </w:t>
      </w:r>
      <w:r w:rsidR="004E4A63">
        <w:rPr>
          <w:rFonts w:ascii="Times New Roman" w:hAnsi="Times New Roman" w:cs="Times New Roman"/>
          <w:sz w:val="20"/>
          <w:szCs w:val="20"/>
        </w:rPr>
        <w:t xml:space="preserve">publicity, field sales personnel (called ‘detail men’) and direct mail to physicians, </w:t>
      </w:r>
      <w:r w:rsidR="004E4A63" w:rsidRPr="00B97060">
        <w:rPr>
          <w:rFonts w:ascii="Times New Roman" w:hAnsi="Times New Roman" w:cs="Times New Roman"/>
          <w:sz w:val="20"/>
          <w:szCs w:val="20"/>
        </w:rPr>
        <w:t>which created and perpetuated strong market entry barriers, and further compounded the notion of consumer captivity. The high profit margins enjoyed by the manufacturers (on what were often extremely low production costs), provided further revenues to expend on</w:t>
      </w:r>
      <w:r w:rsidR="002A7747">
        <w:rPr>
          <w:rFonts w:ascii="Times New Roman" w:hAnsi="Times New Roman" w:cs="Times New Roman"/>
          <w:sz w:val="20"/>
          <w:szCs w:val="20"/>
        </w:rPr>
        <w:t xml:space="preserve"> marketing campaigns</w:t>
      </w:r>
      <w:r w:rsidR="004E4A63" w:rsidRPr="00B97060">
        <w:rPr>
          <w:rFonts w:ascii="Times New Roman" w:hAnsi="Times New Roman" w:cs="Times New Roman"/>
          <w:sz w:val="20"/>
          <w:szCs w:val="20"/>
        </w:rPr>
        <w:t>.</w:t>
      </w:r>
      <w:r w:rsidR="004E4A63">
        <w:rPr>
          <w:rFonts w:ascii="Times New Roman" w:hAnsi="Times New Roman" w:cs="Times New Roman"/>
          <w:sz w:val="20"/>
          <w:szCs w:val="20"/>
        </w:rPr>
        <w:t xml:space="preserve"> </w:t>
      </w:r>
      <w:r w:rsidR="00B97060" w:rsidRPr="00B97060">
        <w:rPr>
          <w:rFonts w:ascii="Times New Roman" w:hAnsi="Times New Roman" w:cs="Times New Roman"/>
          <w:sz w:val="20"/>
          <w:szCs w:val="20"/>
        </w:rPr>
        <w:t>It was against this background</w:t>
      </w:r>
      <w:r w:rsidR="00857C0C">
        <w:rPr>
          <w:rFonts w:ascii="Times New Roman" w:hAnsi="Times New Roman" w:cs="Times New Roman"/>
          <w:sz w:val="20"/>
          <w:szCs w:val="20"/>
        </w:rPr>
        <w:t xml:space="preserve"> </w:t>
      </w:r>
      <w:r w:rsidR="00B97060" w:rsidRPr="00B97060">
        <w:rPr>
          <w:rFonts w:ascii="Times New Roman" w:hAnsi="Times New Roman" w:cs="Times New Roman"/>
          <w:sz w:val="20"/>
          <w:szCs w:val="20"/>
        </w:rPr>
        <w:t>that Kefauver</w:t>
      </w:r>
      <w:r w:rsidR="001147FC">
        <w:rPr>
          <w:rFonts w:ascii="Times New Roman" w:hAnsi="Times New Roman" w:cs="Times New Roman"/>
          <w:sz w:val="20"/>
          <w:szCs w:val="20"/>
        </w:rPr>
        <w:t xml:space="preserve">’s antitrust </w:t>
      </w:r>
      <w:r w:rsidR="003E3EA9">
        <w:rPr>
          <w:rFonts w:ascii="Times New Roman" w:hAnsi="Times New Roman" w:cs="Times New Roman"/>
          <w:sz w:val="20"/>
          <w:szCs w:val="20"/>
        </w:rPr>
        <w:t>sub</w:t>
      </w:r>
      <w:r w:rsidR="001147FC">
        <w:rPr>
          <w:rFonts w:ascii="Times New Roman" w:hAnsi="Times New Roman" w:cs="Times New Roman"/>
          <w:sz w:val="20"/>
          <w:szCs w:val="20"/>
        </w:rPr>
        <w:t xml:space="preserve">committee </w:t>
      </w:r>
      <w:r w:rsidR="00F07A83">
        <w:rPr>
          <w:rFonts w:ascii="Times New Roman" w:hAnsi="Times New Roman" w:cs="Times New Roman"/>
          <w:sz w:val="20"/>
          <w:szCs w:val="20"/>
        </w:rPr>
        <w:t xml:space="preserve">targeted </w:t>
      </w:r>
      <w:r w:rsidR="001147FC">
        <w:rPr>
          <w:rFonts w:ascii="Times New Roman" w:hAnsi="Times New Roman" w:cs="Times New Roman"/>
          <w:sz w:val="20"/>
          <w:szCs w:val="20"/>
        </w:rPr>
        <w:t>the pharmaceutical industry</w:t>
      </w:r>
      <w:r w:rsidR="00F07A83">
        <w:rPr>
          <w:rFonts w:ascii="Times New Roman" w:hAnsi="Times New Roman" w:cs="Times New Roman"/>
          <w:sz w:val="20"/>
          <w:szCs w:val="20"/>
        </w:rPr>
        <w:t xml:space="preserve"> in one of its earliest investigations under his chairmanship</w:t>
      </w:r>
      <w:r w:rsidR="00B97060" w:rsidRPr="00B97060">
        <w:rPr>
          <w:rFonts w:ascii="Times New Roman" w:hAnsi="Times New Roman" w:cs="Times New Roman"/>
          <w:sz w:val="20"/>
          <w:szCs w:val="20"/>
        </w:rPr>
        <w:t>.</w:t>
      </w:r>
    </w:p>
    <w:p w:rsidR="000563AB" w:rsidRPr="007C0A88" w:rsidRDefault="000563AB" w:rsidP="00E815ED">
      <w:pPr>
        <w:spacing w:after="0" w:line="480" w:lineRule="auto"/>
        <w:rPr>
          <w:rFonts w:ascii="Times New Roman" w:hAnsi="Times New Roman" w:cs="Times New Roman"/>
          <w:sz w:val="20"/>
          <w:szCs w:val="20"/>
        </w:rPr>
      </w:pPr>
    </w:p>
    <w:p w:rsidR="00701AF1" w:rsidRPr="007C0A88" w:rsidRDefault="00701AF1" w:rsidP="00E815ED">
      <w:pPr>
        <w:spacing w:after="0" w:line="480" w:lineRule="auto"/>
        <w:rPr>
          <w:rFonts w:ascii="Times New Roman" w:hAnsi="Times New Roman" w:cs="Times New Roman"/>
          <w:b/>
          <w:sz w:val="20"/>
          <w:szCs w:val="20"/>
        </w:rPr>
      </w:pPr>
      <w:r w:rsidRPr="007C0A88">
        <w:rPr>
          <w:rFonts w:ascii="Times New Roman" w:hAnsi="Times New Roman" w:cs="Times New Roman"/>
          <w:b/>
          <w:sz w:val="20"/>
          <w:szCs w:val="20"/>
        </w:rPr>
        <w:t xml:space="preserve">Carey Estes Kefauver, ‘Big </w:t>
      </w:r>
      <w:proofErr w:type="gramStart"/>
      <w:r w:rsidRPr="007C0A88">
        <w:rPr>
          <w:rFonts w:ascii="Times New Roman" w:hAnsi="Times New Roman" w:cs="Times New Roman"/>
          <w:b/>
          <w:sz w:val="20"/>
          <w:szCs w:val="20"/>
        </w:rPr>
        <w:t>Business’</w:t>
      </w:r>
      <w:proofErr w:type="gramEnd"/>
      <w:r w:rsidRPr="007C0A88">
        <w:rPr>
          <w:rFonts w:ascii="Times New Roman" w:hAnsi="Times New Roman" w:cs="Times New Roman"/>
          <w:b/>
          <w:sz w:val="20"/>
          <w:szCs w:val="20"/>
        </w:rPr>
        <w:t xml:space="preserve"> and the Antitrust Hearings o</w:t>
      </w:r>
      <w:r w:rsidR="003F272C" w:rsidRPr="007C0A88">
        <w:rPr>
          <w:rFonts w:ascii="Times New Roman" w:hAnsi="Times New Roman" w:cs="Times New Roman"/>
          <w:b/>
          <w:sz w:val="20"/>
          <w:szCs w:val="20"/>
        </w:rPr>
        <w:t>n Administered Prices (1957-1963</w:t>
      </w:r>
      <w:r w:rsidRPr="007C0A88">
        <w:rPr>
          <w:rFonts w:ascii="Times New Roman" w:hAnsi="Times New Roman" w:cs="Times New Roman"/>
          <w:b/>
          <w:sz w:val="20"/>
          <w:szCs w:val="20"/>
        </w:rPr>
        <w:t>)</w:t>
      </w:r>
    </w:p>
    <w:p w:rsidR="00E140C5" w:rsidRPr="007C0A88" w:rsidRDefault="00424215" w:rsidP="00E815ED">
      <w:pPr>
        <w:spacing w:after="0" w:line="480" w:lineRule="auto"/>
        <w:rPr>
          <w:rFonts w:ascii="Times New Roman" w:hAnsi="Times New Roman" w:cs="Times New Roman"/>
          <w:sz w:val="20"/>
          <w:szCs w:val="20"/>
        </w:rPr>
      </w:pPr>
      <w:r w:rsidRPr="007C0A88">
        <w:rPr>
          <w:rFonts w:ascii="Times New Roman" w:hAnsi="Times New Roman" w:cs="Times New Roman"/>
          <w:sz w:val="20"/>
          <w:szCs w:val="20"/>
        </w:rPr>
        <w:t>Described as “[o]</w:t>
      </w:r>
      <w:proofErr w:type="spellStart"/>
      <w:r w:rsidRPr="007C0A88">
        <w:rPr>
          <w:rFonts w:ascii="Times New Roman" w:hAnsi="Times New Roman" w:cs="Times New Roman"/>
          <w:sz w:val="20"/>
          <w:szCs w:val="20"/>
        </w:rPr>
        <w:t>ne</w:t>
      </w:r>
      <w:proofErr w:type="spellEnd"/>
      <w:r w:rsidRPr="007C0A88">
        <w:rPr>
          <w:rFonts w:ascii="Times New Roman" w:hAnsi="Times New Roman" w:cs="Times New Roman"/>
          <w:sz w:val="20"/>
          <w:szCs w:val="20"/>
        </w:rPr>
        <w:t xml:space="preserve"> of the most admired and reviled politicians of his age ... a loner with a melancholy streak and a liking for scotch” (</w:t>
      </w:r>
      <w:proofErr w:type="spellStart"/>
      <w:r w:rsidRPr="007C0A88">
        <w:rPr>
          <w:rFonts w:ascii="Times New Roman" w:hAnsi="Times New Roman" w:cs="Times New Roman"/>
          <w:sz w:val="20"/>
          <w:szCs w:val="20"/>
        </w:rPr>
        <w:t>Scroop</w:t>
      </w:r>
      <w:proofErr w:type="spellEnd"/>
      <w:r w:rsidRPr="007C0A88">
        <w:rPr>
          <w:rFonts w:ascii="Times New Roman" w:hAnsi="Times New Roman" w:cs="Times New Roman"/>
          <w:sz w:val="20"/>
          <w:szCs w:val="20"/>
        </w:rPr>
        <w:t>, 2007</w:t>
      </w:r>
      <w:r w:rsidR="00924515">
        <w:rPr>
          <w:rFonts w:ascii="Times New Roman" w:hAnsi="Times New Roman" w:cs="Times New Roman"/>
          <w:sz w:val="20"/>
          <w:szCs w:val="20"/>
        </w:rPr>
        <w:t>, p.</w:t>
      </w:r>
      <w:r w:rsidRPr="007C0A88">
        <w:rPr>
          <w:rFonts w:ascii="Times New Roman" w:hAnsi="Times New Roman" w:cs="Times New Roman"/>
          <w:sz w:val="20"/>
          <w:szCs w:val="20"/>
        </w:rPr>
        <w:t xml:space="preserve">3), Carey Estes Kefauver (who preferred being called by his second name) was born in 1903 in Madisonville, Tennessee, in a farming community, was a graduate of the University of Tennessee (Knoxville) and Yale Law School, and practiced corporate law in Chattanooga in the 1920s and 1930s (see </w:t>
      </w:r>
      <w:proofErr w:type="spellStart"/>
      <w:r w:rsidRPr="007C0A88">
        <w:rPr>
          <w:rFonts w:ascii="Times New Roman" w:hAnsi="Times New Roman" w:cs="Times New Roman"/>
          <w:sz w:val="20"/>
          <w:szCs w:val="20"/>
        </w:rPr>
        <w:t>Fontenay</w:t>
      </w:r>
      <w:proofErr w:type="spellEnd"/>
      <w:r w:rsidRPr="007C0A88">
        <w:rPr>
          <w:rFonts w:ascii="Times New Roman" w:hAnsi="Times New Roman" w:cs="Times New Roman"/>
          <w:sz w:val="20"/>
          <w:szCs w:val="20"/>
        </w:rPr>
        <w:t>, 1980 and Gorman, 1971 for a detailed personal and political background). He joined the U</w:t>
      </w:r>
      <w:r w:rsidR="00254BF7">
        <w:rPr>
          <w:rFonts w:ascii="Times New Roman" w:hAnsi="Times New Roman" w:cs="Times New Roman"/>
          <w:sz w:val="20"/>
          <w:szCs w:val="20"/>
        </w:rPr>
        <w:t>.</w:t>
      </w:r>
      <w:r w:rsidRPr="007C0A88">
        <w:rPr>
          <w:rFonts w:ascii="Times New Roman" w:hAnsi="Times New Roman" w:cs="Times New Roman"/>
          <w:sz w:val="20"/>
          <w:szCs w:val="20"/>
        </w:rPr>
        <w:t>S</w:t>
      </w:r>
      <w:r w:rsidR="00254BF7">
        <w:rPr>
          <w:rFonts w:ascii="Times New Roman" w:hAnsi="Times New Roman" w:cs="Times New Roman"/>
          <w:sz w:val="20"/>
          <w:szCs w:val="20"/>
        </w:rPr>
        <w:t>.</w:t>
      </w:r>
      <w:r w:rsidRPr="007C0A88">
        <w:rPr>
          <w:rFonts w:ascii="Times New Roman" w:hAnsi="Times New Roman" w:cs="Times New Roman"/>
          <w:sz w:val="20"/>
          <w:szCs w:val="20"/>
        </w:rPr>
        <w:t xml:space="preserve"> House of Representatives in 1939 as a Democrat, serving until his election to the U</w:t>
      </w:r>
      <w:r w:rsidR="00254BF7">
        <w:rPr>
          <w:rFonts w:ascii="Times New Roman" w:hAnsi="Times New Roman" w:cs="Times New Roman"/>
          <w:sz w:val="20"/>
          <w:szCs w:val="20"/>
        </w:rPr>
        <w:t>.</w:t>
      </w:r>
      <w:r w:rsidRPr="007C0A88">
        <w:rPr>
          <w:rFonts w:ascii="Times New Roman" w:hAnsi="Times New Roman" w:cs="Times New Roman"/>
          <w:sz w:val="20"/>
          <w:szCs w:val="20"/>
        </w:rPr>
        <w:t>S</w:t>
      </w:r>
      <w:r w:rsidR="00254BF7">
        <w:rPr>
          <w:rFonts w:ascii="Times New Roman" w:hAnsi="Times New Roman" w:cs="Times New Roman"/>
          <w:sz w:val="20"/>
          <w:szCs w:val="20"/>
        </w:rPr>
        <w:t>.</w:t>
      </w:r>
      <w:r w:rsidRPr="007C0A88">
        <w:rPr>
          <w:rFonts w:ascii="Times New Roman" w:hAnsi="Times New Roman" w:cs="Times New Roman"/>
          <w:sz w:val="20"/>
          <w:szCs w:val="20"/>
        </w:rPr>
        <w:t xml:space="preserve"> Senate in 1948. He was the Democratic Party’s nominee for Vice-President in 1956 in an unsuccessful campaign with Presidential nominee and running-mate Adlai Stevenson.</w:t>
      </w:r>
    </w:p>
    <w:p w:rsidR="00E140C5" w:rsidRPr="007C0A88" w:rsidRDefault="00E140C5" w:rsidP="00E815ED">
      <w:pPr>
        <w:spacing w:after="0" w:line="480" w:lineRule="auto"/>
        <w:rPr>
          <w:rFonts w:ascii="Times New Roman" w:hAnsi="Times New Roman" w:cs="Times New Roman"/>
          <w:sz w:val="20"/>
          <w:szCs w:val="20"/>
        </w:rPr>
      </w:pPr>
    </w:p>
    <w:p w:rsidR="00490DA2" w:rsidRPr="007C0A88" w:rsidRDefault="00742E77" w:rsidP="00E815ED">
      <w:pPr>
        <w:spacing w:after="0" w:line="480" w:lineRule="auto"/>
        <w:ind w:firstLine="425"/>
        <w:rPr>
          <w:rFonts w:ascii="Times New Roman" w:hAnsi="Times New Roman" w:cs="Times New Roman"/>
          <w:sz w:val="20"/>
          <w:szCs w:val="20"/>
        </w:rPr>
      </w:pPr>
      <w:r w:rsidRPr="007C0A88">
        <w:rPr>
          <w:rFonts w:ascii="Times New Roman" w:hAnsi="Times New Roman" w:cs="Times New Roman"/>
          <w:sz w:val="20"/>
          <w:szCs w:val="20"/>
        </w:rPr>
        <w:t>Kefauver came to national prominence in the U</w:t>
      </w:r>
      <w:r w:rsidR="002D6FE0" w:rsidRPr="007C0A88">
        <w:rPr>
          <w:rFonts w:ascii="Times New Roman" w:hAnsi="Times New Roman" w:cs="Times New Roman"/>
          <w:sz w:val="20"/>
          <w:szCs w:val="20"/>
        </w:rPr>
        <w:t>.</w:t>
      </w:r>
      <w:r w:rsidRPr="007C0A88">
        <w:rPr>
          <w:rFonts w:ascii="Times New Roman" w:hAnsi="Times New Roman" w:cs="Times New Roman"/>
          <w:sz w:val="20"/>
          <w:szCs w:val="20"/>
        </w:rPr>
        <w:t>S</w:t>
      </w:r>
      <w:r w:rsidR="002D6FE0" w:rsidRPr="007C0A88">
        <w:rPr>
          <w:rFonts w:ascii="Times New Roman" w:hAnsi="Times New Roman" w:cs="Times New Roman"/>
          <w:sz w:val="20"/>
          <w:szCs w:val="20"/>
        </w:rPr>
        <w:t xml:space="preserve">. </w:t>
      </w:r>
      <w:r w:rsidRPr="007C0A88">
        <w:rPr>
          <w:rFonts w:ascii="Times New Roman" w:hAnsi="Times New Roman" w:cs="Times New Roman"/>
          <w:sz w:val="20"/>
          <w:szCs w:val="20"/>
        </w:rPr>
        <w:t>through a series</w:t>
      </w:r>
      <w:r w:rsidR="00DD5313" w:rsidRPr="007C0A88">
        <w:rPr>
          <w:rFonts w:ascii="Times New Roman" w:hAnsi="Times New Roman" w:cs="Times New Roman"/>
          <w:sz w:val="20"/>
          <w:szCs w:val="20"/>
        </w:rPr>
        <w:t xml:space="preserve"> of hearings on organized crime (popularly known as ‘the Kefauver Committee’) </w:t>
      </w:r>
      <w:r w:rsidR="00A04698" w:rsidRPr="007C0A88">
        <w:rPr>
          <w:rFonts w:ascii="Times New Roman" w:hAnsi="Times New Roman" w:cs="Times New Roman"/>
          <w:sz w:val="20"/>
          <w:szCs w:val="20"/>
        </w:rPr>
        <w:t xml:space="preserve">that probed vice and corruption in America’s major cities </w:t>
      </w:r>
      <w:r w:rsidR="00DB4D53" w:rsidRPr="007C0A88">
        <w:rPr>
          <w:rFonts w:ascii="Times New Roman" w:hAnsi="Times New Roman" w:cs="Times New Roman"/>
          <w:sz w:val="20"/>
          <w:szCs w:val="20"/>
        </w:rPr>
        <w:t xml:space="preserve">between 1950 and 1951. The crime hearings sensationalized the nation and </w:t>
      </w:r>
      <w:r w:rsidRPr="007C0A88">
        <w:rPr>
          <w:rFonts w:ascii="Times New Roman" w:hAnsi="Times New Roman" w:cs="Times New Roman"/>
          <w:sz w:val="20"/>
          <w:szCs w:val="20"/>
        </w:rPr>
        <w:t xml:space="preserve">were </w:t>
      </w:r>
      <w:r w:rsidR="003B7F35">
        <w:rPr>
          <w:rFonts w:ascii="Times New Roman" w:hAnsi="Times New Roman" w:cs="Times New Roman"/>
          <w:sz w:val="20"/>
          <w:szCs w:val="20"/>
        </w:rPr>
        <w:t xml:space="preserve">screened </w:t>
      </w:r>
      <w:r w:rsidRPr="007C0A88">
        <w:rPr>
          <w:rFonts w:ascii="Times New Roman" w:hAnsi="Times New Roman" w:cs="Times New Roman"/>
          <w:sz w:val="20"/>
          <w:szCs w:val="20"/>
        </w:rPr>
        <w:t xml:space="preserve">at movie theatres and </w:t>
      </w:r>
      <w:r w:rsidR="00DD5313" w:rsidRPr="007C0A88">
        <w:rPr>
          <w:rFonts w:ascii="Times New Roman" w:hAnsi="Times New Roman" w:cs="Times New Roman"/>
          <w:sz w:val="20"/>
          <w:szCs w:val="20"/>
        </w:rPr>
        <w:t xml:space="preserve">watched by more than 20 million </w:t>
      </w:r>
      <w:r w:rsidR="00DB4D53" w:rsidRPr="007C0A88">
        <w:rPr>
          <w:rFonts w:ascii="Times New Roman" w:hAnsi="Times New Roman" w:cs="Times New Roman"/>
          <w:sz w:val="20"/>
          <w:szCs w:val="20"/>
        </w:rPr>
        <w:t xml:space="preserve">people </w:t>
      </w:r>
      <w:r w:rsidRPr="007C0A88">
        <w:rPr>
          <w:rFonts w:ascii="Times New Roman" w:hAnsi="Times New Roman" w:cs="Times New Roman"/>
          <w:sz w:val="20"/>
          <w:szCs w:val="20"/>
        </w:rPr>
        <w:t>(</w:t>
      </w:r>
      <w:proofErr w:type="spellStart"/>
      <w:r w:rsidR="00DD5313" w:rsidRPr="007C0A88">
        <w:rPr>
          <w:rFonts w:ascii="Times New Roman" w:hAnsi="Times New Roman" w:cs="Times New Roman"/>
          <w:sz w:val="20"/>
          <w:szCs w:val="20"/>
        </w:rPr>
        <w:t>Scroop</w:t>
      </w:r>
      <w:proofErr w:type="spellEnd"/>
      <w:r w:rsidR="00DD5313" w:rsidRPr="007C0A88">
        <w:rPr>
          <w:rFonts w:ascii="Times New Roman" w:hAnsi="Times New Roman" w:cs="Times New Roman"/>
          <w:sz w:val="20"/>
          <w:szCs w:val="20"/>
        </w:rPr>
        <w:t>, 2007</w:t>
      </w:r>
      <w:r w:rsidRPr="007C0A88">
        <w:rPr>
          <w:rFonts w:ascii="Times New Roman" w:hAnsi="Times New Roman" w:cs="Times New Roman"/>
          <w:sz w:val="20"/>
          <w:szCs w:val="20"/>
        </w:rPr>
        <w:t>).</w:t>
      </w:r>
      <w:r w:rsidR="008263E0" w:rsidRPr="007C0A88">
        <w:rPr>
          <w:rFonts w:ascii="Times New Roman" w:hAnsi="Times New Roman" w:cs="Times New Roman"/>
          <w:sz w:val="20"/>
          <w:szCs w:val="20"/>
        </w:rPr>
        <w:t xml:space="preserve"> </w:t>
      </w:r>
      <w:r w:rsidR="00490DA2" w:rsidRPr="007C0A88">
        <w:rPr>
          <w:rFonts w:ascii="Times New Roman" w:hAnsi="Times New Roman" w:cs="Times New Roman"/>
          <w:sz w:val="20"/>
          <w:szCs w:val="20"/>
        </w:rPr>
        <w:t>Arguably Kefauver’s greatest influence and achievement however – and the focus of the present study – was as the chair of the Senate Subcommittee on Antitrust and Monopoly between 1957 until his death in office in 1963. This position saw Kefauver become synonymous with antitrust laws in post-World War II U</w:t>
      </w:r>
      <w:r w:rsidR="00805FA5" w:rsidRPr="007C0A88">
        <w:rPr>
          <w:rFonts w:ascii="Times New Roman" w:hAnsi="Times New Roman" w:cs="Times New Roman"/>
          <w:sz w:val="20"/>
          <w:szCs w:val="20"/>
        </w:rPr>
        <w:t>.</w:t>
      </w:r>
      <w:r w:rsidR="00490DA2" w:rsidRPr="007C0A88">
        <w:rPr>
          <w:rFonts w:ascii="Times New Roman" w:hAnsi="Times New Roman" w:cs="Times New Roman"/>
          <w:sz w:val="20"/>
          <w:szCs w:val="20"/>
        </w:rPr>
        <w:t>S</w:t>
      </w:r>
      <w:r w:rsidR="00805FA5" w:rsidRPr="007C0A88">
        <w:rPr>
          <w:rFonts w:ascii="Times New Roman" w:hAnsi="Times New Roman" w:cs="Times New Roman"/>
          <w:sz w:val="20"/>
          <w:szCs w:val="20"/>
        </w:rPr>
        <w:t>.</w:t>
      </w:r>
      <w:r w:rsidR="00490DA2" w:rsidRPr="007C0A88">
        <w:rPr>
          <w:rFonts w:ascii="Times New Roman" w:hAnsi="Times New Roman" w:cs="Times New Roman"/>
          <w:sz w:val="20"/>
          <w:szCs w:val="20"/>
        </w:rPr>
        <w:t>, to whom his detractors wryly observed: “in Kefauver we anti-trust” (Goldman, 1966</w:t>
      </w:r>
      <w:r w:rsidR="00924515">
        <w:rPr>
          <w:rFonts w:ascii="Times New Roman" w:hAnsi="Times New Roman" w:cs="Times New Roman"/>
          <w:sz w:val="20"/>
          <w:szCs w:val="20"/>
        </w:rPr>
        <w:t>, p.</w:t>
      </w:r>
      <w:r w:rsidR="00490DA2" w:rsidRPr="007C0A88">
        <w:rPr>
          <w:rFonts w:ascii="Times New Roman" w:hAnsi="Times New Roman" w:cs="Times New Roman"/>
          <w:sz w:val="20"/>
          <w:szCs w:val="20"/>
        </w:rPr>
        <w:t xml:space="preserve">8). During his tenure of chair of the Antitrust Subcommittee, Kefauver presided over </w:t>
      </w:r>
      <w:r w:rsidR="008263E0" w:rsidRPr="007C0A88">
        <w:rPr>
          <w:rFonts w:ascii="Times New Roman" w:hAnsi="Times New Roman" w:cs="Times New Roman"/>
          <w:sz w:val="20"/>
          <w:szCs w:val="20"/>
        </w:rPr>
        <w:t xml:space="preserve">numerous </w:t>
      </w:r>
      <w:r w:rsidR="00490DA2" w:rsidRPr="007C0A88">
        <w:rPr>
          <w:rFonts w:ascii="Times New Roman" w:hAnsi="Times New Roman" w:cs="Times New Roman"/>
          <w:sz w:val="20"/>
          <w:szCs w:val="20"/>
        </w:rPr>
        <w:t>investigations of major industries including: pharmaceuticals, milk, bread, auto</w:t>
      </w:r>
      <w:r w:rsidR="00A600F0" w:rsidRPr="007C0A88">
        <w:rPr>
          <w:rFonts w:ascii="Times New Roman" w:hAnsi="Times New Roman" w:cs="Times New Roman"/>
          <w:sz w:val="20"/>
          <w:szCs w:val="20"/>
        </w:rPr>
        <w:t>mobiles</w:t>
      </w:r>
      <w:r w:rsidR="00490DA2" w:rsidRPr="007C0A88">
        <w:rPr>
          <w:rFonts w:ascii="Times New Roman" w:hAnsi="Times New Roman" w:cs="Times New Roman"/>
          <w:sz w:val="20"/>
          <w:szCs w:val="20"/>
        </w:rPr>
        <w:t xml:space="preserve">, steel, and the </w:t>
      </w:r>
      <w:r w:rsidR="0048062A" w:rsidRPr="007C0A88">
        <w:rPr>
          <w:rFonts w:ascii="Times New Roman" w:hAnsi="Times New Roman" w:cs="Times New Roman"/>
          <w:sz w:val="20"/>
          <w:szCs w:val="20"/>
        </w:rPr>
        <w:t xml:space="preserve">heavy </w:t>
      </w:r>
      <w:r w:rsidR="00490DA2" w:rsidRPr="007C0A88">
        <w:rPr>
          <w:rFonts w:ascii="Times New Roman" w:hAnsi="Times New Roman" w:cs="Times New Roman"/>
          <w:sz w:val="20"/>
          <w:szCs w:val="20"/>
        </w:rPr>
        <w:t xml:space="preserve">electrical </w:t>
      </w:r>
      <w:r w:rsidR="0048062A" w:rsidRPr="007C0A88">
        <w:rPr>
          <w:rFonts w:ascii="Times New Roman" w:hAnsi="Times New Roman" w:cs="Times New Roman"/>
          <w:sz w:val="20"/>
          <w:szCs w:val="20"/>
        </w:rPr>
        <w:t xml:space="preserve">equipment </w:t>
      </w:r>
      <w:r w:rsidR="00490DA2" w:rsidRPr="007C0A88">
        <w:rPr>
          <w:rFonts w:ascii="Times New Roman" w:hAnsi="Times New Roman" w:cs="Times New Roman"/>
          <w:sz w:val="20"/>
          <w:szCs w:val="20"/>
        </w:rPr>
        <w:t>industry</w:t>
      </w:r>
      <w:r w:rsidR="00B32960" w:rsidRPr="007C0A88">
        <w:rPr>
          <w:rFonts w:ascii="Times New Roman" w:hAnsi="Times New Roman" w:cs="Times New Roman"/>
          <w:sz w:val="20"/>
          <w:szCs w:val="20"/>
        </w:rPr>
        <w:t>. “Adopting a dragnet approach” (</w:t>
      </w:r>
      <w:proofErr w:type="spellStart"/>
      <w:r w:rsidR="00B32960" w:rsidRPr="007C0A88">
        <w:rPr>
          <w:rFonts w:ascii="Times New Roman" w:hAnsi="Times New Roman" w:cs="Times New Roman"/>
          <w:sz w:val="20"/>
          <w:szCs w:val="20"/>
        </w:rPr>
        <w:t>Scroop</w:t>
      </w:r>
      <w:proofErr w:type="spellEnd"/>
      <w:r w:rsidR="00B32960" w:rsidRPr="007C0A88">
        <w:rPr>
          <w:rFonts w:ascii="Times New Roman" w:hAnsi="Times New Roman" w:cs="Times New Roman"/>
          <w:sz w:val="20"/>
          <w:szCs w:val="20"/>
        </w:rPr>
        <w:t>, 2007</w:t>
      </w:r>
      <w:r w:rsidR="00924515">
        <w:rPr>
          <w:rFonts w:ascii="Times New Roman" w:hAnsi="Times New Roman" w:cs="Times New Roman"/>
          <w:sz w:val="20"/>
          <w:szCs w:val="20"/>
        </w:rPr>
        <w:t>, p.</w:t>
      </w:r>
      <w:r w:rsidR="00B32960" w:rsidRPr="007C0A88">
        <w:rPr>
          <w:rFonts w:ascii="Times New Roman" w:hAnsi="Times New Roman" w:cs="Times New Roman"/>
          <w:sz w:val="20"/>
          <w:szCs w:val="20"/>
        </w:rPr>
        <w:t xml:space="preserve">11) to the industries investigated, the hearings resulted in 18,000 pages of witness transcripts in 29 volumes </w:t>
      </w:r>
      <w:r w:rsidR="00B32960" w:rsidRPr="007C0A88">
        <w:rPr>
          <w:rFonts w:ascii="Times New Roman" w:hAnsi="Times New Roman" w:cs="Times New Roman"/>
          <w:sz w:val="20"/>
          <w:szCs w:val="20"/>
        </w:rPr>
        <w:lastRenderedPageBreak/>
        <w:t>and led to the prosecution of some of the most powerful firms in the US including General Electric and Westinghouse (Smith, 1961</w:t>
      </w:r>
      <w:r w:rsidR="00E0177F" w:rsidRPr="007C0A88">
        <w:rPr>
          <w:rFonts w:ascii="Times New Roman" w:hAnsi="Times New Roman" w:cs="Times New Roman"/>
          <w:sz w:val="20"/>
          <w:szCs w:val="20"/>
        </w:rPr>
        <w:t>a, b</w:t>
      </w:r>
      <w:r w:rsidR="00B32960" w:rsidRPr="007C0A88">
        <w:rPr>
          <w:rFonts w:ascii="Times New Roman" w:hAnsi="Times New Roman" w:cs="Times New Roman"/>
          <w:sz w:val="20"/>
          <w:szCs w:val="20"/>
        </w:rPr>
        <w:t>).</w:t>
      </w:r>
    </w:p>
    <w:p w:rsidR="00422F72" w:rsidRPr="007C0A88" w:rsidRDefault="00422F72" w:rsidP="00E815ED">
      <w:pPr>
        <w:spacing w:after="0" w:line="480" w:lineRule="auto"/>
        <w:rPr>
          <w:rFonts w:ascii="Times New Roman" w:hAnsi="Times New Roman" w:cs="Times New Roman"/>
          <w:sz w:val="20"/>
          <w:szCs w:val="20"/>
        </w:rPr>
      </w:pPr>
    </w:p>
    <w:p w:rsidR="00E51944" w:rsidRPr="007C0A88" w:rsidRDefault="00E51944" w:rsidP="00E815ED">
      <w:pPr>
        <w:spacing w:after="0" w:line="480" w:lineRule="auto"/>
        <w:ind w:firstLine="425"/>
        <w:rPr>
          <w:rFonts w:ascii="Times New Roman" w:hAnsi="Times New Roman" w:cs="Times New Roman"/>
          <w:sz w:val="20"/>
          <w:szCs w:val="20"/>
        </w:rPr>
      </w:pPr>
      <w:r w:rsidRPr="007C0A88">
        <w:rPr>
          <w:rFonts w:ascii="Times New Roman" w:hAnsi="Times New Roman" w:cs="Times New Roman"/>
          <w:sz w:val="20"/>
          <w:szCs w:val="20"/>
        </w:rPr>
        <w:t>The post-war U</w:t>
      </w:r>
      <w:r w:rsidR="00360C88" w:rsidRPr="007C0A88">
        <w:rPr>
          <w:rFonts w:ascii="Times New Roman" w:hAnsi="Times New Roman" w:cs="Times New Roman"/>
          <w:sz w:val="20"/>
          <w:szCs w:val="20"/>
        </w:rPr>
        <w:t>.</w:t>
      </w:r>
      <w:r w:rsidRPr="007C0A88">
        <w:rPr>
          <w:rFonts w:ascii="Times New Roman" w:hAnsi="Times New Roman" w:cs="Times New Roman"/>
          <w:sz w:val="20"/>
          <w:szCs w:val="20"/>
        </w:rPr>
        <w:t>S</w:t>
      </w:r>
      <w:r w:rsidR="00360C88" w:rsidRPr="007C0A88">
        <w:rPr>
          <w:rFonts w:ascii="Times New Roman" w:hAnsi="Times New Roman" w:cs="Times New Roman"/>
          <w:sz w:val="20"/>
          <w:szCs w:val="20"/>
        </w:rPr>
        <w:t xml:space="preserve">. </w:t>
      </w:r>
      <w:r w:rsidRPr="007C0A88">
        <w:rPr>
          <w:rFonts w:ascii="Times New Roman" w:hAnsi="Times New Roman" w:cs="Times New Roman"/>
          <w:sz w:val="20"/>
          <w:szCs w:val="20"/>
        </w:rPr>
        <w:t>economy witnessed unparalleled levels of economic growth and consumption, with a trend towards the consolidation of large corporate entities through mergers and acquisitions</w:t>
      </w:r>
      <w:r w:rsidR="00054B22" w:rsidRPr="007C0A88">
        <w:rPr>
          <w:rFonts w:ascii="Times New Roman" w:hAnsi="Times New Roman" w:cs="Times New Roman"/>
          <w:sz w:val="20"/>
          <w:szCs w:val="20"/>
        </w:rPr>
        <w:t xml:space="preserve">; in the 1950s alone the 500 largest manufacturers </w:t>
      </w:r>
      <w:r w:rsidR="00497616" w:rsidRPr="007C0A88">
        <w:rPr>
          <w:rFonts w:ascii="Times New Roman" w:hAnsi="Times New Roman" w:cs="Times New Roman"/>
          <w:sz w:val="20"/>
          <w:szCs w:val="20"/>
        </w:rPr>
        <w:t>in the U</w:t>
      </w:r>
      <w:r w:rsidR="006F78C0" w:rsidRPr="007C0A88">
        <w:rPr>
          <w:rFonts w:ascii="Times New Roman" w:hAnsi="Times New Roman" w:cs="Times New Roman"/>
          <w:sz w:val="20"/>
          <w:szCs w:val="20"/>
        </w:rPr>
        <w:t>.</w:t>
      </w:r>
      <w:r w:rsidR="00497616" w:rsidRPr="007C0A88">
        <w:rPr>
          <w:rFonts w:ascii="Times New Roman" w:hAnsi="Times New Roman" w:cs="Times New Roman"/>
          <w:sz w:val="20"/>
          <w:szCs w:val="20"/>
        </w:rPr>
        <w:t>S</w:t>
      </w:r>
      <w:r w:rsidR="006F78C0" w:rsidRPr="007C0A88">
        <w:rPr>
          <w:rFonts w:ascii="Times New Roman" w:hAnsi="Times New Roman" w:cs="Times New Roman"/>
          <w:sz w:val="20"/>
          <w:szCs w:val="20"/>
        </w:rPr>
        <w:t xml:space="preserve">. </w:t>
      </w:r>
      <w:r w:rsidR="00497616" w:rsidRPr="007C0A88">
        <w:rPr>
          <w:rFonts w:ascii="Times New Roman" w:hAnsi="Times New Roman" w:cs="Times New Roman"/>
          <w:sz w:val="20"/>
          <w:szCs w:val="20"/>
        </w:rPr>
        <w:t xml:space="preserve">had acquired some 3,700 smaller firms </w:t>
      </w:r>
      <w:r w:rsidRPr="007C0A88">
        <w:rPr>
          <w:rFonts w:ascii="Times New Roman" w:hAnsi="Times New Roman" w:cs="Times New Roman"/>
          <w:sz w:val="20"/>
          <w:szCs w:val="20"/>
        </w:rPr>
        <w:t>(Goldman, 196</w:t>
      </w:r>
      <w:r w:rsidR="00CF6DD0" w:rsidRPr="007C0A88">
        <w:rPr>
          <w:rFonts w:ascii="Times New Roman" w:hAnsi="Times New Roman" w:cs="Times New Roman"/>
          <w:sz w:val="20"/>
          <w:szCs w:val="20"/>
        </w:rPr>
        <w:t>6</w:t>
      </w:r>
      <w:r w:rsidRPr="007C0A88">
        <w:rPr>
          <w:rFonts w:ascii="Times New Roman" w:hAnsi="Times New Roman" w:cs="Times New Roman"/>
          <w:sz w:val="20"/>
          <w:szCs w:val="20"/>
        </w:rPr>
        <w:t>). While for many this led to unequalled standards of living there were concerns that ‘big business’ was changing the cultural landscape for the poorer, and Kefauver spoke directly “...to the deepest fears of those Americans who were alarmed by the erosion of traditional small town values” (Griffith, 1972</w:t>
      </w:r>
      <w:r w:rsidR="00924515">
        <w:rPr>
          <w:rFonts w:ascii="Times New Roman" w:hAnsi="Times New Roman" w:cs="Times New Roman"/>
          <w:sz w:val="20"/>
          <w:szCs w:val="20"/>
        </w:rPr>
        <w:t>, p.</w:t>
      </w:r>
      <w:r w:rsidRPr="007C0A88">
        <w:rPr>
          <w:rFonts w:ascii="Times New Roman" w:hAnsi="Times New Roman" w:cs="Times New Roman"/>
          <w:sz w:val="20"/>
          <w:szCs w:val="20"/>
        </w:rPr>
        <w:t>77). Further, corporate consolidation was resulting in the misuse of m</w:t>
      </w:r>
      <w:r w:rsidR="009B3DC0" w:rsidRPr="007C0A88">
        <w:rPr>
          <w:rFonts w:ascii="Times New Roman" w:hAnsi="Times New Roman" w:cs="Times New Roman"/>
          <w:sz w:val="20"/>
          <w:szCs w:val="20"/>
        </w:rPr>
        <w:t>onopoly power; as Kefauver (1966</w:t>
      </w:r>
      <w:r w:rsidR="00924515">
        <w:rPr>
          <w:rFonts w:ascii="Times New Roman" w:hAnsi="Times New Roman" w:cs="Times New Roman"/>
          <w:sz w:val="20"/>
          <w:szCs w:val="20"/>
        </w:rPr>
        <w:t>, p.</w:t>
      </w:r>
      <w:r w:rsidRPr="007C0A88">
        <w:rPr>
          <w:rFonts w:ascii="Times New Roman" w:hAnsi="Times New Roman" w:cs="Times New Roman"/>
          <w:sz w:val="20"/>
          <w:szCs w:val="20"/>
        </w:rPr>
        <w:t xml:space="preserve">23) observed: “Every day in our lives monopoly takes its toll. Stealthily it reaches down into our pockets and takes a part of our earnings.” In Kefauver’s view this was a society on the brink of </w:t>
      </w:r>
      <w:r w:rsidR="007F4547" w:rsidRPr="007C0A88">
        <w:rPr>
          <w:rFonts w:ascii="Times New Roman" w:hAnsi="Times New Roman" w:cs="Times New Roman"/>
          <w:sz w:val="20"/>
          <w:szCs w:val="20"/>
        </w:rPr>
        <w:t>losing its tradition of ‘fair’ competition,</w:t>
      </w:r>
      <w:r w:rsidR="007F4547" w:rsidRPr="007C0A88">
        <w:rPr>
          <w:rFonts w:ascii="Times New Roman" w:hAnsi="Times New Roman" w:cs="Times New Roman"/>
          <w:b/>
          <w:sz w:val="20"/>
          <w:szCs w:val="20"/>
        </w:rPr>
        <w:t xml:space="preserve"> </w:t>
      </w:r>
      <w:r w:rsidRPr="007C0A88">
        <w:rPr>
          <w:rFonts w:ascii="Times New Roman" w:hAnsi="Times New Roman" w:cs="Times New Roman"/>
          <w:sz w:val="20"/>
          <w:szCs w:val="20"/>
        </w:rPr>
        <w:t>and the antitrust laws served as the only adequate resistance against the powerful controls of large corporate entities:</w:t>
      </w:r>
    </w:p>
    <w:p w:rsidR="00E51944" w:rsidRPr="007C0A88" w:rsidRDefault="00E51944" w:rsidP="00E815ED">
      <w:pPr>
        <w:spacing w:after="0" w:line="480" w:lineRule="auto"/>
        <w:rPr>
          <w:rFonts w:ascii="Times New Roman" w:hAnsi="Times New Roman" w:cs="Times New Roman"/>
          <w:sz w:val="20"/>
          <w:szCs w:val="20"/>
        </w:rPr>
      </w:pPr>
    </w:p>
    <w:p w:rsidR="00F0721B" w:rsidRPr="007C0A88" w:rsidRDefault="00E51944"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t xml:space="preserve">“With these mergers, competition has been lessening. The “big” in all facets of American business are becoming constantly more powerful. We have, today, the “big” in the automobile business, the “big” in the steel business, the “big” in the oil business, the “big” in the </w:t>
      </w:r>
      <w:r w:rsidRPr="007C0A88">
        <w:rPr>
          <w:rFonts w:ascii="Times New Roman" w:hAnsi="Times New Roman" w:cs="Times New Roman"/>
          <w:sz w:val="20"/>
          <w:szCs w:val="20"/>
          <w:lang w:val="en-US"/>
        </w:rPr>
        <w:t>aluminum</w:t>
      </w:r>
      <w:r w:rsidRPr="007C0A88">
        <w:rPr>
          <w:rFonts w:ascii="Times New Roman" w:hAnsi="Times New Roman" w:cs="Times New Roman"/>
          <w:sz w:val="20"/>
          <w:szCs w:val="20"/>
        </w:rPr>
        <w:t xml:space="preserve"> business, the “big” in the meat industry, as well as in many other industries too numerous to mention” (Kefauver speech to the Senate, 1</w:t>
      </w:r>
      <w:r w:rsidRPr="007C0A88">
        <w:rPr>
          <w:rFonts w:ascii="Times New Roman" w:hAnsi="Times New Roman" w:cs="Times New Roman"/>
          <w:sz w:val="20"/>
          <w:szCs w:val="20"/>
          <w:vertAlign w:val="superscript"/>
        </w:rPr>
        <w:t>st</w:t>
      </w:r>
      <w:r w:rsidRPr="007C0A88">
        <w:rPr>
          <w:rFonts w:ascii="Times New Roman" w:hAnsi="Times New Roman" w:cs="Times New Roman"/>
          <w:sz w:val="20"/>
          <w:szCs w:val="20"/>
        </w:rPr>
        <w:t xml:space="preserve"> May, 1957, in </w:t>
      </w:r>
      <w:proofErr w:type="spellStart"/>
      <w:r w:rsidRPr="007C0A88">
        <w:rPr>
          <w:rFonts w:ascii="Times New Roman" w:hAnsi="Times New Roman" w:cs="Times New Roman"/>
          <w:sz w:val="20"/>
          <w:szCs w:val="20"/>
        </w:rPr>
        <w:t>Scroop</w:t>
      </w:r>
      <w:proofErr w:type="spellEnd"/>
      <w:r w:rsidRPr="007C0A88">
        <w:rPr>
          <w:rFonts w:ascii="Times New Roman" w:hAnsi="Times New Roman" w:cs="Times New Roman"/>
          <w:sz w:val="20"/>
          <w:szCs w:val="20"/>
        </w:rPr>
        <w:t>, 2007</w:t>
      </w:r>
      <w:r w:rsidR="00924515">
        <w:rPr>
          <w:rFonts w:ascii="Times New Roman" w:hAnsi="Times New Roman" w:cs="Times New Roman"/>
          <w:sz w:val="20"/>
          <w:szCs w:val="20"/>
        </w:rPr>
        <w:t>, p.</w:t>
      </w:r>
      <w:r w:rsidRPr="007C0A88">
        <w:rPr>
          <w:rFonts w:ascii="Times New Roman" w:hAnsi="Times New Roman" w:cs="Times New Roman"/>
          <w:sz w:val="20"/>
          <w:szCs w:val="20"/>
        </w:rPr>
        <w:t>6).</w:t>
      </w:r>
    </w:p>
    <w:p w:rsidR="00F0721B" w:rsidRPr="007C0A88" w:rsidRDefault="00F0721B" w:rsidP="00E815ED">
      <w:pPr>
        <w:spacing w:after="0" w:line="480" w:lineRule="auto"/>
        <w:rPr>
          <w:rFonts w:ascii="Times New Roman" w:hAnsi="Times New Roman" w:cs="Times New Roman"/>
          <w:sz w:val="20"/>
          <w:szCs w:val="20"/>
        </w:rPr>
      </w:pPr>
    </w:p>
    <w:p w:rsidR="00CD1BC6" w:rsidRPr="007C0A88" w:rsidRDefault="00546D6F"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Under his stewardship, the Subcommittee’s principal concern was investigating the practice of administered prices, a much-contested idea </w:t>
      </w:r>
      <w:r w:rsidR="004E6859" w:rsidRPr="007C0A88">
        <w:rPr>
          <w:rFonts w:ascii="Times New Roman" w:hAnsi="Times New Roman" w:cs="Times New Roman"/>
          <w:sz w:val="20"/>
          <w:szCs w:val="20"/>
        </w:rPr>
        <w:t>put forward by a group of New Deal economists</w:t>
      </w:r>
      <w:r w:rsidR="002762B0" w:rsidRPr="007C0A88">
        <w:rPr>
          <w:rFonts w:ascii="Times New Roman" w:hAnsi="Times New Roman" w:cs="Times New Roman"/>
          <w:sz w:val="20"/>
          <w:szCs w:val="20"/>
        </w:rPr>
        <w:t xml:space="preserve">, most notably </w:t>
      </w:r>
      <w:r w:rsidRPr="007C0A88">
        <w:rPr>
          <w:rFonts w:ascii="Times New Roman" w:hAnsi="Times New Roman" w:cs="Times New Roman"/>
          <w:sz w:val="20"/>
          <w:szCs w:val="20"/>
        </w:rPr>
        <w:t>Gardiner C. Means (Means, 1935, 1940)</w:t>
      </w:r>
      <w:r w:rsidR="00250BD7" w:rsidRPr="007C0A88">
        <w:rPr>
          <w:rFonts w:ascii="Times New Roman" w:hAnsi="Times New Roman" w:cs="Times New Roman"/>
          <w:sz w:val="20"/>
          <w:szCs w:val="20"/>
        </w:rPr>
        <w:t>, and supported by John K. Galbraith</w:t>
      </w:r>
      <w:r w:rsidRPr="007C0A88">
        <w:rPr>
          <w:rFonts w:ascii="Times New Roman" w:hAnsi="Times New Roman" w:cs="Times New Roman"/>
          <w:sz w:val="20"/>
          <w:szCs w:val="20"/>
        </w:rPr>
        <w:t>. Administered prices – as the name suggests – refers to the practice of the artificial setting of prices by businesses rather than leaving them subject to the normal forces of supply and demand – or ‘market prices’ (</w:t>
      </w:r>
      <w:proofErr w:type="spellStart"/>
      <w:r w:rsidRPr="007C0A88">
        <w:rPr>
          <w:rFonts w:ascii="Times New Roman" w:hAnsi="Times New Roman" w:cs="Times New Roman"/>
          <w:sz w:val="20"/>
          <w:szCs w:val="20"/>
        </w:rPr>
        <w:t>Scroop</w:t>
      </w:r>
      <w:proofErr w:type="spellEnd"/>
      <w:r w:rsidRPr="007C0A88">
        <w:rPr>
          <w:rFonts w:ascii="Times New Roman" w:hAnsi="Times New Roman" w:cs="Times New Roman"/>
          <w:sz w:val="20"/>
          <w:szCs w:val="20"/>
        </w:rPr>
        <w:t xml:space="preserve">, 2007), </w:t>
      </w:r>
      <w:r w:rsidR="00251005" w:rsidRPr="007C0A88">
        <w:rPr>
          <w:rFonts w:ascii="Times New Roman" w:hAnsi="Times New Roman" w:cs="Times New Roman"/>
          <w:sz w:val="20"/>
          <w:szCs w:val="20"/>
        </w:rPr>
        <w:t>that had been popular in many industries after the Second World War</w:t>
      </w:r>
      <w:r w:rsidR="00C87943" w:rsidRPr="007C0A88">
        <w:rPr>
          <w:rFonts w:ascii="Times New Roman" w:hAnsi="Times New Roman" w:cs="Times New Roman"/>
          <w:sz w:val="20"/>
          <w:szCs w:val="20"/>
        </w:rPr>
        <w:t xml:space="preserve">. Kefauver’s contention, however, </w:t>
      </w:r>
      <w:r w:rsidRPr="007C0A88">
        <w:rPr>
          <w:rFonts w:ascii="Times New Roman" w:hAnsi="Times New Roman" w:cs="Times New Roman"/>
          <w:sz w:val="20"/>
          <w:szCs w:val="20"/>
        </w:rPr>
        <w:t>was that such pricing practices harmed consumers, damaged the economy, and ceded too much power to large cor</w:t>
      </w:r>
      <w:r w:rsidR="00271079" w:rsidRPr="007C0A88">
        <w:rPr>
          <w:rFonts w:ascii="Times New Roman" w:hAnsi="Times New Roman" w:cs="Times New Roman"/>
          <w:sz w:val="20"/>
          <w:szCs w:val="20"/>
        </w:rPr>
        <w:t>porate interests (Kefauver, 1966</w:t>
      </w:r>
      <w:r w:rsidRPr="007C0A88">
        <w:rPr>
          <w:rFonts w:ascii="Times New Roman" w:hAnsi="Times New Roman" w:cs="Times New Roman"/>
          <w:sz w:val="20"/>
          <w:szCs w:val="20"/>
        </w:rPr>
        <w:t>), a view that both Means and Galbraith shared to some extent.</w:t>
      </w:r>
      <w:r w:rsidR="009E4052" w:rsidRPr="007C0A88">
        <w:rPr>
          <w:rFonts w:ascii="Times New Roman" w:hAnsi="Times New Roman" w:cs="Times New Roman"/>
          <w:sz w:val="20"/>
          <w:szCs w:val="20"/>
        </w:rPr>
        <w:t xml:space="preserve"> The </w:t>
      </w:r>
      <w:r w:rsidR="00F7555A" w:rsidRPr="007C0A88">
        <w:rPr>
          <w:rFonts w:ascii="Times New Roman" w:hAnsi="Times New Roman" w:cs="Times New Roman"/>
          <w:sz w:val="20"/>
          <w:szCs w:val="20"/>
        </w:rPr>
        <w:t xml:space="preserve">Subcommittee’s </w:t>
      </w:r>
      <w:r w:rsidR="009E4052" w:rsidRPr="007C0A88">
        <w:rPr>
          <w:rFonts w:ascii="Times New Roman" w:hAnsi="Times New Roman" w:cs="Times New Roman"/>
          <w:sz w:val="20"/>
          <w:szCs w:val="20"/>
        </w:rPr>
        <w:t xml:space="preserve">investigation into administered prices in the drug industry </w:t>
      </w:r>
      <w:r w:rsidR="00F727F4" w:rsidRPr="007C0A88">
        <w:rPr>
          <w:rFonts w:ascii="Times New Roman" w:hAnsi="Times New Roman" w:cs="Times New Roman"/>
          <w:sz w:val="20"/>
          <w:szCs w:val="20"/>
        </w:rPr>
        <w:t xml:space="preserve">began in </w:t>
      </w:r>
      <w:r w:rsidR="009E4052" w:rsidRPr="007C0A88">
        <w:rPr>
          <w:rFonts w:ascii="Times New Roman" w:hAnsi="Times New Roman" w:cs="Times New Roman"/>
          <w:sz w:val="20"/>
          <w:szCs w:val="20"/>
        </w:rPr>
        <w:t xml:space="preserve">1959 and </w:t>
      </w:r>
      <w:r w:rsidR="00F727F4" w:rsidRPr="007C0A88">
        <w:rPr>
          <w:rFonts w:ascii="Times New Roman" w:hAnsi="Times New Roman" w:cs="Times New Roman"/>
          <w:sz w:val="20"/>
          <w:szCs w:val="20"/>
        </w:rPr>
        <w:t xml:space="preserve">lasted ten months, </w:t>
      </w:r>
      <w:r w:rsidR="00C05730" w:rsidRPr="007C0A88">
        <w:rPr>
          <w:rFonts w:ascii="Times New Roman" w:hAnsi="Times New Roman" w:cs="Times New Roman"/>
          <w:sz w:val="20"/>
          <w:szCs w:val="20"/>
        </w:rPr>
        <w:t xml:space="preserve">and </w:t>
      </w:r>
      <w:r w:rsidR="00C64BC9" w:rsidRPr="007C0A88">
        <w:rPr>
          <w:rFonts w:ascii="Times New Roman" w:hAnsi="Times New Roman" w:cs="Times New Roman"/>
          <w:sz w:val="20"/>
          <w:szCs w:val="20"/>
        </w:rPr>
        <w:t xml:space="preserve">called on </w:t>
      </w:r>
      <w:r w:rsidR="00C05730" w:rsidRPr="007C0A88">
        <w:rPr>
          <w:rFonts w:ascii="Times New Roman" w:hAnsi="Times New Roman" w:cs="Times New Roman"/>
          <w:sz w:val="20"/>
          <w:szCs w:val="20"/>
        </w:rPr>
        <w:t>some 150 witnesses to give evidence</w:t>
      </w:r>
      <w:r w:rsidR="00C64BC9" w:rsidRPr="007C0A88">
        <w:rPr>
          <w:rFonts w:ascii="Times New Roman" w:hAnsi="Times New Roman" w:cs="Times New Roman"/>
          <w:sz w:val="20"/>
          <w:szCs w:val="20"/>
        </w:rPr>
        <w:t xml:space="preserve">; </w:t>
      </w:r>
      <w:r w:rsidR="007038E0" w:rsidRPr="007C0A88">
        <w:rPr>
          <w:rFonts w:ascii="Times New Roman" w:hAnsi="Times New Roman" w:cs="Times New Roman"/>
          <w:sz w:val="20"/>
          <w:szCs w:val="20"/>
        </w:rPr>
        <w:t xml:space="preserve">afterwards </w:t>
      </w:r>
      <w:r w:rsidR="00EF5F13" w:rsidRPr="007C0A88">
        <w:rPr>
          <w:rFonts w:ascii="Times New Roman" w:hAnsi="Times New Roman" w:cs="Times New Roman"/>
          <w:sz w:val="20"/>
          <w:szCs w:val="20"/>
        </w:rPr>
        <w:t xml:space="preserve">Kefauver claimed that it uncovered a “...dramatic illustration of the effect of </w:t>
      </w:r>
      <w:r w:rsidR="00EF5F13" w:rsidRPr="007C0A88">
        <w:rPr>
          <w:rFonts w:ascii="Times New Roman" w:hAnsi="Times New Roman" w:cs="Times New Roman"/>
          <w:sz w:val="20"/>
          <w:szCs w:val="20"/>
        </w:rPr>
        <w:lastRenderedPageBreak/>
        <w:t xml:space="preserve">monopoly on the consumer…” </w:t>
      </w:r>
      <w:r w:rsidR="00F743C3" w:rsidRPr="007C0A88">
        <w:rPr>
          <w:rFonts w:ascii="Times New Roman" w:hAnsi="Times New Roman" w:cs="Times New Roman"/>
          <w:sz w:val="20"/>
          <w:szCs w:val="20"/>
        </w:rPr>
        <w:t>beyond that</w:t>
      </w:r>
      <w:r w:rsidR="00120DB7" w:rsidRPr="007C0A88">
        <w:rPr>
          <w:rFonts w:ascii="Times New Roman" w:hAnsi="Times New Roman" w:cs="Times New Roman"/>
          <w:sz w:val="20"/>
          <w:szCs w:val="20"/>
        </w:rPr>
        <w:t xml:space="preserve"> of any of the other industries investigated </w:t>
      </w:r>
      <w:r w:rsidR="00A52955" w:rsidRPr="007C0A88">
        <w:rPr>
          <w:rFonts w:ascii="Times New Roman" w:hAnsi="Times New Roman" w:cs="Times New Roman"/>
          <w:sz w:val="20"/>
          <w:szCs w:val="20"/>
        </w:rPr>
        <w:t xml:space="preserve">by the Subcommittee </w:t>
      </w:r>
      <w:r w:rsidR="00271079" w:rsidRPr="007C0A88">
        <w:rPr>
          <w:rFonts w:ascii="Times New Roman" w:hAnsi="Times New Roman" w:cs="Times New Roman"/>
          <w:sz w:val="20"/>
          <w:szCs w:val="20"/>
        </w:rPr>
        <w:t>(Kefauver, 1966</w:t>
      </w:r>
      <w:r w:rsidR="00924515">
        <w:rPr>
          <w:rFonts w:ascii="Times New Roman" w:hAnsi="Times New Roman" w:cs="Times New Roman"/>
          <w:sz w:val="20"/>
          <w:szCs w:val="20"/>
        </w:rPr>
        <w:t>, p.</w:t>
      </w:r>
      <w:r w:rsidR="00EF5F13" w:rsidRPr="007C0A88">
        <w:rPr>
          <w:rFonts w:ascii="Times New Roman" w:hAnsi="Times New Roman" w:cs="Times New Roman"/>
          <w:sz w:val="20"/>
          <w:szCs w:val="20"/>
        </w:rPr>
        <w:t>29)</w:t>
      </w:r>
      <w:r w:rsidR="009E4052" w:rsidRPr="007C0A88">
        <w:rPr>
          <w:rFonts w:ascii="Times New Roman" w:hAnsi="Times New Roman" w:cs="Times New Roman"/>
          <w:sz w:val="20"/>
          <w:szCs w:val="20"/>
        </w:rPr>
        <w:t>.</w:t>
      </w:r>
    </w:p>
    <w:p w:rsidR="00CD1BC6" w:rsidRPr="007C0A88" w:rsidRDefault="00CD1BC6" w:rsidP="00E815ED">
      <w:pPr>
        <w:spacing w:after="0" w:line="480" w:lineRule="auto"/>
        <w:rPr>
          <w:rFonts w:ascii="Times New Roman" w:hAnsi="Times New Roman" w:cs="Times New Roman"/>
          <w:sz w:val="20"/>
          <w:szCs w:val="20"/>
        </w:rPr>
      </w:pPr>
    </w:p>
    <w:p w:rsidR="00694405" w:rsidRPr="007C0A88" w:rsidRDefault="00386BDE"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While the terms of reference of the Subcommittee was to afford it powers to examine </w:t>
      </w:r>
      <w:r w:rsidR="00B47BF4" w:rsidRPr="007C0A88">
        <w:rPr>
          <w:rFonts w:ascii="Times New Roman" w:hAnsi="Times New Roman" w:cs="Times New Roman"/>
          <w:sz w:val="20"/>
          <w:szCs w:val="20"/>
        </w:rPr>
        <w:t xml:space="preserve">the practice </w:t>
      </w:r>
      <w:r w:rsidRPr="007C0A88">
        <w:rPr>
          <w:rFonts w:ascii="Times New Roman" w:hAnsi="Times New Roman" w:cs="Times New Roman"/>
          <w:sz w:val="20"/>
          <w:szCs w:val="20"/>
        </w:rPr>
        <w:t xml:space="preserve">of administered pricing in the drug industry, what </w:t>
      </w:r>
      <w:r w:rsidR="00520AD3" w:rsidRPr="007C0A88">
        <w:rPr>
          <w:rFonts w:ascii="Times New Roman" w:hAnsi="Times New Roman" w:cs="Times New Roman"/>
          <w:sz w:val="20"/>
          <w:szCs w:val="20"/>
        </w:rPr>
        <w:t xml:space="preserve">actually transpired </w:t>
      </w:r>
      <w:r w:rsidRPr="007C0A88">
        <w:rPr>
          <w:rFonts w:ascii="Times New Roman" w:hAnsi="Times New Roman" w:cs="Times New Roman"/>
          <w:sz w:val="20"/>
          <w:szCs w:val="20"/>
        </w:rPr>
        <w:t xml:space="preserve">was </w:t>
      </w:r>
      <w:r w:rsidR="000C7922" w:rsidRPr="007C0A88">
        <w:rPr>
          <w:rFonts w:ascii="Times New Roman" w:hAnsi="Times New Roman" w:cs="Times New Roman"/>
          <w:sz w:val="20"/>
          <w:szCs w:val="20"/>
        </w:rPr>
        <w:t xml:space="preserve">a far-reaching inquiry into the marketing practices of the major </w:t>
      </w:r>
      <w:r w:rsidR="00D562CE" w:rsidRPr="007C0A88">
        <w:rPr>
          <w:rFonts w:ascii="Times New Roman" w:hAnsi="Times New Roman" w:cs="Times New Roman"/>
          <w:sz w:val="20"/>
          <w:szCs w:val="20"/>
        </w:rPr>
        <w:t xml:space="preserve">pharmaceutical </w:t>
      </w:r>
      <w:r w:rsidR="000C7922" w:rsidRPr="007C0A88">
        <w:rPr>
          <w:rFonts w:ascii="Times New Roman" w:hAnsi="Times New Roman" w:cs="Times New Roman"/>
          <w:sz w:val="20"/>
          <w:szCs w:val="20"/>
        </w:rPr>
        <w:t>firms</w:t>
      </w:r>
      <w:r w:rsidR="00A8099F" w:rsidRPr="007C0A88">
        <w:rPr>
          <w:rFonts w:ascii="Times New Roman" w:hAnsi="Times New Roman" w:cs="Times New Roman"/>
          <w:sz w:val="20"/>
          <w:szCs w:val="20"/>
        </w:rPr>
        <w:t xml:space="preserve"> – an intellectual detour that was not uncharacteristic of Kefauver </w:t>
      </w:r>
      <w:r w:rsidR="00EB21C7" w:rsidRPr="007C0A88">
        <w:rPr>
          <w:rFonts w:ascii="Times New Roman" w:hAnsi="Times New Roman" w:cs="Times New Roman"/>
          <w:sz w:val="20"/>
          <w:szCs w:val="20"/>
        </w:rPr>
        <w:t xml:space="preserve">during </w:t>
      </w:r>
      <w:r w:rsidR="00030F7E" w:rsidRPr="007C0A88">
        <w:rPr>
          <w:rFonts w:ascii="Times New Roman" w:hAnsi="Times New Roman" w:cs="Times New Roman"/>
          <w:sz w:val="20"/>
          <w:szCs w:val="20"/>
        </w:rPr>
        <w:t xml:space="preserve">most </w:t>
      </w:r>
      <w:r w:rsidR="00EB21C7" w:rsidRPr="007C0A88">
        <w:rPr>
          <w:rFonts w:ascii="Times New Roman" w:hAnsi="Times New Roman" w:cs="Times New Roman"/>
          <w:sz w:val="20"/>
          <w:szCs w:val="20"/>
        </w:rPr>
        <w:t xml:space="preserve">of the Subcommittee’s hearings, </w:t>
      </w:r>
      <w:r w:rsidR="00A8099F" w:rsidRPr="007C0A88">
        <w:rPr>
          <w:rFonts w:ascii="Times New Roman" w:hAnsi="Times New Roman" w:cs="Times New Roman"/>
          <w:sz w:val="20"/>
          <w:szCs w:val="20"/>
        </w:rPr>
        <w:t xml:space="preserve">and </w:t>
      </w:r>
      <w:r w:rsidR="002304D7" w:rsidRPr="007C0A88">
        <w:rPr>
          <w:rFonts w:ascii="Times New Roman" w:hAnsi="Times New Roman" w:cs="Times New Roman"/>
          <w:sz w:val="20"/>
          <w:szCs w:val="20"/>
        </w:rPr>
        <w:t xml:space="preserve">that </w:t>
      </w:r>
      <w:r w:rsidR="00A8099F" w:rsidRPr="007C0A88">
        <w:rPr>
          <w:rFonts w:ascii="Times New Roman" w:hAnsi="Times New Roman" w:cs="Times New Roman"/>
          <w:sz w:val="20"/>
          <w:szCs w:val="20"/>
        </w:rPr>
        <w:t xml:space="preserve">much annoyed his critics </w:t>
      </w:r>
      <w:r w:rsidR="002304D7" w:rsidRPr="007C0A88">
        <w:rPr>
          <w:rFonts w:ascii="Times New Roman" w:hAnsi="Times New Roman" w:cs="Times New Roman"/>
          <w:sz w:val="20"/>
          <w:szCs w:val="20"/>
        </w:rPr>
        <w:t xml:space="preserve">and detractors </w:t>
      </w:r>
      <w:r w:rsidR="00A8099F" w:rsidRPr="007C0A88">
        <w:rPr>
          <w:rFonts w:ascii="Times New Roman" w:hAnsi="Times New Roman" w:cs="Times New Roman"/>
          <w:sz w:val="20"/>
          <w:szCs w:val="20"/>
        </w:rPr>
        <w:t>in industry and government (</w:t>
      </w:r>
      <w:r w:rsidR="00482F96" w:rsidRPr="007C0A88">
        <w:rPr>
          <w:rFonts w:ascii="Times New Roman" w:hAnsi="Times New Roman" w:cs="Times New Roman"/>
          <w:sz w:val="20"/>
          <w:szCs w:val="20"/>
        </w:rPr>
        <w:t>Gorman, 1971</w:t>
      </w:r>
      <w:r w:rsidR="00A8099F" w:rsidRPr="007C0A88">
        <w:rPr>
          <w:rFonts w:ascii="Times New Roman" w:hAnsi="Times New Roman" w:cs="Times New Roman"/>
          <w:sz w:val="20"/>
          <w:szCs w:val="20"/>
        </w:rPr>
        <w:t>)</w:t>
      </w:r>
      <w:r w:rsidR="000C7922" w:rsidRPr="007C0A88">
        <w:rPr>
          <w:rFonts w:ascii="Times New Roman" w:hAnsi="Times New Roman" w:cs="Times New Roman"/>
          <w:sz w:val="20"/>
          <w:szCs w:val="20"/>
        </w:rPr>
        <w:t xml:space="preserve">. </w:t>
      </w:r>
      <w:r w:rsidR="00767DB5" w:rsidRPr="007C0A88">
        <w:rPr>
          <w:rFonts w:ascii="Times New Roman" w:hAnsi="Times New Roman" w:cs="Times New Roman"/>
          <w:sz w:val="20"/>
          <w:szCs w:val="20"/>
        </w:rPr>
        <w:t>Concerns over marketing practices in the drug industry were not unwarranted</w:t>
      </w:r>
      <w:r w:rsidR="00531EA6" w:rsidRPr="007C0A88">
        <w:rPr>
          <w:rFonts w:ascii="Times New Roman" w:hAnsi="Times New Roman" w:cs="Times New Roman"/>
          <w:sz w:val="20"/>
          <w:szCs w:val="20"/>
        </w:rPr>
        <w:t xml:space="preserve">, </w:t>
      </w:r>
      <w:r w:rsidR="002F3D7B" w:rsidRPr="007C0A88">
        <w:rPr>
          <w:rFonts w:ascii="Times New Roman" w:hAnsi="Times New Roman" w:cs="Times New Roman"/>
          <w:sz w:val="20"/>
          <w:szCs w:val="20"/>
        </w:rPr>
        <w:t>however</w:t>
      </w:r>
      <w:r w:rsidR="00531EA6" w:rsidRPr="007C0A88">
        <w:rPr>
          <w:rFonts w:ascii="Times New Roman" w:hAnsi="Times New Roman" w:cs="Times New Roman"/>
          <w:sz w:val="20"/>
          <w:szCs w:val="20"/>
        </w:rPr>
        <w:t xml:space="preserve">; in </w:t>
      </w:r>
      <w:r w:rsidR="00AC66F4" w:rsidRPr="007C0A88">
        <w:rPr>
          <w:rFonts w:ascii="Times New Roman" w:hAnsi="Times New Roman" w:cs="Times New Roman"/>
          <w:sz w:val="20"/>
          <w:szCs w:val="20"/>
        </w:rPr>
        <w:t xml:space="preserve">the 1950s, </w:t>
      </w:r>
      <w:r w:rsidR="00EC3A79" w:rsidRPr="007C0A88">
        <w:rPr>
          <w:rFonts w:ascii="Times New Roman" w:hAnsi="Times New Roman" w:cs="Times New Roman"/>
          <w:sz w:val="20"/>
          <w:szCs w:val="20"/>
        </w:rPr>
        <w:t xml:space="preserve">physicians in the US </w:t>
      </w:r>
      <w:r w:rsidR="00AC66F4" w:rsidRPr="007C0A88">
        <w:rPr>
          <w:rFonts w:ascii="Times New Roman" w:hAnsi="Times New Roman" w:cs="Times New Roman"/>
          <w:sz w:val="20"/>
          <w:szCs w:val="20"/>
        </w:rPr>
        <w:t xml:space="preserve">were </w:t>
      </w:r>
      <w:r w:rsidR="00EC3A79" w:rsidRPr="007C0A88">
        <w:rPr>
          <w:rFonts w:ascii="Times New Roman" w:hAnsi="Times New Roman" w:cs="Times New Roman"/>
          <w:sz w:val="20"/>
          <w:szCs w:val="20"/>
        </w:rPr>
        <w:t xml:space="preserve">being </w:t>
      </w:r>
      <w:r w:rsidR="003D174E" w:rsidRPr="007C0A88">
        <w:rPr>
          <w:rFonts w:ascii="Times New Roman" w:hAnsi="Times New Roman" w:cs="Times New Roman"/>
          <w:sz w:val="20"/>
          <w:szCs w:val="20"/>
        </w:rPr>
        <w:t xml:space="preserve">increasingly </w:t>
      </w:r>
      <w:r w:rsidR="00EC3A79" w:rsidRPr="007C0A88">
        <w:rPr>
          <w:rFonts w:ascii="Times New Roman" w:hAnsi="Times New Roman" w:cs="Times New Roman"/>
          <w:sz w:val="20"/>
          <w:szCs w:val="20"/>
        </w:rPr>
        <w:t>saturated with promotional materials from the pharmaceutical companies</w:t>
      </w:r>
      <w:r w:rsidR="00770DC8" w:rsidRPr="007C0A88">
        <w:rPr>
          <w:rFonts w:ascii="Times New Roman" w:hAnsi="Times New Roman" w:cs="Times New Roman"/>
          <w:sz w:val="20"/>
          <w:szCs w:val="20"/>
        </w:rPr>
        <w:t xml:space="preserve"> and targeted with dubious product claims</w:t>
      </w:r>
      <w:r w:rsidR="00EC3A79" w:rsidRPr="007C0A88">
        <w:rPr>
          <w:rFonts w:ascii="Times New Roman" w:hAnsi="Times New Roman" w:cs="Times New Roman"/>
          <w:sz w:val="20"/>
          <w:szCs w:val="20"/>
        </w:rPr>
        <w:t xml:space="preserve">. By the end of the 1950s, it was estimated that </w:t>
      </w:r>
      <w:r w:rsidR="00137523" w:rsidRPr="007C0A88">
        <w:rPr>
          <w:rFonts w:ascii="Times New Roman" w:hAnsi="Times New Roman" w:cs="Times New Roman"/>
          <w:sz w:val="20"/>
          <w:szCs w:val="20"/>
        </w:rPr>
        <w:t xml:space="preserve">collectively </w:t>
      </w:r>
      <w:r w:rsidR="00EC3A79" w:rsidRPr="007C0A88">
        <w:rPr>
          <w:rFonts w:ascii="Times New Roman" w:hAnsi="Times New Roman" w:cs="Times New Roman"/>
          <w:sz w:val="20"/>
          <w:szCs w:val="20"/>
        </w:rPr>
        <w:t xml:space="preserve">physicians </w:t>
      </w:r>
      <w:r w:rsidR="00137523" w:rsidRPr="007C0A88">
        <w:rPr>
          <w:rFonts w:ascii="Times New Roman" w:hAnsi="Times New Roman" w:cs="Times New Roman"/>
          <w:sz w:val="20"/>
          <w:szCs w:val="20"/>
        </w:rPr>
        <w:t>in the U</w:t>
      </w:r>
      <w:r w:rsidR="00FA641F" w:rsidRPr="007C0A88">
        <w:rPr>
          <w:rFonts w:ascii="Times New Roman" w:hAnsi="Times New Roman" w:cs="Times New Roman"/>
          <w:sz w:val="20"/>
          <w:szCs w:val="20"/>
        </w:rPr>
        <w:t>.</w:t>
      </w:r>
      <w:r w:rsidR="00137523" w:rsidRPr="007C0A88">
        <w:rPr>
          <w:rFonts w:ascii="Times New Roman" w:hAnsi="Times New Roman" w:cs="Times New Roman"/>
          <w:sz w:val="20"/>
          <w:szCs w:val="20"/>
        </w:rPr>
        <w:t>S</w:t>
      </w:r>
      <w:r w:rsidR="00FA641F" w:rsidRPr="007C0A88">
        <w:rPr>
          <w:rFonts w:ascii="Times New Roman" w:hAnsi="Times New Roman" w:cs="Times New Roman"/>
          <w:sz w:val="20"/>
          <w:szCs w:val="20"/>
        </w:rPr>
        <w:t xml:space="preserve">. </w:t>
      </w:r>
      <w:r w:rsidR="00EC3A79" w:rsidRPr="007C0A88">
        <w:rPr>
          <w:rFonts w:ascii="Times New Roman" w:hAnsi="Times New Roman" w:cs="Times New Roman"/>
          <w:sz w:val="20"/>
          <w:szCs w:val="20"/>
        </w:rPr>
        <w:t xml:space="preserve">were </w:t>
      </w:r>
      <w:r w:rsidR="007A4BB3" w:rsidRPr="007C0A88">
        <w:rPr>
          <w:rFonts w:ascii="Times New Roman" w:hAnsi="Times New Roman" w:cs="Times New Roman"/>
          <w:sz w:val="20"/>
          <w:szCs w:val="20"/>
        </w:rPr>
        <w:t xml:space="preserve">annually </w:t>
      </w:r>
      <w:r w:rsidR="00EC3A79" w:rsidRPr="007C0A88">
        <w:rPr>
          <w:rFonts w:ascii="Times New Roman" w:hAnsi="Times New Roman" w:cs="Times New Roman"/>
          <w:sz w:val="20"/>
          <w:szCs w:val="20"/>
        </w:rPr>
        <w:t>exposed to almost 4 million pages of advertising in medical journals</w:t>
      </w:r>
      <w:r w:rsidR="00595127" w:rsidRPr="007C0A88">
        <w:rPr>
          <w:rFonts w:ascii="Times New Roman" w:hAnsi="Times New Roman" w:cs="Times New Roman"/>
          <w:sz w:val="20"/>
          <w:szCs w:val="20"/>
        </w:rPr>
        <w:t xml:space="preserve">, and </w:t>
      </w:r>
      <w:r w:rsidR="00BA671D" w:rsidRPr="007C0A88">
        <w:rPr>
          <w:rFonts w:ascii="Times New Roman" w:hAnsi="Times New Roman" w:cs="Times New Roman"/>
          <w:sz w:val="20"/>
          <w:szCs w:val="20"/>
        </w:rPr>
        <w:t xml:space="preserve">were </w:t>
      </w:r>
      <w:r w:rsidR="00B5742E" w:rsidRPr="007C0A88">
        <w:rPr>
          <w:rFonts w:ascii="Times New Roman" w:hAnsi="Times New Roman" w:cs="Times New Roman"/>
          <w:sz w:val="20"/>
          <w:szCs w:val="20"/>
        </w:rPr>
        <w:t>visited by industry sales personnel 20 million times</w:t>
      </w:r>
      <w:r w:rsidR="007A4BB3" w:rsidRPr="007C0A88">
        <w:rPr>
          <w:rFonts w:ascii="Times New Roman" w:hAnsi="Times New Roman" w:cs="Times New Roman"/>
          <w:sz w:val="20"/>
          <w:szCs w:val="20"/>
        </w:rPr>
        <w:t xml:space="preserve"> </w:t>
      </w:r>
      <w:r w:rsidR="00EC3A79" w:rsidRPr="007C0A88">
        <w:rPr>
          <w:rFonts w:ascii="Times New Roman" w:hAnsi="Times New Roman" w:cs="Times New Roman"/>
          <w:sz w:val="20"/>
          <w:szCs w:val="20"/>
        </w:rPr>
        <w:t>(Harris, 1964).</w:t>
      </w:r>
      <w:r w:rsidR="00137523" w:rsidRPr="007C0A88">
        <w:rPr>
          <w:rFonts w:ascii="Times New Roman" w:hAnsi="Times New Roman" w:cs="Times New Roman"/>
          <w:sz w:val="20"/>
          <w:szCs w:val="20"/>
        </w:rPr>
        <w:t xml:space="preserve"> </w:t>
      </w:r>
      <w:r w:rsidR="00E571E5" w:rsidRPr="007C0A88">
        <w:rPr>
          <w:rFonts w:ascii="Times New Roman" w:hAnsi="Times New Roman" w:cs="Times New Roman"/>
          <w:sz w:val="20"/>
          <w:szCs w:val="20"/>
        </w:rPr>
        <w:t xml:space="preserve">It was also </w:t>
      </w:r>
      <w:r w:rsidR="00F057C0" w:rsidRPr="007C0A88">
        <w:rPr>
          <w:rFonts w:ascii="Times New Roman" w:hAnsi="Times New Roman" w:cs="Times New Roman"/>
          <w:sz w:val="20"/>
          <w:szCs w:val="20"/>
        </w:rPr>
        <w:t xml:space="preserve">claimed </w:t>
      </w:r>
      <w:r w:rsidR="00E571E5" w:rsidRPr="007C0A88">
        <w:rPr>
          <w:rFonts w:ascii="Times New Roman" w:hAnsi="Times New Roman" w:cs="Times New Roman"/>
          <w:sz w:val="20"/>
          <w:szCs w:val="20"/>
        </w:rPr>
        <w:t xml:space="preserve">that drug companies were making </w:t>
      </w:r>
      <w:r w:rsidR="00602962" w:rsidRPr="007C0A88">
        <w:rPr>
          <w:rFonts w:ascii="Times New Roman" w:hAnsi="Times New Roman" w:cs="Times New Roman"/>
          <w:sz w:val="20"/>
          <w:szCs w:val="20"/>
        </w:rPr>
        <w:t xml:space="preserve">baseless efficacy claims for drugs in promotional materials </w:t>
      </w:r>
      <w:r w:rsidR="003453A3" w:rsidRPr="007C0A88">
        <w:rPr>
          <w:rFonts w:ascii="Times New Roman" w:hAnsi="Times New Roman" w:cs="Times New Roman"/>
          <w:sz w:val="20"/>
          <w:szCs w:val="20"/>
        </w:rPr>
        <w:t xml:space="preserve">while </w:t>
      </w:r>
      <w:r w:rsidR="00602962" w:rsidRPr="007C0A88">
        <w:rPr>
          <w:rFonts w:ascii="Times New Roman" w:hAnsi="Times New Roman" w:cs="Times New Roman"/>
          <w:sz w:val="20"/>
          <w:szCs w:val="20"/>
        </w:rPr>
        <w:t xml:space="preserve">often </w:t>
      </w:r>
      <w:r w:rsidR="00E571E5" w:rsidRPr="007C0A88">
        <w:rPr>
          <w:rFonts w:ascii="Times New Roman" w:hAnsi="Times New Roman" w:cs="Times New Roman"/>
          <w:sz w:val="20"/>
          <w:szCs w:val="20"/>
        </w:rPr>
        <w:t xml:space="preserve">providing no </w:t>
      </w:r>
      <w:r w:rsidR="00602962" w:rsidRPr="007C0A88">
        <w:rPr>
          <w:rFonts w:ascii="Times New Roman" w:hAnsi="Times New Roman" w:cs="Times New Roman"/>
          <w:sz w:val="20"/>
          <w:szCs w:val="20"/>
        </w:rPr>
        <w:t xml:space="preserve">mention of side effects (Donohue, 2006). </w:t>
      </w:r>
      <w:r w:rsidR="00E571E5" w:rsidRPr="007C0A88">
        <w:rPr>
          <w:rFonts w:ascii="Times New Roman" w:hAnsi="Times New Roman" w:cs="Times New Roman"/>
          <w:sz w:val="20"/>
          <w:szCs w:val="20"/>
        </w:rPr>
        <w:t xml:space="preserve">So rife were such practices that some commentators claimed </w:t>
      </w:r>
      <w:r w:rsidR="00137523" w:rsidRPr="007C0A88">
        <w:rPr>
          <w:rFonts w:ascii="Times New Roman" w:hAnsi="Times New Roman" w:cs="Times New Roman"/>
          <w:sz w:val="20"/>
          <w:szCs w:val="20"/>
        </w:rPr>
        <w:t xml:space="preserve">that physicians were unable to determine fact from fiction in drug marketing (May, 1961). </w:t>
      </w:r>
      <w:r w:rsidR="0031422A" w:rsidRPr="007C0A88">
        <w:rPr>
          <w:rFonts w:ascii="Times New Roman" w:hAnsi="Times New Roman" w:cs="Times New Roman"/>
          <w:sz w:val="20"/>
          <w:szCs w:val="20"/>
        </w:rPr>
        <w:t xml:space="preserve">These practices were beginning to </w:t>
      </w:r>
      <w:r w:rsidR="006D6801" w:rsidRPr="007C0A88">
        <w:rPr>
          <w:rFonts w:ascii="Times New Roman" w:hAnsi="Times New Roman" w:cs="Times New Roman"/>
          <w:sz w:val="20"/>
          <w:szCs w:val="20"/>
        </w:rPr>
        <w:t xml:space="preserve">attract </w:t>
      </w:r>
      <w:r w:rsidR="0031422A" w:rsidRPr="007C0A88">
        <w:rPr>
          <w:rFonts w:ascii="Times New Roman" w:hAnsi="Times New Roman" w:cs="Times New Roman"/>
          <w:sz w:val="20"/>
          <w:szCs w:val="20"/>
        </w:rPr>
        <w:t xml:space="preserve">public attention; </w:t>
      </w:r>
      <w:r w:rsidR="00606D50" w:rsidRPr="007C0A88">
        <w:rPr>
          <w:rFonts w:ascii="Times New Roman" w:hAnsi="Times New Roman" w:cs="Times New Roman"/>
          <w:sz w:val="20"/>
          <w:szCs w:val="20"/>
        </w:rPr>
        <w:t xml:space="preserve">in 1958 the </w:t>
      </w:r>
      <w:r w:rsidR="00606D50" w:rsidRPr="007C0A88">
        <w:rPr>
          <w:rFonts w:ascii="Times New Roman" w:hAnsi="Times New Roman" w:cs="Times New Roman"/>
          <w:i/>
          <w:sz w:val="20"/>
          <w:szCs w:val="20"/>
        </w:rPr>
        <w:t>Saturday Review</w:t>
      </w:r>
      <w:r w:rsidR="00606D50" w:rsidRPr="007C0A88">
        <w:rPr>
          <w:rFonts w:ascii="Times New Roman" w:hAnsi="Times New Roman" w:cs="Times New Roman"/>
          <w:sz w:val="20"/>
          <w:szCs w:val="20"/>
        </w:rPr>
        <w:t xml:space="preserve"> received</w:t>
      </w:r>
      <w:r w:rsidR="001F5168" w:rsidRPr="007C0A88">
        <w:rPr>
          <w:rFonts w:ascii="Times New Roman" w:hAnsi="Times New Roman" w:cs="Times New Roman"/>
          <w:sz w:val="20"/>
          <w:szCs w:val="20"/>
        </w:rPr>
        <w:t xml:space="preserve"> a number of letters from concerned readers</w:t>
      </w:r>
      <w:r w:rsidR="002762BB" w:rsidRPr="007C0A88">
        <w:rPr>
          <w:rFonts w:ascii="Times New Roman" w:hAnsi="Times New Roman" w:cs="Times New Roman"/>
          <w:sz w:val="20"/>
          <w:szCs w:val="20"/>
        </w:rPr>
        <w:t xml:space="preserve"> (including some physicians) </w:t>
      </w:r>
      <w:r w:rsidR="00CB0FBD" w:rsidRPr="007C0A88">
        <w:rPr>
          <w:rFonts w:ascii="Times New Roman" w:hAnsi="Times New Roman" w:cs="Times New Roman"/>
          <w:sz w:val="20"/>
          <w:szCs w:val="20"/>
        </w:rPr>
        <w:t xml:space="preserve">over confusion </w:t>
      </w:r>
      <w:r w:rsidR="0031422A" w:rsidRPr="007C0A88">
        <w:rPr>
          <w:rFonts w:ascii="Times New Roman" w:hAnsi="Times New Roman" w:cs="Times New Roman"/>
          <w:sz w:val="20"/>
          <w:szCs w:val="20"/>
        </w:rPr>
        <w:t xml:space="preserve">in the market for antibiotics </w:t>
      </w:r>
      <w:r w:rsidR="00CB0FBD" w:rsidRPr="007C0A88">
        <w:rPr>
          <w:rFonts w:ascii="Times New Roman" w:hAnsi="Times New Roman" w:cs="Times New Roman"/>
          <w:sz w:val="20"/>
          <w:szCs w:val="20"/>
        </w:rPr>
        <w:t>(Bud, 2005).</w:t>
      </w:r>
      <w:r w:rsidR="003B4172" w:rsidRPr="007C0A88">
        <w:rPr>
          <w:rFonts w:ascii="Times New Roman" w:hAnsi="Times New Roman" w:cs="Times New Roman"/>
          <w:sz w:val="20"/>
          <w:szCs w:val="20"/>
        </w:rPr>
        <w:t xml:space="preserve"> </w:t>
      </w:r>
      <w:r w:rsidR="003B4172" w:rsidRPr="007C0A88">
        <w:rPr>
          <w:rFonts w:ascii="Times New Roman" w:hAnsi="Times New Roman" w:cs="Times New Roman"/>
          <w:i/>
          <w:sz w:val="20"/>
          <w:szCs w:val="20"/>
        </w:rPr>
        <w:t>Saturday Review</w:t>
      </w:r>
      <w:r w:rsidR="003B4172" w:rsidRPr="007C0A88">
        <w:rPr>
          <w:rFonts w:ascii="Times New Roman" w:hAnsi="Times New Roman" w:cs="Times New Roman"/>
          <w:sz w:val="20"/>
          <w:szCs w:val="20"/>
        </w:rPr>
        <w:t xml:space="preserve"> columnist John Lear wrote a series of pieces</w:t>
      </w:r>
      <w:r w:rsidR="002E1B8C" w:rsidRPr="007C0A88">
        <w:rPr>
          <w:rFonts w:ascii="Times New Roman" w:hAnsi="Times New Roman" w:cs="Times New Roman"/>
          <w:sz w:val="20"/>
          <w:szCs w:val="20"/>
        </w:rPr>
        <w:t xml:space="preserve"> in early 1959</w:t>
      </w:r>
      <w:r w:rsidR="00127A63" w:rsidRPr="007C0A88">
        <w:rPr>
          <w:rFonts w:ascii="Times New Roman" w:hAnsi="Times New Roman" w:cs="Times New Roman"/>
          <w:sz w:val="20"/>
          <w:szCs w:val="20"/>
        </w:rPr>
        <w:t xml:space="preserve"> critical of </w:t>
      </w:r>
      <w:r w:rsidR="008563F8" w:rsidRPr="007C0A88">
        <w:rPr>
          <w:rFonts w:ascii="Times New Roman" w:hAnsi="Times New Roman" w:cs="Times New Roman"/>
          <w:sz w:val="20"/>
          <w:szCs w:val="20"/>
        </w:rPr>
        <w:t xml:space="preserve">pharmaceutical company practices </w:t>
      </w:r>
      <w:r w:rsidR="00127A63" w:rsidRPr="007C0A88">
        <w:rPr>
          <w:rFonts w:ascii="Times New Roman" w:hAnsi="Times New Roman" w:cs="Times New Roman"/>
          <w:sz w:val="20"/>
          <w:szCs w:val="20"/>
        </w:rPr>
        <w:t>and the large profits being made in the industry (Lear, 1959a, b, c)</w:t>
      </w:r>
      <w:r w:rsidR="0029539A" w:rsidRPr="007C0A88">
        <w:rPr>
          <w:rFonts w:ascii="Times New Roman" w:hAnsi="Times New Roman" w:cs="Times New Roman"/>
          <w:sz w:val="20"/>
          <w:szCs w:val="20"/>
        </w:rPr>
        <w:t>, and p</w:t>
      </w:r>
      <w:r w:rsidR="006C1BB6" w:rsidRPr="007C0A88">
        <w:rPr>
          <w:rFonts w:ascii="Times New Roman" w:hAnsi="Times New Roman" w:cs="Times New Roman"/>
          <w:sz w:val="20"/>
          <w:szCs w:val="20"/>
        </w:rPr>
        <w:t xml:space="preserve">ublic confidence in drugs </w:t>
      </w:r>
      <w:r w:rsidR="00194935" w:rsidRPr="007C0A88">
        <w:rPr>
          <w:rFonts w:ascii="Times New Roman" w:hAnsi="Times New Roman" w:cs="Times New Roman"/>
          <w:sz w:val="20"/>
          <w:szCs w:val="20"/>
        </w:rPr>
        <w:t xml:space="preserve">and the drug industry </w:t>
      </w:r>
      <w:r w:rsidR="006C1BB6" w:rsidRPr="007C0A88">
        <w:rPr>
          <w:rFonts w:ascii="Times New Roman" w:hAnsi="Times New Roman" w:cs="Times New Roman"/>
          <w:sz w:val="20"/>
          <w:szCs w:val="20"/>
        </w:rPr>
        <w:t xml:space="preserve">was </w:t>
      </w:r>
      <w:r w:rsidR="00194935" w:rsidRPr="007C0A88">
        <w:rPr>
          <w:rFonts w:ascii="Times New Roman" w:hAnsi="Times New Roman" w:cs="Times New Roman"/>
          <w:sz w:val="20"/>
          <w:szCs w:val="20"/>
        </w:rPr>
        <w:t xml:space="preserve">at a very </w:t>
      </w:r>
      <w:r w:rsidR="006C1BB6" w:rsidRPr="007C0A88">
        <w:rPr>
          <w:rFonts w:ascii="Times New Roman" w:hAnsi="Times New Roman" w:cs="Times New Roman"/>
          <w:sz w:val="20"/>
          <w:szCs w:val="20"/>
        </w:rPr>
        <w:t xml:space="preserve">low </w:t>
      </w:r>
      <w:r w:rsidR="00194935" w:rsidRPr="007C0A88">
        <w:rPr>
          <w:rFonts w:ascii="Times New Roman" w:hAnsi="Times New Roman" w:cs="Times New Roman"/>
          <w:sz w:val="20"/>
          <w:szCs w:val="20"/>
        </w:rPr>
        <w:t>ebb</w:t>
      </w:r>
      <w:r w:rsidR="006C1BB6" w:rsidRPr="007C0A88">
        <w:rPr>
          <w:rFonts w:ascii="Times New Roman" w:hAnsi="Times New Roman" w:cs="Times New Roman"/>
          <w:sz w:val="20"/>
          <w:szCs w:val="20"/>
        </w:rPr>
        <w:t>.</w:t>
      </w:r>
    </w:p>
    <w:p w:rsidR="00384BE7" w:rsidRPr="007C0A88" w:rsidRDefault="00384BE7" w:rsidP="00E815ED">
      <w:pPr>
        <w:spacing w:after="0" w:line="480" w:lineRule="auto"/>
        <w:rPr>
          <w:rFonts w:ascii="Times New Roman" w:hAnsi="Times New Roman" w:cs="Times New Roman"/>
          <w:sz w:val="20"/>
          <w:szCs w:val="20"/>
        </w:rPr>
      </w:pPr>
    </w:p>
    <w:p w:rsidR="00694405" w:rsidRPr="007C0A88" w:rsidRDefault="001C1074"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Against this background, </w:t>
      </w:r>
      <w:r w:rsidR="00C73BEC" w:rsidRPr="007C0A88">
        <w:rPr>
          <w:rFonts w:ascii="Times New Roman" w:hAnsi="Times New Roman" w:cs="Times New Roman"/>
          <w:sz w:val="20"/>
          <w:szCs w:val="20"/>
        </w:rPr>
        <w:t xml:space="preserve">the </w:t>
      </w:r>
      <w:r w:rsidR="00987681" w:rsidRPr="007C0A88">
        <w:rPr>
          <w:rFonts w:ascii="Times New Roman" w:hAnsi="Times New Roman" w:cs="Times New Roman"/>
          <w:sz w:val="20"/>
          <w:szCs w:val="20"/>
        </w:rPr>
        <w:t xml:space="preserve">complex </w:t>
      </w:r>
      <w:r w:rsidR="00C73BEC" w:rsidRPr="007C0A88">
        <w:rPr>
          <w:rFonts w:ascii="Times New Roman" w:hAnsi="Times New Roman" w:cs="Times New Roman"/>
          <w:sz w:val="20"/>
          <w:szCs w:val="20"/>
        </w:rPr>
        <w:t>issues the Subcommittee</w:t>
      </w:r>
      <w:r w:rsidRPr="007C0A88">
        <w:rPr>
          <w:rFonts w:ascii="Times New Roman" w:hAnsi="Times New Roman" w:cs="Times New Roman"/>
          <w:sz w:val="20"/>
          <w:szCs w:val="20"/>
        </w:rPr>
        <w:t xml:space="preserve"> sought to answer </w:t>
      </w:r>
      <w:r w:rsidR="004A1CBA" w:rsidRPr="007C0A88">
        <w:rPr>
          <w:rFonts w:ascii="Times New Roman" w:hAnsi="Times New Roman" w:cs="Times New Roman"/>
          <w:sz w:val="20"/>
          <w:szCs w:val="20"/>
        </w:rPr>
        <w:t xml:space="preserve">included the degree to which the </w:t>
      </w:r>
      <w:r w:rsidR="003A08DA" w:rsidRPr="007C0A88">
        <w:rPr>
          <w:rFonts w:ascii="Times New Roman" w:hAnsi="Times New Roman" w:cs="Times New Roman"/>
          <w:sz w:val="20"/>
          <w:szCs w:val="20"/>
        </w:rPr>
        <w:t xml:space="preserve">high prices </w:t>
      </w:r>
      <w:r w:rsidR="004A1CBA" w:rsidRPr="007C0A88">
        <w:rPr>
          <w:rFonts w:ascii="Times New Roman" w:hAnsi="Times New Roman" w:cs="Times New Roman"/>
          <w:sz w:val="20"/>
          <w:szCs w:val="20"/>
        </w:rPr>
        <w:t xml:space="preserve">being charged </w:t>
      </w:r>
      <w:r w:rsidR="008F4183" w:rsidRPr="007C0A88">
        <w:rPr>
          <w:rFonts w:ascii="Times New Roman" w:hAnsi="Times New Roman" w:cs="Times New Roman"/>
          <w:sz w:val="20"/>
          <w:szCs w:val="20"/>
        </w:rPr>
        <w:t xml:space="preserve">by the industry </w:t>
      </w:r>
      <w:r w:rsidR="004A1CBA" w:rsidRPr="007C0A88">
        <w:rPr>
          <w:rFonts w:ascii="Times New Roman" w:hAnsi="Times New Roman" w:cs="Times New Roman"/>
          <w:sz w:val="20"/>
          <w:szCs w:val="20"/>
        </w:rPr>
        <w:t xml:space="preserve">were </w:t>
      </w:r>
      <w:r w:rsidR="003A08DA" w:rsidRPr="007C0A88">
        <w:rPr>
          <w:rFonts w:ascii="Times New Roman" w:hAnsi="Times New Roman" w:cs="Times New Roman"/>
          <w:sz w:val="20"/>
          <w:szCs w:val="20"/>
        </w:rPr>
        <w:t xml:space="preserve">necessary as they supported </w:t>
      </w:r>
      <w:r w:rsidR="007D25C8" w:rsidRPr="007C0A88">
        <w:rPr>
          <w:rFonts w:ascii="Times New Roman" w:hAnsi="Times New Roman" w:cs="Times New Roman"/>
          <w:sz w:val="20"/>
          <w:szCs w:val="20"/>
        </w:rPr>
        <w:t xml:space="preserve">substantial </w:t>
      </w:r>
      <w:r w:rsidR="003A08DA" w:rsidRPr="007C0A88">
        <w:rPr>
          <w:rFonts w:ascii="Times New Roman" w:hAnsi="Times New Roman" w:cs="Times New Roman"/>
          <w:sz w:val="20"/>
          <w:szCs w:val="20"/>
        </w:rPr>
        <w:t>R&amp;D costs</w:t>
      </w:r>
      <w:r w:rsidR="00621653" w:rsidRPr="007C0A88">
        <w:rPr>
          <w:rFonts w:ascii="Times New Roman" w:hAnsi="Times New Roman" w:cs="Times New Roman"/>
          <w:sz w:val="20"/>
          <w:szCs w:val="20"/>
        </w:rPr>
        <w:t xml:space="preserve"> and offset o</w:t>
      </w:r>
      <w:r w:rsidR="008F4183" w:rsidRPr="007C0A88">
        <w:rPr>
          <w:rFonts w:ascii="Times New Roman" w:hAnsi="Times New Roman" w:cs="Times New Roman"/>
          <w:sz w:val="20"/>
          <w:szCs w:val="20"/>
        </w:rPr>
        <w:t>th</w:t>
      </w:r>
      <w:r w:rsidR="00621653" w:rsidRPr="007C0A88">
        <w:rPr>
          <w:rFonts w:ascii="Times New Roman" w:hAnsi="Times New Roman" w:cs="Times New Roman"/>
          <w:sz w:val="20"/>
          <w:szCs w:val="20"/>
        </w:rPr>
        <w:t>er product failures</w:t>
      </w:r>
      <w:r w:rsidR="004E67B0" w:rsidRPr="007C0A88">
        <w:rPr>
          <w:rFonts w:ascii="Times New Roman" w:hAnsi="Times New Roman" w:cs="Times New Roman"/>
          <w:sz w:val="20"/>
          <w:szCs w:val="20"/>
        </w:rPr>
        <w:t xml:space="preserve">, or were high prices being charged </w:t>
      </w:r>
      <w:r w:rsidR="00621653" w:rsidRPr="007C0A88">
        <w:rPr>
          <w:rFonts w:ascii="Times New Roman" w:hAnsi="Times New Roman" w:cs="Times New Roman"/>
          <w:sz w:val="20"/>
          <w:szCs w:val="20"/>
        </w:rPr>
        <w:t xml:space="preserve">in order </w:t>
      </w:r>
      <w:r w:rsidR="004E67B0" w:rsidRPr="007C0A88">
        <w:rPr>
          <w:rFonts w:ascii="Times New Roman" w:hAnsi="Times New Roman" w:cs="Times New Roman"/>
          <w:sz w:val="20"/>
          <w:szCs w:val="20"/>
        </w:rPr>
        <w:t>to support the huge amounts being expended on marketing promotions and sales</w:t>
      </w:r>
      <w:r w:rsidR="009C42BC" w:rsidRPr="007C0A88">
        <w:rPr>
          <w:rFonts w:ascii="Times New Roman" w:hAnsi="Times New Roman" w:cs="Times New Roman"/>
          <w:sz w:val="20"/>
          <w:szCs w:val="20"/>
        </w:rPr>
        <w:t xml:space="preserve">, </w:t>
      </w:r>
      <w:r w:rsidR="00621653" w:rsidRPr="007C0A88">
        <w:rPr>
          <w:rFonts w:ascii="Times New Roman" w:hAnsi="Times New Roman" w:cs="Times New Roman"/>
          <w:sz w:val="20"/>
          <w:szCs w:val="20"/>
        </w:rPr>
        <w:t xml:space="preserve">and </w:t>
      </w:r>
      <w:r w:rsidR="009C42BC" w:rsidRPr="007C0A88">
        <w:rPr>
          <w:rFonts w:ascii="Times New Roman" w:hAnsi="Times New Roman" w:cs="Times New Roman"/>
          <w:sz w:val="20"/>
          <w:szCs w:val="20"/>
        </w:rPr>
        <w:t xml:space="preserve">were the drug companies abusing their power by spending huge sums on </w:t>
      </w:r>
      <w:r w:rsidR="000056FF" w:rsidRPr="007C0A88">
        <w:rPr>
          <w:rFonts w:ascii="Times New Roman" w:hAnsi="Times New Roman" w:cs="Times New Roman"/>
          <w:sz w:val="20"/>
          <w:szCs w:val="20"/>
        </w:rPr>
        <w:t xml:space="preserve">marketing in order to influence </w:t>
      </w:r>
      <w:r w:rsidR="009C42BC" w:rsidRPr="007C0A88">
        <w:rPr>
          <w:rFonts w:ascii="Times New Roman" w:hAnsi="Times New Roman" w:cs="Times New Roman"/>
          <w:sz w:val="20"/>
          <w:szCs w:val="20"/>
        </w:rPr>
        <w:t>physicians to ensure that their brand of drug was prescribed?</w:t>
      </w:r>
      <w:r w:rsidR="00694405" w:rsidRPr="007C0A88">
        <w:rPr>
          <w:rFonts w:ascii="Times New Roman" w:hAnsi="Times New Roman" w:cs="Times New Roman"/>
          <w:sz w:val="20"/>
          <w:szCs w:val="20"/>
        </w:rPr>
        <w:t xml:space="preserve"> Kefauver had pursued organized crime in the </w:t>
      </w:r>
      <w:r w:rsidR="00D93D2B" w:rsidRPr="007C0A88">
        <w:rPr>
          <w:rFonts w:ascii="Times New Roman" w:hAnsi="Times New Roman" w:cs="Times New Roman"/>
          <w:sz w:val="20"/>
          <w:szCs w:val="20"/>
        </w:rPr>
        <w:t xml:space="preserve">US; </w:t>
      </w:r>
      <w:r w:rsidR="00694405" w:rsidRPr="007C0A88">
        <w:rPr>
          <w:rFonts w:ascii="Times New Roman" w:hAnsi="Times New Roman" w:cs="Times New Roman"/>
          <w:sz w:val="20"/>
          <w:szCs w:val="20"/>
        </w:rPr>
        <w:t>he would now turn his attentions to the ills of the capitalist system in the form of marketing practices in post-war U</w:t>
      </w:r>
      <w:r w:rsidR="009A5036" w:rsidRPr="007C0A88">
        <w:rPr>
          <w:rFonts w:ascii="Times New Roman" w:hAnsi="Times New Roman" w:cs="Times New Roman"/>
          <w:sz w:val="20"/>
          <w:szCs w:val="20"/>
        </w:rPr>
        <w:t>.</w:t>
      </w:r>
      <w:r w:rsidR="00694405" w:rsidRPr="007C0A88">
        <w:rPr>
          <w:rFonts w:ascii="Times New Roman" w:hAnsi="Times New Roman" w:cs="Times New Roman"/>
          <w:sz w:val="20"/>
          <w:szCs w:val="20"/>
        </w:rPr>
        <w:t>S.</w:t>
      </w:r>
    </w:p>
    <w:p w:rsidR="005C7302" w:rsidRPr="007C0A88" w:rsidRDefault="005C7302" w:rsidP="00E815ED">
      <w:pPr>
        <w:spacing w:after="0" w:line="480" w:lineRule="auto"/>
        <w:rPr>
          <w:rFonts w:ascii="Times New Roman" w:hAnsi="Times New Roman" w:cs="Times New Roman"/>
          <w:sz w:val="20"/>
          <w:szCs w:val="20"/>
        </w:rPr>
      </w:pPr>
    </w:p>
    <w:p w:rsidR="005C7302" w:rsidRPr="00D20700" w:rsidRDefault="00DD5313" w:rsidP="00E815ED">
      <w:pPr>
        <w:spacing w:after="0" w:line="480" w:lineRule="auto"/>
        <w:rPr>
          <w:rFonts w:ascii="Times New Roman" w:hAnsi="Times New Roman" w:cs="Times New Roman"/>
          <w:b/>
          <w:sz w:val="20"/>
          <w:szCs w:val="20"/>
        </w:rPr>
      </w:pPr>
      <w:r w:rsidRPr="00D20700">
        <w:rPr>
          <w:rFonts w:ascii="Times New Roman" w:hAnsi="Times New Roman" w:cs="Times New Roman"/>
          <w:b/>
          <w:sz w:val="20"/>
          <w:szCs w:val="20"/>
        </w:rPr>
        <w:t>Q</w:t>
      </w:r>
      <w:r w:rsidR="005C7302" w:rsidRPr="00D20700">
        <w:rPr>
          <w:rFonts w:ascii="Times New Roman" w:hAnsi="Times New Roman" w:cs="Times New Roman"/>
          <w:b/>
          <w:sz w:val="20"/>
          <w:szCs w:val="20"/>
        </w:rPr>
        <w:t>uestionable marketing practices of the major pharmaceutical firms</w:t>
      </w:r>
    </w:p>
    <w:p w:rsidR="005C7302" w:rsidRPr="007C0A88" w:rsidRDefault="00EC19A1" w:rsidP="00E815ED">
      <w:pPr>
        <w:spacing w:after="0" w:line="480" w:lineRule="auto"/>
        <w:rPr>
          <w:rFonts w:ascii="Times New Roman" w:hAnsi="Times New Roman" w:cs="Times New Roman"/>
          <w:sz w:val="20"/>
          <w:szCs w:val="20"/>
        </w:rPr>
      </w:pPr>
      <w:r w:rsidRPr="007C0A88">
        <w:rPr>
          <w:rFonts w:ascii="Times New Roman" w:hAnsi="Times New Roman" w:cs="Times New Roman"/>
          <w:sz w:val="20"/>
          <w:szCs w:val="20"/>
        </w:rPr>
        <w:lastRenderedPageBreak/>
        <w:t>The Subcommittee investigation with its remit of examining the</w:t>
      </w:r>
      <w:r w:rsidR="00716013" w:rsidRPr="007C0A88">
        <w:rPr>
          <w:rFonts w:ascii="Times New Roman" w:hAnsi="Times New Roman" w:cs="Times New Roman"/>
          <w:sz w:val="20"/>
          <w:szCs w:val="20"/>
        </w:rPr>
        <w:t xml:space="preserve"> effects of administered prices </w:t>
      </w:r>
      <w:r w:rsidR="00732C9B" w:rsidRPr="007C0A88">
        <w:rPr>
          <w:rFonts w:ascii="Times New Roman" w:hAnsi="Times New Roman" w:cs="Times New Roman"/>
          <w:sz w:val="20"/>
          <w:szCs w:val="20"/>
        </w:rPr>
        <w:t>in the drug industry</w:t>
      </w:r>
      <w:r w:rsidR="006779E7" w:rsidRPr="007C0A88">
        <w:rPr>
          <w:rFonts w:ascii="Times New Roman" w:hAnsi="Times New Roman" w:cs="Times New Roman"/>
          <w:sz w:val="20"/>
          <w:szCs w:val="20"/>
        </w:rPr>
        <w:t xml:space="preserve"> </w:t>
      </w:r>
      <w:r w:rsidRPr="007C0A88">
        <w:rPr>
          <w:rFonts w:ascii="Times New Roman" w:hAnsi="Times New Roman" w:cs="Times New Roman"/>
          <w:sz w:val="20"/>
          <w:szCs w:val="20"/>
        </w:rPr>
        <w:t>proved ultimately to be much broader in scope than merely the issue of monopoly pricing alone, but</w:t>
      </w:r>
      <w:r w:rsidR="0029027B" w:rsidRPr="007C0A88">
        <w:rPr>
          <w:rFonts w:ascii="Times New Roman" w:hAnsi="Times New Roman" w:cs="Times New Roman"/>
          <w:sz w:val="20"/>
          <w:szCs w:val="20"/>
        </w:rPr>
        <w:t xml:space="preserve"> “for the first time … put the spotlight on the research and marketing practices of the drug industry” (</w:t>
      </w:r>
      <w:proofErr w:type="spellStart"/>
      <w:r w:rsidR="0029027B" w:rsidRPr="007C0A88">
        <w:rPr>
          <w:rFonts w:ascii="Times New Roman" w:hAnsi="Times New Roman" w:cs="Times New Roman"/>
          <w:sz w:val="20"/>
          <w:szCs w:val="20"/>
        </w:rPr>
        <w:t>Tobbell</w:t>
      </w:r>
      <w:proofErr w:type="spellEnd"/>
      <w:r w:rsidR="0029027B" w:rsidRPr="007C0A88">
        <w:rPr>
          <w:rFonts w:ascii="Times New Roman" w:hAnsi="Times New Roman" w:cs="Times New Roman"/>
          <w:sz w:val="20"/>
          <w:szCs w:val="20"/>
        </w:rPr>
        <w:t>, 2012</w:t>
      </w:r>
      <w:r w:rsidR="00924515">
        <w:rPr>
          <w:rFonts w:ascii="Times New Roman" w:hAnsi="Times New Roman" w:cs="Times New Roman"/>
          <w:sz w:val="20"/>
          <w:szCs w:val="20"/>
        </w:rPr>
        <w:t>, p.</w:t>
      </w:r>
      <w:r w:rsidR="0029027B" w:rsidRPr="007C0A88">
        <w:rPr>
          <w:rFonts w:ascii="Times New Roman" w:hAnsi="Times New Roman" w:cs="Times New Roman"/>
          <w:sz w:val="20"/>
          <w:szCs w:val="20"/>
        </w:rPr>
        <w:t>109)</w:t>
      </w:r>
      <w:r w:rsidR="00974F20" w:rsidRPr="007C0A88">
        <w:rPr>
          <w:rFonts w:ascii="Times New Roman" w:hAnsi="Times New Roman" w:cs="Times New Roman"/>
          <w:sz w:val="20"/>
          <w:szCs w:val="20"/>
        </w:rPr>
        <w:t>.</w:t>
      </w:r>
      <w:r w:rsidR="00D45AA2" w:rsidRPr="007C0A88">
        <w:rPr>
          <w:rFonts w:ascii="Times New Roman" w:hAnsi="Times New Roman" w:cs="Times New Roman"/>
          <w:sz w:val="20"/>
          <w:szCs w:val="20"/>
        </w:rPr>
        <w:t xml:space="preserve"> It </w:t>
      </w:r>
      <w:r w:rsidR="005C7302" w:rsidRPr="007C0A88">
        <w:rPr>
          <w:rFonts w:ascii="Times New Roman" w:hAnsi="Times New Roman" w:cs="Times New Roman"/>
          <w:sz w:val="20"/>
          <w:szCs w:val="20"/>
        </w:rPr>
        <w:t xml:space="preserve">is difficult to conceive of a key marketing activity that was not scrutinised by the </w:t>
      </w:r>
      <w:r w:rsidR="002A4D90" w:rsidRPr="007C0A88">
        <w:rPr>
          <w:rFonts w:ascii="Times New Roman" w:hAnsi="Times New Roman" w:cs="Times New Roman"/>
          <w:sz w:val="20"/>
          <w:szCs w:val="20"/>
        </w:rPr>
        <w:t xml:space="preserve">Subcommittee </w:t>
      </w:r>
      <w:r w:rsidR="005C7302" w:rsidRPr="007C0A88">
        <w:rPr>
          <w:rFonts w:ascii="Times New Roman" w:hAnsi="Times New Roman" w:cs="Times New Roman"/>
          <w:sz w:val="20"/>
          <w:szCs w:val="20"/>
        </w:rPr>
        <w:t>or that failed to exercise Kefauver</w:t>
      </w:r>
      <w:r w:rsidR="002A4D90" w:rsidRPr="007C0A88">
        <w:rPr>
          <w:rFonts w:ascii="Times New Roman" w:hAnsi="Times New Roman" w:cs="Times New Roman"/>
          <w:sz w:val="20"/>
          <w:szCs w:val="20"/>
        </w:rPr>
        <w:t xml:space="preserve"> as the hearings progressed</w:t>
      </w:r>
      <w:r w:rsidR="005C7302" w:rsidRPr="007C0A88">
        <w:rPr>
          <w:rFonts w:ascii="Times New Roman" w:hAnsi="Times New Roman" w:cs="Times New Roman"/>
          <w:sz w:val="20"/>
          <w:szCs w:val="20"/>
        </w:rPr>
        <w:t xml:space="preserve">. Administered prices </w:t>
      </w:r>
      <w:r w:rsidR="002A4D90" w:rsidRPr="007C0A88">
        <w:rPr>
          <w:rFonts w:ascii="Times New Roman" w:hAnsi="Times New Roman" w:cs="Times New Roman"/>
          <w:sz w:val="20"/>
          <w:szCs w:val="20"/>
        </w:rPr>
        <w:t xml:space="preserve">were </w:t>
      </w:r>
      <w:r w:rsidR="005C7302" w:rsidRPr="007C0A88">
        <w:rPr>
          <w:rFonts w:ascii="Times New Roman" w:hAnsi="Times New Roman" w:cs="Times New Roman"/>
          <w:sz w:val="20"/>
          <w:szCs w:val="20"/>
        </w:rPr>
        <w:t xml:space="preserve">merely </w:t>
      </w:r>
      <w:r w:rsidR="002A4D90" w:rsidRPr="007C0A88">
        <w:rPr>
          <w:rFonts w:ascii="Times New Roman" w:hAnsi="Times New Roman" w:cs="Times New Roman"/>
          <w:sz w:val="20"/>
          <w:szCs w:val="20"/>
        </w:rPr>
        <w:t xml:space="preserve">a </w:t>
      </w:r>
      <w:r w:rsidR="005C7302" w:rsidRPr="007C0A88">
        <w:rPr>
          <w:rFonts w:ascii="Times New Roman" w:hAnsi="Times New Roman" w:cs="Times New Roman"/>
          <w:sz w:val="20"/>
          <w:szCs w:val="20"/>
        </w:rPr>
        <w:t>symptom</w:t>
      </w:r>
      <w:r w:rsidR="002A4D90" w:rsidRPr="007C0A88">
        <w:rPr>
          <w:rFonts w:ascii="Times New Roman" w:hAnsi="Times New Roman" w:cs="Times New Roman"/>
          <w:sz w:val="20"/>
          <w:szCs w:val="20"/>
        </w:rPr>
        <w:t xml:space="preserve"> </w:t>
      </w:r>
      <w:r w:rsidR="005C7302" w:rsidRPr="007C0A88">
        <w:rPr>
          <w:rFonts w:ascii="Times New Roman" w:hAnsi="Times New Roman" w:cs="Times New Roman"/>
          <w:sz w:val="20"/>
          <w:szCs w:val="20"/>
        </w:rPr>
        <w:t xml:space="preserve">of a deleterious pernicious marketing apparatus </w:t>
      </w:r>
      <w:r w:rsidR="002A4D90" w:rsidRPr="007C0A88">
        <w:rPr>
          <w:rFonts w:ascii="Times New Roman" w:hAnsi="Times New Roman" w:cs="Times New Roman"/>
          <w:sz w:val="20"/>
          <w:szCs w:val="20"/>
        </w:rPr>
        <w:t xml:space="preserve">and oligopolistic industry structure, and can be viewed as </w:t>
      </w:r>
      <w:r w:rsidR="005C7302" w:rsidRPr="007C0A88">
        <w:rPr>
          <w:rFonts w:ascii="Times New Roman" w:hAnsi="Times New Roman" w:cs="Times New Roman"/>
          <w:sz w:val="20"/>
          <w:szCs w:val="20"/>
        </w:rPr>
        <w:t xml:space="preserve">Kefauver’s ‘Trojan horse’ </w:t>
      </w:r>
      <w:r w:rsidR="002A4D90" w:rsidRPr="007C0A88">
        <w:rPr>
          <w:rFonts w:ascii="Times New Roman" w:hAnsi="Times New Roman" w:cs="Times New Roman"/>
          <w:sz w:val="20"/>
          <w:szCs w:val="20"/>
        </w:rPr>
        <w:t xml:space="preserve">through which industry </w:t>
      </w:r>
      <w:r w:rsidR="005C7302" w:rsidRPr="007C0A88">
        <w:rPr>
          <w:rFonts w:ascii="Times New Roman" w:hAnsi="Times New Roman" w:cs="Times New Roman"/>
          <w:sz w:val="20"/>
          <w:szCs w:val="20"/>
        </w:rPr>
        <w:t xml:space="preserve">marketing practices </w:t>
      </w:r>
      <w:r w:rsidR="002A4D90" w:rsidRPr="007C0A88">
        <w:rPr>
          <w:rFonts w:ascii="Times New Roman" w:hAnsi="Times New Roman" w:cs="Times New Roman"/>
          <w:sz w:val="20"/>
          <w:szCs w:val="20"/>
        </w:rPr>
        <w:t>could receive legal assessment</w:t>
      </w:r>
      <w:r w:rsidR="00C02F00" w:rsidRPr="007C0A88">
        <w:rPr>
          <w:rFonts w:ascii="Times New Roman" w:hAnsi="Times New Roman" w:cs="Times New Roman"/>
          <w:sz w:val="20"/>
          <w:szCs w:val="20"/>
        </w:rPr>
        <w:t xml:space="preserve"> (</w:t>
      </w:r>
      <w:proofErr w:type="spellStart"/>
      <w:r w:rsidR="00C02F00" w:rsidRPr="007C0A88">
        <w:rPr>
          <w:rFonts w:ascii="Times New Roman" w:hAnsi="Times New Roman" w:cs="Times New Roman"/>
          <w:sz w:val="20"/>
          <w:szCs w:val="20"/>
        </w:rPr>
        <w:t>Scroop</w:t>
      </w:r>
      <w:proofErr w:type="spellEnd"/>
      <w:r w:rsidR="00C02F00" w:rsidRPr="007C0A88">
        <w:rPr>
          <w:rFonts w:ascii="Times New Roman" w:hAnsi="Times New Roman" w:cs="Times New Roman"/>
          <w:sz w:val="20"/>
          <w:szCs w:val="20"/>
        </w:rPr>
        <w:t>, 2007; Bud, 2005)</w:t>
      </w:r>
      <w:r w:rsidR="005C7302" w:rsidRPr="007C0A88">
        <w:rPr>
          <w:rFonts w:ascii="Times New Roman" w:hAnsi="Times New Roman" w:cs="Times New Roman"/>
          <w:sz w:val="20"/>
          <w:szCs w:val="20"/>
        </w:rPr>
        <w:t>.</w:t>
      </w:r>
      <w:r w:rsidR="00D71655" w:rsidRPr="007C0A88">
        <w:rPr>
          <w:rFonts w:ascii="Times New Roman" w:hAnsi="Times New Roman" w:cs="Times New Roman"/>
          <w:sz w:val="20"/>
          <w:szCs w:val="20"/>
        </w:rPr>
        <w:t xml:space="preserve"> </w:t>
      </w:r>
      <w:r w:rsidR="00B75682" w:rsidRPr="007C0A88">
        <w:rPr>
          <w:rFonts w:ascii="Times New Roman" w:hAnsi="Times New Roman" w:cs="Times New Roman"/>
          <w:sz w:val="20"/>
          <w:szCs w:val="20"/>
        </w:rPr>
        <w:t xml:space="preserve">Three </w:t>
      </w:r>
      <w:r w:rsidR="00E46219" w:rsidRPr="007C0A88">
        <w:rPr>
          <w:rFonts w:ascii="Times New Roman" w:hAnsi="Times New Roman" w:cs="Times New Roman"/>
          <w:sz w:val="20"/>
          <w:szCs w:val="20"/>
        </w:rPr>
        <w:t xml:space="preserve">themes are evident in </w:t>
      </w:r>
      <w:r w:rsidR="001D1FC2" w:rsidRPr="007C0A88">
        <w:rPr>
          <w:rFonts w:ascii="Times New Roman" w:hAnsi="Times New Roman" w:cs="Times New Roman"/>
          <w:sz w:val="20"/>
          <w:szCs w:val="20"/>
        </w:rPr>
        <w:t xml:space="preserve">the marketing </w:t>
      </w:r>
      <w:r w:rsidR="00B75682" w:rsidRPr="007C0A88">
        <w:rPr>
          <w:rFonts w:ascii="Times New Roman" w:hAnsi="Times New Roman" w:cs="Times New Roman"/>
          <w:sz w:val="20"/>
          <w:szCs w:val="20"/>
        </w:rPr>
        <w:t>practices brought into question by the hearings:</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E46219" w:rsidP="00E815ED">
      <w:pPr>
        <w:pStyle w:val="ListParagraph"/>
        <w:numPr>
          <w:ilvl w:val="0"/>
          <w:numId w:val="1"/>
        </w:numPr>
        <w:spacing w:after="0" w:line="480" w:lineRule="auto"/>
        <w:rPr>
          <w:rFonts w:ascii="Times New Roman" w:hAnsi="Times New Roman" w:cs="Times New Roman"/>
          <w:sz w:val="20"/>
          <w:szCs w:val="20"/>
        </w:rPr>
      </w:pPr>
      <w:r w:rsidRPr="007C0A88">
        <w:rPr>
          <w:rFonts w:ascii="Times New Roman" w:hAnsi="Times New Roman" w:cs="Times New Roman"/>
          <w:sz w:val="20"/>
          <w:szCs w:val="20"/>
        </w:rPr>
        <w:t>The use of s</w:t>
      </w:r>
      <w:r w:rsidR="005C7302" w:rsidRPr="007C0A88">
        <w:rPr>
          <w:rFonts w:ascii="Times New Roman" w:hAnsi="Times New Roman" w:cs="Times New Roman"/>
          <w:sz w:val="20"/>
          <w:szCs w:val="20"/>
        </w:rPr>
        <w:t>ales representatives</w:t>
      </w:r>
      <w:r w:rsidR="00120D3C" w:rsidRPr="007C0A88">
        <w:rPr>
          <w:rFonts w:ascii="Times New Roman" w:hAnsi="Times New Roman" w:cs="Times New Roman"/>
          <w:sz w:val="20"/>
          <w:szCs w:val="20"/>
        </w:rPr>
        <w:t xml:space="preserve"> and high-pressure sales techniques (the ‘detail men’)</w:t>
      </w:r>
      <w:r w:rsidR="005C7302" w:rsidRPr="007C0A88">
        <w:rPr>
          <w:rFonts w:ascii="Times New Roman" w:hAnsi="Times New Roman" w:cs="Times New Roman"/>
          <w:sz w:val="20"/>
          <w:szCs w:val="20"/>
        </w:rPr>
        <w:t>;</w:t>
      </w:r>
    </w:p>
    <w:p w:rsidR="005C7302" w:rsidRPr="007C0A88" w:rsidRDefault="001D50F6" w:rsidP="00E815ED">
      <w:pPr>
        <w:pStyle w:val="ListParagraph"/>
        <w:numPr>
          <w:ilvl w:val="0"/>
          <w:numId w:val="1"/>
        </w:numPr>
        <w:spacing w:after="0" w:line="480" w:lineRule="auto"/>
        <w:rPr>
          <w:rFonts w:ascii="Times New Roman" w:hAnsi="Times New Roman" w:cs="Times New Roman"/>
          <w:sz w:val="20"/>
          <w:szCs w:val="20"/>
        </w:rPr>
      </w:pPr>
      <w:r w:rsidRPr="007C0A88">
        <w:rPr>
          <w:rFonts w:ascii="Times New Roman" w:hAnsi="Times New Roman" w:cs="Times New Roman"/>
          <w:sz w:val="20"/>
          <w:szCs w:val="20"/>
        </w:rPr>
        <w:t>Industry p</w:t>
      </w:r>
      <w:r w:rsidR="005C7302" w:rsidRPr="007C0A88">
        <w:rPr>
          <w:rFonts w:ascii="Times New Roman" w:hAnsi="Times New Roman" w:cs="Times New Roman"/>
          <w:sz w:val="20"/>
          <w:szCs w:val="20"/>
        </w:rPr>
        <w:t xml:space="preserve">romotional practices </w:t>
      </w:r>
      <w:r w:rsidRPr="007C0A88">
        <w:rPr>
          <w:rFonts w:ascii="Times New Roman" w:hAnsi="Times New Roman" w:cs="Times New Roman"/>
          <w:sz w:val="20"/>
          <w:szCs w:val="20"/>
        </w:rPr>
        <w:t xml:space="preserve">and the vast sums expended on </w:t>
      </w:r>
      <w:r w:rsidR="005C7302" w:rsidRPr="007C0A88">
        <w:rPr>
          <w:rFonts w:ascii="Times New Roman" w:hAnsi="Times New Roman" w:cs="Times New Roman"/>
          <w:sz w:val="20"/>
          <w:szCs w:val="20"/>
        </w:rPr>
        <w:t>advertising and direct mail</w:t>
      </w:r>
      <w:r w:rsidRPr="007C0A88">
        <w:rPr>
          <w:rFonts w:ascii="Times New Roman" w:hAnsi="Times New Roman" w:cs="Times New Roman"/>
          <w:sz w:val="20"/>
          <w:szCs w:val="20"/>
        </w:rPr>
        <w:t>, and the use of deceptive promotional practices</w:t>
      </w:r>
      <w:r w:rsidR="005C7302" w:rsidRPr="007C0A88">
        <w:rPr>
          <w:rFonts w:ascii="Times New Roman" w:hAnsi="Times New Roman" w:cs="Times New Roman"/>
          <w:sz w:val="20"/>
          <w:szCs w:val="20"/>
        </w:rPr>
        <w:t>; and</w:t>
      </w:r>
    </w:p>
    <w:p w:rsidR="005C7302" w:rsidRPr="007C0A88" w:rsidRDefault="005C7302" w:rsidP="00E815ED">
      <w:pPr>
        <w:pStyle w:val="ListParagraph"/>
        <w:numPr>
          <w:ilvl w:val="0"/>
          <w:numId w:val="1"/>
        </w:numPr>
        <w:spacing w:after="0" w:line="480" w:lineRule="auto"/>
        <w:rPr>
          <w:rFonts w:ascii="Times New Roman" w:hAnsi="Times New Roman" w:cs="Times New Roman"/>
          <w:sz w:val="20"/>
          <w:szCs w:val="20"/>
        </w:rPr>
      </w:pPr>
      <w:r w:rsidRPr="007C0A88">
        <w:rPr>
          <w:rFonts w:ascii="Times New Roman" w:hAnsi="Times New Roman" w:cs="Times New Roman"/>
          <w:sz w:val="20"/>
          <w:szCs w:val="20"/>
        </w:rPr>
        <w:t xml:space="preserve">The </w:t>
      </w:r>
      <w:r w:rsidR="00B75682" w:rsidRPr="007C0A88">
        <w:rPr>
          <w:rFonts w:ascii="Times New Roman" w:hAnsi="Times New Roman" w:cs="Times New Roman"/>
          <w:sz w:val="20"/>
          <w:szCs w:val="20"/>
        </w:rPr>
        <w:t xml:space="preserve">questionable employment of drug </w:t>
      </w:r>
      <w:r w:rsidRPr="007C0A88">
        <w:rPr>
          <w:rFonts w:ascii="Times New Roman" w:hAnsi="Times New Roman" w:cs="Times New Roman"/>
          <w:sz w:val="20"/>
          <w:szCs w:val="20"/>
        </w:rPr>
        <w:t>branding</w:t>
      </w:r>
      <w:r w:rsidR="007A2E2D" w:rsidRPr="007C0A88">
        <w:rPr>
          <w:rFonts w:ascii="Times New Roman" w:hAnsi="Times New Roman" w:cs="Times New Roman"/>
          <w:sz w:val="20"/>
          <w:szCs w:val="20"/>
        </w:rPr>
        <w:t xml:space="preserve"> to hold consumers captive to major brands</w:t>
      </w:r>
      <w:r w:rsidRPr="007C0A88">
        <w:rPr>
          <w:rFonts w:ascii="Times New Roman" w:hAnsi="Times New Roman" w:cs="Times New Roman"/>
          <w:sz w:val="20"/>
          <w:szCs w:val="20"/>
        </w:rPr>
        <w:t>.</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Through these mechanisms of manipulation, </w:t>
      </w:r>
      <w:r w:rsidR="000C5713" w:rsidRPr="007C0A88">
        <w:rPr>
          <w:rFonts w:ascii="Times New Roman" w:hAnsi="Times New Roman" w:cs="Times New Roman"/>
          <w:sz w:val="20"/>
          <w:szCs w:val="20"/>
        </w:rPr>
        <w:t xml:space="preserve">the Subcommittee charged </w:t>
      </w:r>
      <w:r w:rsidRPr="007C0A88">
        <w:rPr>
          <w:rFonts w:ascii="Times New Roman" w:hAnsi="Times New Roman" w:cs="Times New Roman"/>
          <w:sz w:val="20"/>
          <w:szCs w:val="20"/>
        </w:rPr>
        <w:t xml:space="preserve">the major pharmaceutical firms </w:t>
      </w:r>
      <w:r w:rsidR="000C5713" w:rsidRPr="007C0A88">
        <w:rPr>
          <w:rFonts w:ascii="Times New Roman" w:hAnsi="Times New Roman" w:cs="Times New Roman"/>
          <w:sz w:val="20"/>
          <w:szCs w:val="20"/>
        </w:rPr>
        <w:t xml:space="preserve">with the </w:t>
      </w:r>
      <w:r w:rsidR="00A904A7" w:rsidRPr="007C0A88">
        <w:rPr>
          <w:rFonts w:ascii="Times New Roman" w:hAnsi="Times New Roman" w:cs="Times New Roman"/>
          <w:sz w:val="20"/>
          <w:szCs w:val="20"/>
        </w:rPr>
        <w:t xml:space="preserve">marketing machinery </w:t>
      </w:r>
      <w:r w:rsidRPr="007C0A88">
        <w:rPr>
          <w:rFonts w:ascii="Times New Roman" w:hAnsi="Times New Roman" w:cs="Times New Roman"/>
          <w:sz w:val="20"/>
          <w:szCs w:val="20"/>
        </w:rPr>
        <w:t xml:space="preserve">to </w:t>
      </w:r>
      <w:r w:rsidR="00A904A7" w:rsidRPr="007C0A88">
        <w:rPr>
          <w:rFonts w:ascii="Times New Roman" w:hAnsi="Times New Roman" w:cs="Times New Roman"/>
          <w:sz w:val="20"/>
          <w:szCs w:val="20"/>
        </w:rPr>
        <w:t xml:space="preserve">ultimately </w:t>
      </w:r>
      <w:r w:rsidRPr="007C0A88">
        <w:rPr>
          <w:rFonts w:ascii="Times New Roman" w:hAnsi="Times New Roman" w:cs="Times New Roman"/>
          <w:sz w:val="20"/>
          <w:szCs w:val="20"/>
        </w:rPr>
        <w:t>artificially raise prices and create entry barriers for new firms.</w:t>
      </w:r>
      <w:r w:rsidR="00E6018C" w:rsidRPr="007C0A88">
        <w:rPr>
          <w:rFonts w:ascii="Times New Roman" w:hAnsi="Times New Roman" w:cs="Times New Roman"/>
          <w:sz w:val="20"/>
          <w:szCs w:val="20"/>
        </w:rPr>
        <w:t xml:space="preserve"> </w:t>
      </w:r>
      <w:r w:rsidR="00432DCA" w:rsidRPr="007C0A88">
        <w:rPr>
          <w:rFonts w:ascii="Times New Roman" w:hAnsi="Times New Roman" w:cs="Times New Roman"/>
          <w:sz w:val="20"/>
          <w:szCs w:val="20"/>
        </w:rPr>
        <w:t xml:space="preserve">As we shall see, </w:t>
      </w:r>
      <w:r w:rsidR="00DB4D9C" w:rsidRPr="007C0A88">
        <w:rPr>
          <w:rFonts w:ascii="Times New Roman" w:hAnsi="Times New Roman" w:cs="Times New Roman"/>
          <w:sz w:val="20"/>
          <w:szCs w:val="20"/>
        </w:rPr>
        <w:t xml:space="preserve">Kefauver was vexed by the peculiarities </w:t>
      </w:r>
      <w:r w:rsidR="00F84A92" w:rsidRPr="007C0A88">
        <w:rPr>
          <w:rFonts w:ascii="Times New Roman" w:hAnsi="Times New Roman" w:cs="Times New Roman"/>
          <w:sz w:val="20"/>
          <w:szCs w:val="20"/>
        </w:rPr>
        <w:t xml:space="preserve">of industry </w:t>
      </w:r>
      <w:r w:rsidR="00DB4D9C" w:rsidRPr="007C0A88">
        <w:rPr>
          <w:rFonts w:ascii="Times New Roman" w:hAnsi="Times New Roman" w:cs="Times New Roman"/>
          <w:sz w:val="20"/>
          <w:szCs w:val="20"/>
        </w:rPr>
        <w:t>practices</w:t>
      </w:r>
      <w:r w:rsidR="003E4BF8" w:rsidRPr="007C0A88">
        <w:rPr>
          <w:rFonts w:ascii="Times New Roman" w:hAnsi="Times New Roman" w:cs="Times New Roman"/>
          <w:sz w:val="20"/>
          <w:szCs w:val="20"/>
        </w:rPr>
        <w:t xml:space="preserve"> </w:t>
      </w:r>
      <w:r w:rsidR="003C0C43" w:rsidRPr="007C0A88">
        <w:rPr>
          <w:rFonts w:ascii="Times New Roman" w:hAnsi="Times New Roman" w:cs="Times New Roman"/>
          <w:sz w:val="20"/>
          <w:szCs w:val="20"/>
        </w:rPr>
        <w:t xml:space="preserve">in the drug market </w:t>
      </w:r>
      <w:r w:rsidR="003E4BF8" w:rsidRPr="007C0A88">
        <w:rPr>
          <w:rFonts w:ascii="Times New Roman" w:hAnsi="Times New Roman" w:cs="Times New Roman"/>
          <w:sz w:val="20"/>
          <w:szCs w:val="20"/>
        </w:rPr>
        <w:t xml:space="preserve">where </w:t>
      </w:r>
      <w:r w:rsidR="00DB4D9C" w:rsidRPr="007C0A88">
        <w:rPr>
          <w:rFonts w:ascii="Times New Roman" w:hAnsi="Times New Roman" w:cs="Times New Roman"/>
          <w:sz w:val="20"/>
          <w:szCs w:val="20"/>
        </w:rPr>
        <w:t>“the man who orders does not pay, and the man who pays</w:t>
      </w:r>
      <w:r w:rsidR="004A4C80" w:rsidRPr="007C0A88">
        <w:rPr>
          <w:rFonts w:ascii="Times New Roman" w:hAnsi="Times New Roman" w:cs="Times New Roman"/>
          <w:sz w:val="20"/>
          <w:szCs w:val="20"/>
        </w:rPr>
        <w:t xml:space="preserve"> does not order” (Kefauver, 1966</w:t>
      </w:r>
      <w:r w:rsidR="00924515">
        <w:rPr>
          <w:rFonts w:ascii="Times New Roman" w:hAnsi="Times New Roman" w:cs="Times New Roman"/>
          <w:sz w:val="20"/>
          <w:szCs w:val="20"/>
        </w:rPr>
        <w:t>, p.</w:t>
      </w:r>
      <w:r w:rsidR="00DB4D9C" w:rsidRPr="007C0A88">
        <w:rPr>
          <w:rFonts w:ascii="Times New Roman" w:hAnsi="Times New Roman" w:cs="Times New Roman"/>
          <w:sz w:val="20"/>
          <w:szCs w:val="20"/>
        </w:rPr>
        <w:t>29).</w:t>
      </w:r>
      <w:r w:rsidR="006F7724" w:rsidRPr="007C0A88">
        <w:rPr>
          <w:rFonts w:ascii="Times New Roman" w:hAnsi="Times New Roman" w:cs="Times New Roman"/>
          <w:sz w:val="20"/>
          <w:szCs w:val="20"/>
        </w:rPr>
        <w:t xml:space="preserve"> His scathing assessment of marketing practices in the drug market in the U</w:t>
      </w:r>
      <w:r w:rsidR="008741F6" w:rsidRPr="007C0A88">
        <w:rPr>
          <w:rFonts w:ascii="Times New Roman" w:hAnsi="Times New Roman" w:cs="Times New Roman"/>
          <w:sz w:val="20"/>
          <w:szCs w:val="20"/>
        </w:rPr>
        <w:t>.</w:t>
      </w:r>
      <w:r w:rsidR="006F7724" w:rsidRPr="007C0A88">
        <w:rPr>
          <w:rFonts w:ascii="Times New Roman" w:hAnsi="Times New Roman" w:cs="Times New Roman"/>
          <w:sz w:val="20"/>
          <w:szCs w:val="20"/>
        </w:rPr>
        <w:t>S</w:t>
      </w:r>
      <w:r w:rsidR="00301481" w:rsidRPr="007C0A88">
        <w:rPr>
          <w:rFonts w:ascii="Times New Roman" w:hAnsi="Times New Roman" w:cs="Times New Roman"/>
          <w:sz w:val="20"/>
          <w:szCs w:val="20"/>
        </w:rPr>
        <w:t xml:space="preserve">. – </w:t>
      </w:r>
      <w:r w:rsidR="006F7724" w:rsidRPr="007C0A88">
        <w:rPr>
          <w:rFonts w:ascii="Times New Roman" w:hAnsi="Times New Roman" w:cs="Times New Roman"/>
          <w:sz w:val="20"/>
          <w:szCs w:val="20"/>
        </w:rPr>
        <w:t xml:space="preserve">and </w:t>
      </w:r>
      <w:r w:rsidR="006702BF" w:rsidRPr="007C0A88">
        <w:rPr>
          <w:rFonts w:ascii="Times New Roman" w:hAnsi="Times New Roman" w:cs="Times New Roman"/>
          <w:sz w:val="20"/>
          <w:szCs w:val="20"/>
        </w:rPr>
        <w:t xml:space="preserve">what he saw as </w:t>
      </w:r>
      <w:r w:rsidR="006F7724" w:rsidRPr="007C0A88">
        <w:rPr>
          <w:rFonts w:ascii="Times New Roman" w:hAnsi="Times New Roman" w:cs="Times New Roman"/>
          <w:sz w:val="20"/>
          <w:szCs w:val="20"/>
        </w:rPr>
        <w:t xml:space="preserve">the “…price-fixing </w:t>
      </w:r>
      <w:proofErr w:type="spellStart"/>
      <w:r w:rsidR="006F7724" w:rsidRPr="007C0A88">
        <w:rPr>
          <w:rFonts w:ascii="Times New Roman" w:hAnsi="Times New Roman" w:cs="Times New Roman"/>
          <w:sz w:val="20"/>
          <w:szCs w:val="20"/>
        </w:rPr>
        <w:t>brigandry</w:t>
      </w:r>
      <w:proofErr w:type="spellEnd"/>
      <w:r w:rsidR="006F7724" w:rsidRPr="007C0A88">
        <w:rPr>
          <w:rFonts w:ascii="Times New Roman" w:hAnsi="Times New Roman" w:cs="Times New Roman"/>
          <w:sz w:val="20"/>
          <w:szCs w:val="20"/>
        </w:rPr>
        <w:t xml:space="preserve"> of the so-called ‘ethic</w:t>
      </w:r>
      <w:r w:rsidR="004A4C80" w:rsidRPr="007C0A88">
        <w:rPr>
          <w:rFonts w:ascii="Times New Roman" w:hAnsi="Times New Roman" w:cs="Times New Roman"/>
          <w:sz w:val="20"/>
          <w:szCs w:val="20"/>
        </w:rPr>
        <w:t>al’ drug trade…” (</w:t>
      </w:r>
      <w:r w:rsidR="008B4D99" w:rsidRPr="007C0A88">
        <w:rPr>
          <w:rFonts w:ascii="Times New Roman" w:hAnsi="Times New Roman" w:cs="Times New Roman"/>
          <w:sz w:val="20"/>
          <w:szCs w:val="20"/>
        </w:rPr>
        <w:t>Kefauver, 1966</w:t>
      </w:r>
      <w:r w:rsidR="00301481" w:rsidRPr="007C0A88">
        <w:rPr>
          <w:rFonts w:ascii="Times New Roman" w:hAnsi="Times New Roman" w:cs="Times New Roman"/>
          <w:sz w:val="20"/>
          <w:szCs w:val="20"/>
        </w:rPr>
        <w:t xml:space="preserve">) – </w:t>
      </w:r>
      <w:proofErr w:type="gramStart"/>
      <w:r w:rsidR="00471CE8" w:rsidRPr="007C0A88">
        <w:rPr>
          <w:rFonts w:ascii="Times New Roman" w:hAnsi="Times New Roman" w:cs="Times New Roman"/>
          <w:sz w:val="20"/>
          <w:szCs w:val="20"/>
        </w:rPr>
        <w:t>subsequently</w:t>
      </w:r>
      <w:proofErr w:type="gramEnd"/>
      <w:r w:rsidR="00471CE8" w:rsidRPr="007C0A88">
        <w:rPr>
          <w:rFonts w:ascii="Times New Roman" w:hAnsi="Times New Roman" w:cs="Times New Roman"/>
          <w:sz w:val="20"/>
          <w:szCs w:val="20"/>
        </w:rPr>
        <w:t xml:space="preserve"> </w:t>
      </w:r>
      <w:r w:rsidR="009347F5" w:rsidRPr="007C0A88">
        <w:rPr>
          <w:rFonts w:ascii="Times New Roman" w:hAnsi="Times New Roman" w:cs="Times New Roman"/>
          <w:sz w:val="20"/>
          <w:szCs w:val="20"/>
        </w:rPr>
        <w:t xml:space="preserve">resulted in </w:t>
      </w:r>
      <w:r w:rsidR="00471CE8" w:rsidRPr="007C0A88">
        <w:rPr>
          <w:rFonts w:ascii="Times New Roman" w:hAnsi="Times New Roman" w:cs="Times New Roman"/>
          <w:sz w:val="20"/>
          <w:szCs w:val="20"/>
        </w:rPr>
        <w:t xml:space="preserve">tighter regulatory control of the drug market </w:t>
      </w:r>
      <w:r w:rsidR="003324D6" w:rsidRPr="007C0A88">
        <w:rPr>
          <w:rFonts w:ascii="Times New Roman" w:hAnsi="Times New Roman" w:cs="Times New Roman"/>
          <w:sz w:val="20"/>
          <w:szCs w:val="20"/>
        </w:rPr>
        <w:t xml:space="preserve">that reshaped </w:t>
      </w:r>
      <w:r w:rsidR="00405B09" w:rsidRPr="007C0A88">
        <w:rPr>
          <w:rFonts w:ascii="Times New Roman" w:hAnsi="Times New Roman" w:cs="Times New Roman"/>
          <w:sz w:val="20"/>
          <w:szCs w:val="20"/>
        </w:rPr>
        <w:t>industry practices</w:t>
      </w:r>
      <w:r w:rsidR="006F7724" w:rsidRPr="007C0A88">
        <w:rPr>
          <w:rFonts w:ascii="Times New Roman" w:hAnsi="Times New Roman" w:cs="Times New Roman"/>
          <w:sz w:val="20"/>
          <w:szCs w:val="20"/>
        </w:rPr>
        <w:t>.</w:t>
      </w:r>
    </w:p>
    <w:p w:rsidR="00DB4D9C" w:rsidRPr="007C0A88" w:rsidRDefault="00DB4D9C"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rPr>
          <w:rFonts w:ascii="Times New Roman" w:hAnsi="Times New Roman" w:cs="Times New Roman"/>
          <w:i/>
          <w:sz w:val="20"/>
          <w:szCs w:val="20"/>
        </w:rPr>
      </w:pPr>
      <w:r w:rsidRPr="007C0A88">
        <w:rPr>
          <w:rFonts w:ascii="Times New Roman" w:hAnsi="Times New Roman" w:cs="Times New Roman"/>
          <w:i/>
          <w:sz w:val="20"/>
          <w:szCs w:val="20"/>
        </w:rPr>
        <w:t>The role of ‘detail men’ in pharmaceutical sales</w:t>
      </w:r>
    </w:p>
    <w:p w:rsidR="005C7302" w:rsidRPr="007C0A88" w:rsidRDefault="005C7302" w:rsidP="00E815ED">
      <w:pPr>
        <w:autoSpaceDE w:val="0"/>
        <w:autoSpaceDN w:val="0"/>
        <w:adjustRightInd w:val="0"/>
        <w:spacing w:after="0" w:line="480" w:lineRule="auto"/>
        <w:rPr>
          <w:rFonts w:ascii="Times New Roman" w:hAnsi="Times New Roman" w:cs="Times New Roman"/>
          <w:sz w:val="20"/>
          <w:szCs w:val="20"/>
        </w:rPr>
      </w:pPr>
      <w:r w:rsidRPr="007C0A88">
        <w:rPr>
          <w:rFonts w:ascii="Times New Roman" w:hAnsi="Times New Roman" w:cs="Times New Roman"/>
          <w:sz w:val="20"/>
          <w:szCs w:val="20"/>
        </w:rPr>
        <w:t>The ‘detail men’ were “</w:t>
      </w:r>
      <w:proofErr w:type="gramStart"/>
      <w:r w:rsidRPr="007C0A88">
        <w:rPr>
          <w:rFonts w:ascii="Times New Roman" w:hAnsi="Times New Roman" w:cs="Times New Roman"/>
          <w:sz w:val="20"/>
          <w:szCs w:val="20"/>
        </w:rPr>
        <w:t>…(</w:t>
      </w:r>
      <w:proofErr w:type="gramEnd"/>
      <w:r w:rsidRPr="007C0A88">
        <w:rPr>
          <w:rFonts w:ascii="Times New Roman" w:hAnsi="Times New Roman" w:cs="Times New Roman"/>
          <w:sz w:val="20"/>
          <w:szCs w:val="20"/>
        </w:rPr>
        <w:t>usually men with pharmaceutical or other technical backgrounds) who act mainly as missionary salesmen” (Bauer, 1961</w:t>
      </w:r>
      <w:r w:rsidR="00924515">
        <w:rPr>
          <w:rFonts w:ascii="Times New Roman" w:hAnsi="Times New Roman" w:cs="Times New Roman"/>
          <w:sz w:val="20"/>
          <w:szCs w:val="20"/>
        </w:rPr>
        <w:t>, p.</w:t>
      </w:r>
      <w:r w:rsidRPr="007C0A88">
        <w:rPr>
          <w:rFonts w:ascii="Times New Roman" w:hAnsi="Times New Roman" w:cs="Times New Roman"/>
          <w:sz w:val="20"/>
          <w:szCs w:val="20"/>
        </w:rPr>
        <w:t>548). It was the role of the detail men to visit doctor’s surgeries, clinics and hospitals and to ‘detail’ medical staff – the practice of providing information concerning new drugs with the aim of persuading a doctor to prescribe them to his or her patients. Described by Greene (2004</w:t>
      </w:r>
      <w:r w:rsidR="00924515">
        <w:rPr>
          <w:rFonts w:ascii="Times New Roman" w:hAnsi="Times New Roman" w:cs="Times New Roman"/>
          <w:sz w:val="20"/>
          <w:szCs w:val="20"/>
        </w:rPr>
        <w:t>, p.</w:t>
      </w:r>
      <w:r w:rsidRPr="007C0A88">
        <w:rPr>
          <w:rFonts w:ascii="Times New Roman" w:hAnsi="Times New Roman" w:cs="Times New Roman"/>
          <w:sz w:val="20"/>
          <w:szCs w:val="20"/>
        </w:rPr>
        <w:t xml:space="preserve">272) as “half sales pitch and half educational service,” the detail men would also provide market intelligence including information gleaned from targeting pharmacists to collate information on prescription sales and identifying high-prescribing physicians. When reported back to sales managers, these data “…generated a crude map of </w:t>
      </w:r>
      <w:r w:rsidRPr="007C0A88">
        <w:rPr>
          <w:rFonts w:ascii="Times New Roman" w:hAnsi="Times New Roman" w:cs="Times New Roman"/>
          <w:sz w:val="20"/>
          <w:szCs w:val="20"/>
        </w:rPr>
        <w:lastRenderedPageBreak/>
        <w:t>practice density and marketing receptivity that enabled more strategic deployment of salesmen” (Greene, 2007</w:t>
      </w:r>
      <w:r w:rsidR="00924515">
        <w:rPr>
          <w:rFonts w:ascii="Times New Roman" w:hAnsi="Times New Roman" w:cs="Times New Roman"/>
          <w:sz w:val="20"/>
          <w:szCs w:val="20"/>
        </w:rPr>
        <w:t>, p.</w:t>
      </w:r>
      <w:r w:rsidRPr="007C0A88">
        <w:rPr>
          <w:rFonts w:ascii="Times New Roman" w:hAnsi="Times New Roman" w:cs="Times New Roman"/>
          <w:sz w:val="20"/>
          <w:szCs w:val="20"/>
        </w:rPr>
        <w:t>743). Although travelling salesmen (Spears, 1995), and travelling salesmen of patent medicines, had existed since the mid-nineteenth century in the US (Young, 1961), it was not until the aftermath of World War II, however, that the major pharmaceutical companies began to deploy travelling salesmen in significant numbers as a pivotal marketing strategy. As the industry increased in value from $300 million at the advent of World War II in 1939 to $2.3 billion by 1959, the number of detail men increased from the low thousands in number in the 1920s to in excess of 15,000 across the US by the end of the 1950s (Peterson, 1951; Gibson, 1959). This can be attributed in part to the introduction of a number of ‘miracle drugs’ in the 1940s including tranquilizers, antihistamines, corticosteroids, and antibiotics.</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firstLine="720"/>
        <w:rPr>
          <w:rFonts w:ascii="Times New Roman" w:hAnsi="Times New Roman" w:cs="Times New Roman"/>
          <w:sz w:val="20"/>
          <w:szCs w:val="20"/>
        </w:rPr>
      </w:pPr>
      <w:r w:rsidRPr="007C0A88">
        <w:rPr>
          <w:rFonts w:ascii="Times New Roman" w:hAnsi="Times New Roman" w:cs="Times New Roman"/>
          <w:sz w:val="20"/>
          <w:szCs w:val="20"/>
        </w:rPr>
        <w:t>The detail men took on an increasingly important role particularly in honing sales techniques to improve efficiency and sales tactics, and to identify and target physicians with a penchant for sales personnel and new drugs (</w:t>
      </w:r>
      <w:proofErr w:type="spellStart"/>
      <w:r w:rsidRPr="007C0A88">
        <w:rPr>
          <w:rFonts w:ascii="Times New Roman" w:hAnsi="Times New Roman" w:cs="Times New Roman"/>
          <w:sz w:val="20"/>
          <w:szCs w:val="20"/>
        </w:rPr>
        <w:t>McQuillan</w:t>
      </w:r>
      <w:proofErr w:type="spellEnd"/>
      <w:r w:rsidRPr="007C0A88">
        <w:rPr>
          <w:rFonts w:ascii="Times New Roman" w:hAnsi="Times New Roman" w:cs="Times New Roman"/>
          <w:sz w:val="20"/>
          <w:szCs w:val="20"/>
        </w:rPr>
        <w:t xml:space="preserve">, 1963; Peterson, 1949). Such techniques were facilitated by the introduction of various educational sources, including a college course being offered on ‘detailing’ physicians offered by Thomas H. Jones at Columbia University in 1941 (Greene, 2004), practical sales training texts (for example, Thomas H. Jones’ </w:t>
      </w:r>
      <w:r w:rsidRPr="007C0A88">
        <w:rPr>
          <w:rFonts w:ascii="Times New Roman" w:hAnsi="Times New Roman" w:cs="Times New Roman"/>
          <w:i/>
          <w:iCs/>
          <w:sz w:val="20"/>
          <w:szCs w:val="20"/>
        </w:rPr>
        <w:t xml:space="preserve">Detailing the Physician: Sales Promotion by Personal Contact With the Medical and Allied Professions </w:t>
      </w:r>
      <w:r w:rsidRPr="007C0A88">
        <w:rPr>
          <w:rFonts w:ascii="Times New Roman" w:hAnsi="Times New Roman" w:cs="Times New Roman"/>
          <w:iCs/>
          <w:sz w:val="20"/>
          <w:szCs w:val="20"/>
        </w:rPr>
        <w:t>published in</w:t>
      </w:r>
      <w:r w:rsidRPr="007C0A88">
        <w:rPr>
          <w:rFonts w:ascii="Times New Roman" w:hAnsi="Times New Roman" w:cs="Times New Roman"/>
          <w:sz w:val="20"/>
          <w:szCs w:val="20"/>
        </w:rPr>
        <w:t xml:space="preserve"> 1940, and Arthur F. Peterson’s </w:t>
      </w:r>
      <w:r w:rsidRPr="007C0A88">
        <w:rPr>
          <w:rFonts w:ascii="Times New Roman" w:hAnsi="Times New Roman" w:cs="Times New Roman"/>
          <w:i/>
          <w:sz w:val="20"/>
          <w:szCs w:val="20"/>
        </w:rPr>
        <w:t>Pharmaceutical Selling, ‘Detailing’ and Sales Training</w:t>
      </w:r>
      <w:r w:rsidRPr="007C0A88">
        <w:rPr>
          <w:rFonts w:ascii="Times New Roman" w:hAnsi="Times New Roman" w:cs="Times New Roman"/>
          <w:sz w:val="20"/>
          <w:szCs w:val="20"/>
        </w:rPr>
        <w:t xml:space="preserve"> published in 1949), and journals, such as the launch of </w:t>
      </w:r>
      <w:r w:rsidRPr="007C0A88">
        <w:rPr>
          <w:rFonts w:ascii="Times New Roman" w:hAnsi="Times New Roman" w:cs="Times New Roman"/>
          <w:i/>
          <w:sz w:val="20"/>
          <w:szCs w:val="20"/>
        </w:rPr>
        <w:t>Medical Marketing</w:t>
      </w:r>
      <w:r w:rsidRPr="007C0A88">
        <w:rPr>
          <w:rFonts w:ascii="Times New Roman" w:hAnsi="Times New Roman" w:cs="Times New Roman"/>
          <w:sz w:val="20"/>
          <w:szCs w:val="20"/>
        </w:rPr>
        <w:t xml:space="preserve"> in the early 1940s. Although these sources demonstrated variety in their scholarly approach and underlying scientific principles, they served to underscore the specialized role of the pharmaceutical sales agent compared to that of the general salesman. The detail men themselves were also developing their own techniques and vernacular based on their field experience. One former long-serving detail man – Rufus </w:t>
      </w:r>
      <w:proofErr w:type="spellStart"/>
      <w:r w:rsidRPr="007C0A88">
        <w:rPr>
          <w:rFonts w:ascii="Times New Roman" w:hAnsi="Times New Roman" w:cs="Times New Roman"/>
          <w:sz w:val="20"/>
          <w:szCs w:val="20"/>
        </w:rPr>
        <w:t>McQuillan</w:t>
      </w:r>
      <w:proofErr w:type="spellEnd"/>
      <w:r w:rsidRPr="007C0A88">
        <w:rPr>
          <w:rFonts w:ascii="Times New Roman" w:hAnsi="Times New Roman" w:cs="Times New Roman"/>
          <w:sz w:val="20"/>
          <w:szCs w:val="20"/>
        </w:rPr>
        <w:t xml:space="preserve"> – revealed that pharmaceutical salesmen of the 1940s began using physician caricatures during sales training, such as “Dr. Snob,” “Dr. Resistant,” and “The Backslapper,” to illustrate how different physicians would respond to various sales tactics, and what might be done to overcome potential resistance (</w:t>
      </w:r>
      <w:proofErr w:type="spellStart"/>
      <w:r w:rsidRPr="007C0A88">
        <w:rPr>
          <w:rFonts w:ascii="Times New Roman" w:hAnsi="Times New Roman" w:cs="Times New Roman"/>
          <w:sz w:val="20"/>
          <w:szCs w:val="20"/>
        </w:rPr>
        <w:t>McQuillan</w:t>
      </w:r>
      <w:proofErr w:type="spellEnd"/>
      <w:r w:rsidRPr="007C0A88">
        <w:rPr>
          <w:rFonts w:ascii="Times New Roman" w:hAnsi="Times New Roman" w:cs="Times New Roman"/>
          <w:sz w:val="20"/>
          <w:szCs w:val="20"/>
        </w:rPr>
        <w:t>, 1963). Regardless of the pejorative characterisations proffered by the detail men, physicians were becoming swamped with sales visits by the end of the 1950s (Gibson, 1959) to the extent that many pointedly refused appointments to all cold-calling sales agents (Greene, 2004). For example, it is estimated that some 20 million sales calls were made to pharmacists and physicians by detail men in 1958 alone (Harris, 1964).</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firstLine="720"/>
        <w:rPr>
          <w:rFonts w:ascii="Times New Roman" w:hAnsi="Times New Roman" w:cs="Times New Roman"/>
          <w:sz w:val="20"/>
          <w:szCs w:val="20"/>
        </w:rPr>
      </w:pPr>
      <w:r w:rsidRPr="007C0A88">
        <w:rPr>
          <w:rFonts w:ascii="Times New Roman" w:hAnsi="Times New Roman" w:cs="Times New Roman"/>
          <w:sz w:val="20"/>
          <w:szCs w:val="20"/>
        </w:rPr>
        <w:lastRenderedPageBreak/>
        <w:t>In his early course on pharmaceutical marketing and sales, Thomas H. Jones dispelled any disillusions his students might have harboured towards the singular purpose of the role of the detail man as a hard-selling technique utilized by the drug companies: “Detailing is, in reality, sales promotion, and every detail man should keep that fact constantly in mind” (Jones, 1940, cited in Greene, 2004</w:t>
      </w:r>
      <w:r w:rsidR="00924515">
        <w:rPr>
          <w:rFonts w:ascii="Times New Roman" w:hAnsi="Times New Roman" w:cs="Times New Roman"/>
          <w:sz w:val="20"/>
          <w:szCs w:val="20"/>
        </w:rPr>
        <w:t>, p.</w:t>
      </w:r>
      <w:r w:rsidRPr="007C0A88">
        <w:rPr>
          <w:rFonts w:ascii="Times New Roman" w:hAnsi="Times New Roman" w:cs="Times New Roman"/>
          <w:sz w:val="20"/>
          <w:szCs w:val="20"/>
        </w:rPr>
        <w:t xml:space="preserve">273). The power the detail men were perceived as holding over physicians was a particular concern, as Dr Walter Modell (Cornell University Medical College) testified before the </w:t>
      </w:r>
      <w:r w:rsidR="000C61F3" w:rsidRPr="007C0A88">
        <w:rPr>
          <w:rFonts w:ascii="Times New Roman" w:hAnsi="Times New Roman" w:cs="Times New Roman"/>
          <w:sz w:val="20"/>
          <w:szCs w:val="20"/>
        </w:rPr>
        <w:t>d</w:t>
      </w:r>
      <w:r w:rsidRPr="007C0A88">
        <w:rPr>
          <w:rFonts w:ascii="Times New Roman" w:hAnsi="Times New Roman" w:cs="Times New Roman"/>
          <w:sz w:val="20"/>
          <w:szCs w:val="20"/>
        </w:rPr>
        <w:t xml:space="preserve">rug </w:t>
      </w:r>
      <w:r w:rsidR="000C61F3" w:rsidRPr="007C0A88">
        <w:rPr>
          <w:rFonts w:ascii="Times New Roman" w:hAnsi="Times New Roman" w:cs="Times New Roman"/>
          <w:sz w:val="20"/>
          <w:szCs w:val="20"/>
        </w:rPr>
        <w:t>h</w:t>
      </w:r>
      <w:r w:rsidRPr="007C0A88">
        <w:rPr>
          <w:rFonts w:ascii="Times New Roman" w:hAnsi="Times New Roman" w:cs="Times New Roman"/>
          <w:sz w:val="20"/>
          <w:szCs w:val="20"/>
        </w:rPr>
        <w:t>earings:</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t>“If one is to take the word of the detail man, then he will prescribe whatever the detail man provides. He will not, therefore, know what the best drug available is, but he will give what he has been instructed to give, so that he may be depriving his patient of the best medication. I consider that a danger” (</w:t>
      </w:r>
      <w:r w:rsidRPr="007C0A88">
        <w:rPr>
          <w:rFonts w:ascii="Times New Roman" w:hAnsi="Times New Roman" w:cs="Times New Roman"/>
          <w:i/>
          <w:sz w:val="20"/>
          <w:szCs w:val="20"/>
        </w:rPr>
        <w:t>Hearings</w:t>
      </w:r>
      <w:r w:rsidRPr="007C0A88">
        <w:rPr>
          <w:rFonts w:ascii="Times New Roman" w:hAnsi="Times New Roman" w:cs="Times New Roman"/>
          <w:sz w:val="20"/>
          <w:szCs w:val="20"/>
        </w:rPr>
        <w:t>, Part 21, p.11607).</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firstLine="720"/>
        <w:rPr>
          <w:rFonts w:ascii="Times New Roman" w:hAnsi="Times New Roman" w:cs="Times New Roman"/>
          <w:sz w:val="20"/>
          <w:szCs w:val="20"/>
        </w:rPr>
      </w:pPr>
      <w:r w:rsidRPr="007C0A88">
        <w:rPr>
          <w:rFonts w:ascii="Times New Roman" w:hAnsi="Times New Roman" w:cs="Times New Roman"/>
          <w:sz w:val="20"/>
          <w:szCs w:val="20"/>
        </w:rPr>
        <w:t xml:space="preserve">In this vein, </w:t>
      </w:r>
      <w:r w:rsidRPr="007C0A88">
        <w:rPr>
          <w:rFonts w:ascii="Times New Roman" w:hAnsi="Times New Roman" w:cs="Times New Roman"/>
          <w:i/>
          <w:sz w:val="20"/>
          <w:szCs w:val="20"/>
        </w:rPr>
        <w:t>The Hearings</w:t>
      </w:r>
      <w:r w:rsidRPr="007C0A88">
        <w:rPr>
          <w:rFonts w:ascii="Times New Roman" w:hAnsi="Times New Roman" w:cs="Times New Roman"/>
          <w:sz w:val="20"/>
          <w:szCs w:val="20"/>
        </w:rPr>
        <w:t xml:space="preserve"> took the role of the detail men to task, noting that in addition to the large spend on advertising in medical journals, the chief marketing practice was the use of a “…mighty </w:t>
      </w:r>
      <w:r w:rsidR="00112D8F" w:rsidRPr="007C0A88">
        <w:rPr>
          <w:rFonts w:ascii="Times New Roman" w:hAnsi="Times New Roman" w:cs="Times New Roman"/>
          <w:sz w:val="20"/>
          <w:szCs w:val="20"/>
        </w:rPr>
        <w:t>sales machinery” (Kefauver, 1966</w:t>
      </w:r>
      <w:r w:rsidR="00924515">
        <w:rPr>
          <w:rFonts w:ascii="Times New Roman" w:hAnsi="Times New Roman" w:cs="Times New Roman"/>
          <w:sz w:val="20"/>
          <w:szCs w:val="20"/>
        </w:rPr>
        <w:t>, p.</w:t>
      </w:r>
      <w:r w:rsidRPr="007C0A88">
        <w:rPr>
          <w:rFonts w:ascii="Times New Roman" w:hAnsi="Times New Roman" w:cs="Times New Roman"/>
          <w:sz w:val="20"/>
          <w:szCs w:val="20"/>
        </w:rPr>
        <w:t>29) comprising chiefly the detail men who saturated physicians with promotional materials and regular visits. Despite industry testimony that the detail men provided a valuable educational role supporting physicians, Kefauver’s committee conceived the role as unnecessary, in agreement with expert testimony offered by physician Dr Harry F. Dowling:</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t>“When a drug is really new, information about it spreads with rapidity by word of mouth among the members of the [medical] profession and through articles in medical journals … Detail men are valuable for the purpose of getting information to physicians and pharmacists regarding the availability and prices of products distributed by their companies, but being salesmen, they cannot be expected to give unprejudiced advice” (</w:t>
      </w:r>
      <w:r w:rsidRPr="007C0A88">
        <w:rPr>
          <w:rFonts w:ascii="Times New Roman" w:hAnsi="Times New Roman" w:cs="Times New Roman"/>
          <w:i/>
          <w:sz w:val="20"/>
          <w:szCs w:val="20"/>
        </w:rPr>
        <w:t>Hearings</w:t>
      </w:r>
      <w:r w:rsidRPr="007C0A88">
        <w:rPr>
          <w:rFonts w:ascii="Times New Roman" w:hAnsi="Times New Roman" w:cs="Times New Roman"/>
          <w:sz w:val="20"/>
          <w:szCs w:val="20"/>
        </w:rPr>
        <w:t>, 1959</w:t>
      </w:r>
      <w:r w:rsidR="00924515">
        <w:rPr>
          <w:rFonts w:ascii="Times New Roman" w:hAnsi="Times New Roman" w:cs="Times New Roman"/>
          <w:sz w:val="20"/>
          <w:szCs w:val="20"/>
        </w:rPr>
        <w:t>, p.</w:t>
      </w:r>
      <w:r w:rsidRPr="007C0A88">
        <w:rPr>
          <w:rFonts w:ascii="Times New Roman" w:hAnsi="Times New Roman" w:cs="Times New Roman"/>
          <w:sz w:val="20"/>
          <w:szCs w:val="20"/>
        </w:rPr>
        <w:t>14172).</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firstLine="720"/>
        <w:rPr>
          <w:rFonts w:ascii="Times New Roman" w:hAnsi="Times New Roman" w:cs="Times New Roman"/>
          <w:sz w:val="20"/>
          <w:szCs w:val="20"/>
        </w:rPr>
      </w:pPr>
      <w:r w:rsidRPr="007C0A88">
        <w:rPr>
          <w:rFonts w:ascii="Times New Roman" w:hAnsi="Times New Roman" w:cs="Times New Roman"/>
          <w:sz w:val="20"/>
          <w:szCs w:val="20"/>
        </w:rPr>
        <w:t>Similar, but perhaps more damning testimony was offered by Dr A. Dale Console, who warned:</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t xml:space="preserve">“There is a simple maxim, I learned from detail men, which is known to most if not all in the pharmaceutical industry. ‘If you can’t convince them, confuse them.’ This is a valuable tool in the industry and I have seen it in operation as a guide to detailing…” </w:t>
      </w:r>
      <w:proofErr w:type="gramStart"/>
      <w:r w:rsidRPr="007C0A88">
        <w:rPr>
          <w:rFonts w:ascii="Times New Roman" w:hAnsi="Times New Roman" w:cs="Times New Roman"/>
          <w:sz w:val="20"/>
          <w:szCs w:val="20"/>
        </w:rPr>
        <w:t>(</w:t>
      </w:r>
      <w:r w:rsidRPr="007C0A88">
        <w:rPr>
          <w:rFonts w:ascii="Times New Roman" w:hAnsi="Times New Roman" w:cs="Times New Roman"/>
          <w:i/>
          <w:sz w:val="20"/>
          <w:szCs w:val="20"/>
        </w:rPr>
        <w:t>Hearings</w:t>
      </w:r>
      <w:r w:rsidRPr="007C0A88">
        <w:rPr>
          <w:rFonts w:ascii="Times New Roman" w:hAnsi="Times New Roman" w:cs="Times New Roman"/>
          <w:sz w:val="20"/>
          <w:szCs w:val="20"/>
        </w:rPr>
        <w:t>, 1959</w:t>
      </w:r>
      <w:r w:rsidR="00924515">
        <w:rPr>
          <w:rFonts w:ascii="Times New Roman" w:hAnsi="Times New Roman" w:cs="Times New Roman"/>
          <w:sz w:val="20"/>
          <w:szCs w:val="20"/>
        </w:rPr>
        <w:t>, p.</w:t>
      </w:r>
      <w:r w:rsidRPr="007C0A88">
        <w:rPr>
          <w:rFonts w:ascii="Times New Roman" w:hAnsi="Times New Roman" w:cs="Times New Roman"/>
          <w:sz w:val="20"/>
          <w:szCs w:val="20"/>
        </w:rPr>
        <w:t>10368).</w:t>
      </w:r>
      <w:proofErr w:type="gramEnd"/>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firstLine="720"/>
        <w:rPr>
          <w:rFonts w:ascii="Times New Roman" w:hAnsi="Times New Roman" w:cs="Times New Roman"/>
          <w:sz w:val="20"/>
          <w:szCs w:val="20"/>
        </w:rPr>
      </w:pPr>
      <w:r w:rsidRPr="007C0A88">
        <w:rPr>
          <w:rFonts w:ascii="Times New Roman" w:hAnsi="Times New Roman" w:cs="Times New Roman"/>
          <w:sz w:val="20"/>
          <w:szCs w:val="20"/>
        </w:rPr>
        <w:t xml:space="preserve">There was clearly considerable divergence between some academic views of the professional detail man as “…one of the most influential and highly respected individuals in the public health professions … Upon him frequently depends the saving of life or relieving from suffering by virtue of his timely introduction of a therapeutic product and his intelligent discussion of it with a physician. His opportunity to render service of extraordinary value to physicians for the benefit of their patients is in itself a source of real satisfaction. </w:t>
      </w:r>
      <w:proofErr w:type="gramStart"/>
      <w:r w:rsidRPr="007C0A88">
        <w:rPr>
          <w:rFonts w:ascii="Times New Roman" w:hAnsi="Times New Roman" w:cs="Times New Roman"/>
          <w:sz w:val="20"/>
          <w:szCs w:val="20"/>
        </w:rPr>
        <w:t>He serves huma</w:t>
      </w:r>
      <w:r w:rsidR="00DD25CB" w:rsidRPr="007C0A88">
        <w:rPr>
          <w:rFonts w:ascii="Times New Roman" w:hAnsi="Times New Roman" w:cs="Times New Roman"/>
          <w:sz w:val="20"/>
          <w:szCs w:val="20"/>
        </w:rPr>
        <w:t>nity well” (Peterson, 1949</w:t>
      </w:r>
      <w:r w:rsidR="00924515">
        <w:rPr>
          <w:rFonts w:ascii="Times New Roman" w:hAnsi="Times New Roman" w:cs="Times New Roman"/>
          <w:sz w:val="20"/>
          <w:szCs w:val="20"/>
        </w:rPr>
        <w:t>, p.</w:t>
      </w:r>
      <w:r w:rsidR="00DD25CB" w:rsidRPr="007C0A88">
        <w:rPr>
          <w:rFonts w:ascii="Times New Roman" w:hAnsi="Times New Roman" w:cs="Times New Roman"/>
          <w:sz w:val="20"/>
          <w:szCs w:val="20"/>
        </w:rPr>
        <w:t>2).</w:t>
      </w:r>
      <w:proofErr w:type="gramEnd"/>
      <w:r w:rsidR="00DD25CB" w:rsidRPr="007C0A88">
        <w:rPr>
          <w:rFonts w:ascii="Times New Roman" w:hAnsi="Times New Roman" w:cs="Times New Roman"/>
          <w:sz w:val="20"/>
          <w:szCs w:val="20"/>
        </w:rPr>
        <w:t xml:space="preserve"> In contrast, the drug hearings accused </w:t>
      </w:r>
      <w:r w:rsidRPr="007C0A88">
        <w:rPr>
          <w:rFonts w:ascii="Times New Roman" w:hAnsi="Times New Roman" w:cs="Times New Roman"/>
          <w:sz w:val="20"/>
          <w:szCs w:val="20"/>
        </w:rPr>
        <w:t xml:space="preserve">the detail men of being essentially dishonest agents. One such extreme example cited by Kefauver was chloramphenicol. Introduced in 1949, chloramphenicol was an antibiotic marketed by Parke-Davis &amp; Co., as the branded drug </w:t>
      </w:r>
      <w:proofErr w:type="spellStart"/>
      <w:r w:rsidRPr="007C0A88">
        <w:rPr>
          <w:rFonts w:ascii="Times New Roman" w:hAnsi="Times New Roman" w:cs="Times New Roman"/>
          <w:sz w:val="20"/>
          <w:szCs w:val="20"/>
        </w:rPr>
        <w:t>Chloromycetin</w:t>
      </w:r>
      <w:proofErr w:type="spellEnd"/>
      <w:r w:rsidRPr="007C0A88">
        <w:rPr>
          <w:rFonts w:ascii="Times New Roman" w:hAnsi="Times New Roman" w:cs="Times New Roman"/>
          <w:sz w:val="20"/>
          <w:szCs w:val="20"/>
        </w:rPr>
        <w:t xml:space="preserve"> – one of the largest selling prescription drugs on the market in the US </w:t>
      </w:r>
      <w:r w:rsidR="006000DD" w:rsidRPr="007C0A88">
        <w:rPr>
          <w:rFonts w:ascii="Times New Roman" w:hAnsi="Times New Roman" w:cs="Times New Roman"/>
          <w:sz w:val="20"/>
          <w:szCs w:val="20"/>
        </w:rPr>
        <w:t xml:space="preserve">at the time. By the early 1950s, however, </w:t>
      </w:r>
      <w:r w:rsidRPr="007C0A88">
        <w:rPr>
          <w:rFonts w:ascii="Times New Roman" w:hAnsi="Times New Roman" w:cs="Times New Roman"/>
          <w:sz w:val="20"/>
          <w:szCs w:val="20"/>
        </w:rPr>
        <w:t>it was becoming clear that there were significant problems emerging with the drug and its potentially deleterious side effects.</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firstLine="720"/>
        <w:rPr>
          <w:rFonts w:ascii="Times New Roman" w:hAnsi="Times New Roman" w:cs="Times New Roman"/>
          <w:sz w:val="20"/>
          <w:szCs w:val="20"/>
          <w:lang w:val="en"/>
        </w:rPr>
      </w:pPr>
      <w:r w:rsidRPr="007C0A88">
        <w:rPr>
          <w:rFonts w:ascii="Times New Roman" w:hAnsi="Times New Roman" w:cs="Times New Roman"/>
          <w:sz w:val="20"/>
          <w:szCs w:val="20"/>
        </w:rPr>
        <w:t xml:space="preserve">The FDA undertook an investigation of the drug’s potential side effects in 1952 concluding that it could continue to be sold with the following caveat in its judgment: “[we had] </w:t>
      </w:r>
      <w:r w:rsidRPr="007C0A88">
        <w:rPr>
          <w:rFonts w:ascii="Times New Roman" w:hAnsi="Times New Roman" w:cs="Times New Roman"/>
          <w:sz w:val="20"/>
          <w:szCs w:val="20"/>
          <w:lang w:val="en"/>
        </w:rPr>
        <w:t>weighed the value of the drug against its capabilities for causing harm and has decided that it should continue to be available for careful use by the medical profession in those serious and sometimes fatal diseases in which its use is necessary” (</w:t>
      </w:r>
      <w:r w:rsidRPr="007C0A88">
        <w:rPr>
          <w:rFonts w:ascii="Times New Roman" w:hAnsi="Times New Roman" w:cs="Times New Roman"/>
          <w:i/>
          <w:sz w:val="20"/>
          <w:szCs w:val="20"/>
          <w:lang w:val="en"/>
        </w:rPr>
        <w:t>Hearings</w:t>
      </w:r>
      <w:r w:rsidRPr="007C0A88">
        <w:rPr>
          <w:rFonts w:ascii="Times New Roman" w:hAnsi="Times New Roman" w:cs="Times New Roman"/>
          <w:sz w:val="20"/>
          <w:szCs w:val="20"/>
          <w:lang w:val="en"/>
        </w:rPr>
        <w:t>, 1959</w:t>
      </w:r>
      <w:r w:rsidR="00041F46">
        <w:rPr>
          <w:rFonts w:ascii="Times New Roman" w:hAnsi="Times New Roman" w:cs="Times New Roman"/>
          <w:sz w:val="20"/>
          <w:szCs w:val="20"/>
          <w:lang w:val="en"/>
        </w:rPr>
        <w:t>, p.</w:t>
      </w:r>
      <w:r w:rsidRPr="007C0A88">
        <w:rPr>
          <w:rFonts w:ascii="Times New Roman" w:hAnsi="Times New Roman" w:cs="Times New Roman"/>
          <w:sz w:val="20"/>
          <w:szCs w:val="20"/>
          <w:lang w:val="en"/>
        </w:rPr>
        <w:t xml:space="preserve">15980); hardly a ringing endorsement by the regulatory body. Kefauver questioned this decision, declaring that: “How does it happen that a drug with such limited uses and high potential of danger to the patient has such an impressive </w:t>
      </w:r>
      <w:r w:rsidR="002C6490" w:rsidRPr="007C0A88">
        <w:rPr>
          <w:rFonts w:ascii="Times New Roman" w:hAnsi="Times New Roman" w:cs="Times New Roman"/>
          <w:sz w:val="20"/>
          <w:szCs w:val="20"/>
          <w:lang w:val="en"/>
        </w:rPr>
        <w:t xml:space="preserve">sales position?” </w:t>
      </w:r>
      <w:proofErr w:type="gramStart"/>
      <w:r w:rsidR="002C6490" w:rsidRPr="007C0A88">
        <w:rPr>
          <w:rFonts w:ascii="Times New Roman" w:hAnsi="Times New Roman" w:cs="Times New Roman"/>
          <w:sz w:val="20"/>
          <w:szCs w:val="20"/>
          <w:lang w:val="en"/>
        </w:rPr>
        <w:t>(Kefauver, 1966</w:t>
      </w:r>
      <w:r w:rsidR="00882126">
        <w:rPr>
          <w:rFonts w:ascii="Times New Roman" w:hAnsi="Times New Roman" w:cs="Times New Roman"/>
          <w:sz w:val="20"/>
          <w:szCs w:val="20"/>
          <w:lang w:val="en"/>
        </w:rPr>
        <w:t>, p.</w:t>
      </w:r>
      <w:r w:rsidRPr="007C0A88">
        <w:rPr>
          <w:rFonts w:ascii="Times New Roman" w:hAnsi="Times New Roman" w:cs="Times New Roman"/>
          <w:sz w:val="20"/>
          <w:szCs w:val="20"/>
          <w:lang w:val="en"/>
        </w:rPr>
        <w:t>86).</w:t>
      </w:r>
      <w:proofErr w:type="gramEnd"/>
      <w:r w:rsidRPr="007C0A88">
        <w:rPr>
          <w:rFonts w:ascii="Times New Roman" w:hAnsi="Times New Roman" w:cs="Times New Roman"/>
          <w:sz w:val="20"/>
          <w:szCs w:val="20"/>
          <w:lang w:val="en"/>
        </w:rPr>
        <w:t xml:space="preserve"> The answer to the senator’s question would appear to lie in the subsequent practices of the detail men representing Parke-Davis &amp; Co.</w:t>
      </w:r>
    </w:p>
    <w:p w:rsidR="005C7302" w:rsidRPr="007C0A88" w:rsidRDefault="005C7302" w:rsidP="00E815ED">
      <w:pPr>
        <w:spacing w:after="0" w:line="480" w:lineRule="auto"/>
        <w:rPr>
          <w:rFonts w:ascii="Times New Roman" w:hAnsi="Times New Roman" w:cs="Times New Roman"/>
          <w:sz w:val="20"/>
          <w:szCs w:val="20"/>
          <w:lang w:val="en"/>
        </w:rPr>
      </w:pPr>
    </w:p>
    <w:p w:rsidR="005C7302" w:rsidRPr="007C0A88" w:rsidRDefault="005C7302" w:rsidP="00E815ED">
      <w:pPr>
        <w:spacing w:after="0" w:line="480" w:lineRule="auto"/>
        <w:ind w:firstLine="720"/>
        <w:rPr>
          <w:rFonts w:ascii="Times New Roman" w:hAnsi="Times New Roman" w:cs="Times New Roman"/>
          <w:sz w:val="20"/>
          <w:szCs w:val="20"/>
          <w:lang w:val="en"/>
        </w:rPr>
      </w:pPr>
      <w:r w:rsidRPr="007C0A88">
        <w:rPr>
          <w:rFonts w:ascii="Times New Roman" w:hAnsi="Times New Roman" w:cs="Times New Roman"/>
          <w:sz w:val="20"/>
          <w:szCs w:val="20"/>
          <w:lang w:val="en"/>
        </w:rPr>
        <w:t xml:space="preserve">Parke-Davis &amp; Co., complied with the FDA taking out full-page advertisements in the </w:t>
      </w:r>
      <w:r w:rsidRPr="007C0A88">
        <w:rPr>
          <w:rFonts w:ascii="Times New Roman" w:hAnsi="Times New Roman" w:cs="Times New Roman"/>
          <w:i/>
          <w:sz w:val="20"/>
          <w:szCs w:val="20"/>
          <w:lang w:val="en"/>
        </w:rPr>
        <w:t>American Medical Association Journal</w:t>
      </w:r>
      <w:r w:rsidRPr="007C0A88">
        <w:rPr>
          <w:rFonts w:ascii="Times New Roman" w:hAnsi="Times New Roman" w:cs="Times New Roman"/>
          <w:sz w:val="20"/>
          <w:szCs w:val="20"/>
          <w:lang w:val="en"/>
        </w:rPr>
        <w:t xml:space="preserve"> warning of the potentially injurious side effects of </w:t>
      </w:r>
      <w:proofErr w:type="spellStart"/>
      <w:r w:rsidRPr="007C0A88">
        <w:rPr>
          <w:rFonts w:ascii="Times New Roman" w:hAnsi="Times New Roman" w:cs="Times New Roman"/>
          <w:sz w:val="20"/>
          <w:szCs w:val="20"/>
          <w:lang w:val="en"/>
        </w:rPr>
        <w:t>Chloromycetin</w:t>
      </w:r>
      <w:proofErr w:type="spellEnd"/>
      <w:r w:rsidRPr="007C0A88">
        <w:rPr>
          <w:rFonts w:ascii="Times New Roman" w:hAnsi="Times New Roman" w:cs="Times New Roman"/>
          <w:sz w:val="20"/>
          <w:szCs w:val="20"/>
          <w:lang w:val="en"/>
        </w:rPr>
        <w:t xml:space="preserve"> and issuing a letter in mid-1952 to 200,000 physicians and pharmacists across the US, followed by a further letter in late-1952 indicating that the results of ongoing studies would be published once they became available. Further, the potentially deleterious effects of the drug were required to be outlined on the drug’s labelling.  It must have appeared to most neutral industry observers at the end of 1952 that sales of </w:t>
      </w:r>
      <w:proofErr w:type="spellStart"/>
      <w:r w:rsidRPr="007C0A88">
        <w:rPr>
          <w:rFonts w:ascii="Times New Roman" w:hAnsi="Times New Roman" w:cs="Times New Roman"/>
          <w:sz w:val="20"/>
          <w:szCs w:val="20"/>
          <w:lang w:val="en"/>
        </w:rPr>
        <w:t>Chloromycetin</w:t>
      </w:r>
      <w:proofErr w:type="spellEnd"/>
      <w:r w:rsidRPr="007C0A88">
        <w:rPr>
          <w:rFonts w:ascii="Times New Roman" w:hAnsi="Times New Roman" w:cs="Times New Roman"/>
          <w:sz w:val="20"/>
          <w:szCs w:val="20"/>
          <w:lang w:val="en"/>
        </w:rPr>
        <w:t xml:space="preserve"> were destined to practicably decline to zero by 1953 and that the brand would likely be withdrawn. Enter the detail men to the scenario.</w:t>
      </w:r>
    </w:p>
    <w:p w:rsidR="005C7302" w:rsidRPr="007C0A88" w:rsidRDefault="005C7302" w:rsidP="00E815ED">
      <w:pPr>
        <w:spacing w:after="0" w:line="480" w:lineRule="auto"/>
        <w:rPr>
          <w:rFonts w:ascii="Times New Roman" w:hAnsi="Times New Roman" w:cs="Times New Roman"/>
          <w:sz w:val="20"/>
          <w:szCs w:val="20"/>
          <w:lang w:val="en"/>
        </w:rPr>
      </w:pPr>
    </w:p>
    <w:p w:rsidR="005C7302" w:rsidRPr="007C0A88" w:rsidRDefault="005C7302" w:rsidP="00E815ED">
      <w:pPr>
        <w:spacing w:after="0" w:line="480" w:lineRule="auto"/>
        <w:ind w:firstLine="720"/>
        <w:rPr>
          <w:rFonts w:ascii="Times New Roman" w:hAnsi="Times New Roman" w:cs="Times New Roman"/>
          <w:sz w:val="20"/>
          <w:szCs w:val="20"/>
          <w:lang w:val="en"/>
        </w:rPr>
      </w:pPr>
      <w:r w:rsidRPr="007C0A88">
        <w:rPr>
          <w:rFonts w:ascii="Times New Roman" w:hAnsi="Times New Roman" w:cs="Times New Roman"/>
          <w:sz w:val="20"/>
          <w:szCs w:val="20"/>
          <w:lang w:val="en"/>
        </w:rPr>
        <w:t>Kefauver’s Subcommittee had issued subpoenas for company records, and amongst the information they received were a number of remarkable documents in the form of two letters (sent on 12</w:t>
      </w:r>
      <w:r w:rsidRPr="007C0A88">
        <w:rPr>
          <w:rFonts w:ascii="Times New Roman" w:hAnsi="Times New Roman" w:cs="Times New Roman"/>
          <w:sz w:val="20"/>
          <w:szCs w:val="20"/>
          <w:vertAlign w:val="superscript"/>
          <w:lang w:val="en"/>
        </w:rPr>
        <w:t>th</w:t>
      </w:r>
      <w:r w:rsidRPr="007C0A88">
        <w:rPr>
          <w:rFonts w:ascii="Times New Roman" w:hAnsi="Times New Roman" w:cs="Times New Roman"/>
          <w:sz w:val="20"/>
          <w:szCs w:val="20"/>
          <w:lang w:val="en"/>
        </w:rPr>
        <w:t xml:space="preserve"> August and 16</w:t>
      </w:r>
      <w:r w:rsidRPr="007C0A88">
        <w:rPr>
          <w:rFonts w:ascii="Times New Roman" w:hAnsi="Times New Roman" w:cs="Times New Roman"/>
          <w:sz w:val="20"/>
          <w:szCs w:val="20"/>
          <w:vertAlign w:val="superscript"/>
          <w:lang w:val="en"/>
        </w:rPr>
        <w:t>th</w:t>
      </w:r>
      <w:r w:rsidRPr="007C0A88">
        <w:rPr>
          <w:rFonts w:ascii="Times New Roman" w:hAnsi="Times New Roman" w:cs="Times New Roman"/>
          <w:sz w:val="20"/>
          <w:szCs w:val="20"/>
          <w:lang w:val="en"/>
        </w:rPr>
        <w:t xml:space="preserve"> September 1952) and a set of written sales instructions sent to the company’s detail men (on 20</w:t>
      </w:r>
      <w:r w:rsidRPr="007C0A88">
        <w:rPr>
          <w:rFonts w:ascii="Times New Roman" w:hAnsi="Times New Roman" w:cs="Times New Roman"/>
          <w:sz w:val="20"/>
          <w:szCs w:val="20"/>
          <w:vertAlign w:val="superscript"/>
          <w:lang w:val="en"/>
        </w:rPr>
        <w:t>th</w:t>
      </w:r>
      <w:r w:rsidRPr="007C0A88">
        <w:rPr>
          <w:rFonts w:ascii="Times New Roman" w:hAnsi="Times New Roman" w:cs="Times New Roman"/>
          <w:sz w:val="20"/>
          <w:szCs w:val="20"/>
          <w:lang w:val="en"/>
        </w:rPr>
        <w:t xml:space="preserve"> November 1952) issued from the offices of the President and Board of Directors of Parke-Davis &amp; Co., (</w:t>
      </w:r>
      <w:r w:rsidRPr="007C0A88">
        <w:rPr>
          <w:rFonts w:ascii="Times New Roman" w:hAnsi="Times New Roman" w:cs="Times New Roman"/>
          <w:i/>
          <w:sz w:val="20"/>
          <w:szCs w:val="20"/>
          <w:lang w:val="en"/>
        </w:rPr>
        <w:t>Hearings</w:t>
      </w:r>
      <w:r w:rsidRPr="007C0A88">
        <w:rPr>
          <w:rFonts w:ascii="Times New Roman" w:hAnsi="Times New Roman" w:cs="Times New Roman"/>
          <w:sz w:val="20"/>
          <w:szCs w:val="20"/>
          <w:lang w:val="en"/>
        </w:rPr>
        <w:t>, 1959</w:t>
      </w:r>
      <w:r w:rsidR="00882126">
        <w:rPr>
          <w:rFonts w:ascii="Times New Roman" w:hAnsi="Times New Roman" w:cs="Times New Roman"/>
          <w:sz w:val="20"/>
          <w:szCs w:val="20"/>
          <w:lang w:val="en"/>
        </w:rPr>
        <w:t>, pp.</w:t>
      </w:r>
      <w:r w:rsidRPr="007C0A88">
        <w:rPr>
          <w:rFonts w:ascii="Times New Roman" w:hAnsi="Times New Roman" w:cs="Times New Roman"/>
          <w:sz w:val="20"/>
          <w:szCs w:val="20"/>
          <w:lang w:val="en"/>
        </w:rPr>
        <w:t xml:space="preserve">15962-15977). The letters reassured the detail men that the FDA and NRC had cleared </w:t>
      </w:r>
      <w:proofErr w:type="spellStart"/>
      <w:r w:rsidRPr="007C0A88">
        <w:rPr>
          <w:rFonts w:ascii="Times New Roman" w:hAnsi="Times New Roman" w:cs="Times New Roman"/>
          <w:sz w:val="20"/>
          <w:szCs w:val="20"/>
          <w:lang w:val="en"/>
        </w:rPr>
        <w:t>Chloromycetin</w:t>
      </w:r>
      <w:proofErr w:type="spellEnd"/>
      <w:r w:rsidRPr="007C0A88">
        <w:rPr>
          <w:rFonts w:ascii="Times New Roman" w:hAnsi="Times New Roman" w:cs="Times New Roman"/>
          <w:sz w:val="20"/>
          <w:szCs w:val="20"/>
          <w:lang w:val="en"/>
        </w:rPr>
        <w:t xml:space="preserve"> “…with </w:t>
      </w:r>
      <w:r w:rsidRPr="007C0A88">
        <w:rPr>
          <w:rFonts w:ascii="Times New Roman" w:hAnsi="Times New Roman" w:cs="Times New Roman"/>
          <w:i/>
          <w:sz w:val="20"/>
          <w:szCs w:val="20"/>
          <w:lang w:val="en"/>
        </w:rPr>
        <w:t>no restrictions</w:t>
      </w:r>
      <w:r w:rsidRPr="007C0A88">
        <w:rPr>
          <w:rFonts w:ascii="Times New Roman" w:hAnsi="Times New Roman" w:cs="Times New Roman"/>
          <w:sz w:val="20"/>
          <w:szCs w:val="20"/>
          <w:lang w:val="en"/>
        </w:rPr>
        <w:t>…” (</w:t>
      </w:r>
      <w:proofErr w:type="gramStart"/>
      <w:r w:rsidRPr="007C0A88">
        <w:rPr>
          <w:rFonts w:ascii="Times New Roman" w:hAnsi="Times New Roman" w:cs="Times New Roman"/>
          <w:sz w:val="20"/>
          <w:szCs w:val="20"/>
          <w:lang w:val="en"/>
        </w:rPr>
        <w:t>emphasis</w:t>
      </w:r>
      <w:proofErr w:type="gramEnd"/>
      <w:r w:rsidRPr="007C0A88">
        <w:rPr>
          <w:rFonts w:ascii="Times New Roman" w:hAnsi="Times New Roman" w:cs="Times New Roman"/>
          <w:sz w:val="20"/>
          <w:szCs w:val="20"/>
          <w:lang w:val="en"/>
        </w:rPr>
        <w:t xml:space="preserve"> in original), and that their investigation and subsequent decision “…was undoubtedly the highest compliment ever tendered the medical staff of our Company.” The written instructions required the detail men not to raise the issue of </w:t>
      </w:r>
      <w:proofErr w:type="spellStart"/>
      <w:r w:rsidRPr="007C0A88">
        <w:rPr>
          <w:rFonts w:ascii="Times New Roman" w:hAnsi="Times New Roman" w:cs="Times New Roman"/>
          <w:sz w:val="20"/>
          <w:szCs w:val="20"/>
          <w:lang w:val="en"/>
        </w:rPr>
        <w:t>Chloromycetin’s</w:t>
      </w:r>
      <w:proofErr w:type="spellEnd"/>
      <w:r w:rsidRPr="007C0A88">
        <w:rPr>
          <w:rFonts w:ascii="Times New Roman" w:hAnsi="Times New Roman" w:cs="Times New Roman"/>
          <w:sz w:val="20"/>
          <w:szCs w:val="20"/>
          <w:lang w:val="en"/>
        </w:rPr>
        <w:t xml:space="preserve"> toxicity in discussions with physicians and to memorize the following text and to relate this precisely to physicians:</w:t>
      </w:r>
    </w:p>
    <w:p w:rsidR="005C7302" w:rsidRPr="007C0A88" w:rsidRDefault="005C7302" w:rsidP="00E815ED">
      <w:pPr>
        <w:spacing w:after="0" w:line="480" w:lineRule="auto"/>
        <w:rPr>
          <w:rFonts w:ascii="Times New Roman" w:hAnsi="Times New Roman" w:cs="Times New Roman"/>
          <w:sz w:val="20"/>
          <w:szCs w:val="20"/>
          <w:lang w:val="en"/>
        </w:rPr>
      </w:pPr>
    </w:p>
    <w:p w:rsidR="005C7302" w:rsidRPr="007C0A88" w:rsidRDefault="005C7302" w:rsidP="00E815ED">
      <w:pPr>
        <w:spacing w:after="0" w:line="480" w:lineRule="auto"/>
        <w:ind w:left="170" w:right="170"/>
        <w:rPr>
          <w:rFonts w:ascii="Times New Roman" w:hAnsi="Times New Roman" w:cs="Times New Roman"/>
          <w:sz w:val="20"/>
          <w:szCs w:val="20"/>
          <w:lang w:val="en"/>
        </w:rPr>
      </w:pPr>
      <w:r w:rsidRPr="007C0A88">
        <w:rPr>
          <w:rFonts w:ascii="Times New Roman" w:hAnsi="Times New Roman" w:cs="Times New Roman"/>
          <w:sz w:val="20"/>
          <w:szCs w:val="20"/>
          <w:lang w:val="en"/>
        </w:rPr>
        <w:t xml:space="preserve">“…intensive investigation by the Food and Drug Administration, carried on with the assistance of a special committee of eminent specialists appointed by the National Research Council, resulted in unqualified sanction of continued use of </w:t>
      </w:r>
      <w:proofErr w:type="spellStart"/>
      <w:r w:rsidRPr="007C0A88">
        <w:rPr>
          <w:rFonts w:ascii="Times New Roman" w:hAnsi="Times New Roman" w:cs="Times New Roman"/>
          <w:sz w:val="20"/>
          <w:szCs w:val="20"/>
          <w:lang w:val="en"/>
        </w:rPr>
        <w:t>Chloromycetin</w:t>
      </w:r>
      <w:proofErr w:type="spellEnd"/>
      <w:r w:rsidRPr="007C0A88">
        <w:rPr>
          <w:rFonts w:ascii="Times New Roman" w:hAnsi="Times New Roman" w:cs="Times New Roman"/>
          <w:sz w:val="20"/>
          <w:szCs w:val="20"/>
          <w:lang w:val="en"/>
        </w:rPr>
        <w:t xml:space="preserve"> for all conditions in which it has previously been used.”</w:t>
      </w:r>
    </w:p>
    <w:p w:rsidR="005C7302" w:rsidRPr="007C0A88" w:rsidRDefault="005C7302" w:rsidP="00E815ED">
      <w:pPr>
        <w:spacing w:after="0" w:line="480" w:lineRule="auto"/>
        <w:rPr>
          <w:rFonts w:ascii="Times New Roman" w:hAnsi="Times New Roman" w:cs="Times New Roman"/>
          <w:sz w:val="20"/>
          <w:szCs w:val="20"/>
          <w:lang w:val="en"/>
        </w:rPr>
      </w:pPr>
    </w:p>
    <w:p w:rsidR="005C7302" w:rsidRPr="007C0A88" w:rsidRDefault="005C7302" w:rsidP="00E815ED">
      <w:pPr>
        <w:spacing w:after="0" w:line="480" w:lineRule="auto"/>
        <w:ind w:firstLine="720"/>
        <w:rPr>
          <w:rFonts w:ascii="Times New Roman" w:hAnsi="Times New Roman" w:cs="Times New Roman"/>
          <w:sz w:val="20"/>
          <w:szCs w:val="20"/>
          <w:lang w:val="en"/>
        </w:rPr>
      </w:pPr>
      <w:r w:rsidRPr="007C0A88">
        <w:rPr>
          <w:rFonts w:ascii="Times New Roman" w:hAnsi="Times New Roman" w:cs="Times New Roman"/>
          <w:sz w:val="20"/>
          <w:szCs w:val="20"/>
          <w:lang w:val="en"/>
        </w:rPr>
        <w:t xml:space="preserve">On the issue of the potentially injurious nature of the drug and the requirement by the FDA to provide suitable warnings on the drug’s labelling, the detail men were instructed to quote the following passage verbatim: “[the FDA decision is] A sensible caution against indiscriminate use, which we have incorporated into our advertising and labelling, is a welcome addition to our literature and to the label on </w:t>
      </w:r>
      <w:proofErr w:type="spellStart"/>
      <w:r w:rsidRPr="007C0A88">
        <w:rPr>
          <w:rFonts w:ascii="Times New Roman" w:hAnsi="Times New Roman" w:cs="Times New Roman"/>
          <w:sz w:val="20"/>
          <w:szCs w:val="20"/>
          <w:lang w:val="en"/>
        </w:rPr>
        <w:t>Chloromycetin</w:t>
      </w:r>
      <w:proofErr w:type="spellEnd"/>
      <w:r w:rsidRPr="007C0A88">
        <w:rPr>
          <w:rFonts w:ascii="Times New Roman" w:hAnsi="Times New Roman" w:cs="Times New Roman"/>
          <w:sz w:val="20"/>
          <w:szCs w:val="20"/>
          <w:lang w:val="en"/>
        </w:rPr>
        <w:t xml:space="preserve">.” Based on such sales rhetoric, the detail men were able to provide reassurance to physicians of </w:t>
      </w:r>
      <w:proofErr w:type="spellStart"/>
      <w:r w:rsidRPr="007C0A88">
        <w:rPr>
          <w:rFonts w:ascii="Times New Roman" w:hAnsi="Times New Roman" w:cs="Times New Roman"/>
          <w:sz w:val="20"/>
          <w:szCs w:val="20"/>
          <w:lang w:val="en"/>
        </w:rPr>
        <w:t>Chloromycetin’s</w:t>
      </w:r>
      <w:proofErr w:type="spellEnd"/>
      <w:r w:rsidRPr="007C0A88">
        <w:rPr>
          <w:rFonts w:ascii="Times New Roman" w:hAnsi="Times New Roman" w:cs="Times New Roman"/>
          <w:sz w:val="20"/>
          <w:szCs w:val="20"/>
          <w:lang w:val="en"/>
        </w:rPr>
        <w:t xml:space="preserve"> efficacy and encouraged them to prescribe </w:t>
      </w:r>
      <w:r w:rsidR="00953B4A" w:rsidRPr="007C0A88">
        <w:rPr>
          <w:rFonts w:ascii="Times New Roman" w:hAnsi="Times New Roman" w:cs="Times New Roman"/>
          <w:sz w:val="20"/>
          <w:szCs w:val="20"/>
          <w:lang w:val="en"/>
        </w:rPr>
        <w:t xml:space="preserve">it </w:t>
      </w:r>
      <w:r w:rsidRPr="007C0A88">
        <w:rPr>
          <w:rFonts w:ascii="Times New Roman" w:hAnsi="Times New Roman" w:cs="Times New Roman"/>
          <w:sz w:val="20"/>
          <w:szCs w:val="20"/>
          <w:lang w:val="en"/>
        </w:rPr>
        <w:t xml:space="preserve">to an ever higher extent. By the early 1960s, </w:t>
      </w:r>
      <w:proofErr w:type="spellStart"/>
      <w:r w:rsidRPr="007C0A88">
        <w:rPr>
          <w:rFonts w:ascii="Times New Roman" w:hAnsi="Times New Roman" w:cs="Times New Roman"/>
          <w:sz w:val="20"/>
          <w:szCs w:val="20"/>
          <w:lang w:val="en"/>
        </w:rPr>
        <w:t>Chloromycetin</w:t>
      </w:r>
      <w:proofErr w:type="spellEnd"/>
      <w:r w:rsidRPr="007C0A88">
        <w:rPr>
          <w:rFonts w:ascii="Times New Roman" w:hAnsi="Times New Roman" w:cs="Times New Roman"/>
          <w:sz w:val="20"/>
          <w:szCs w:val="20"/>
          <w:lang w:val="en"/>
        </w:rPr>
        <w:t xml:space="preserve"> was the leading drug </w:t>
      </w:r>
      <w:r w:rsidR="000B6523" w:rsidRPr="007C0A88">
        <w:rPr>
          <w:rFonts w:ascii="Times New Roman" w:hAnsi="Times New Roman" w:cs="Times New Roman"/>
          <w:sz w:val="20"/>
          <w:szCs w:val="20"/>
          <w:lang w:val="en"/>
        </w:rPr>
        <w:t xml:space="preserve">by </w:t>
      </w:r>
      <w:r w:rsidRPr="007C0A88">
        <w:rPr>
          <w:rFonts w:ascii="Times New Roman" w:hAnsi="Times New Roman" w:cs="Times New Roman"/>
          <w:sz w:val="20"/>
          <w:szCs w:val="20"/>
          <w:lang w:val="en"/>
        </w:rPr>
        <w:t xml:space="preserve">sales </w:t>
      </w:r>
      <w:r w:rsidR="000B6523" w:rsidRPr="007C0A88">
        <w:rPr>
          <w:rFonts w:ascii="Times New Roman" w:hAnsi="Times New Roman" w:cs="Times New Roman"/>
          <w:sz w:val="20"/>
          <w:szCs w:val="20"/>
          <w:lang w:val="en"/>
        </w:rPr>
        <w:t xml:space="preserve">volume </w:t>
      </w:r>
      <w:r w:rsidRPr="007C0A88">
        <w:rPr>
          <w:rFonts w:ascii="Times New Roman" w:hAnsi="Times New Roman" w:cs="Times New Roman"/>
          <w:sz w:val="20"/>
          <w:szCs w:val="20"/>
          <w:lang w:val="en"/>
        </w:rPr>
        <w:t>marketed by Parke-Davis &amp; Co.</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rPr>
          <w:rFonts w:ascii="Times New Roman" w:hAnsi="Times New Roman" w:cs="Times New Roman"/>
          <w:i/>
          <w:sz w:val="20"/>
          <w:szCs w:val="20"/>
        </w:rPr>
      </w:pPr>
      <w:r w:rsidRPr="007C0A88">
        <w:rPr>
          <w:rFonts w:ascii="Times New Roman" w:hAnsi="Times New Roman" w:cs="Times New Roman"/>
          <w:i/>
          <w:sz w:val="20"/>
          <w:szCs w:val="20"/>
        </w:rPr>
        <w:t>Excessive promotional spend</w:t>
      </w:r>
    </w:p>
    <w:p w:rsidR="005C7302" w:rsidRPr="007C0A88" w:rsidRDefault="005C7302" w:rsidP="00E815ED">
      <w:pPr>
        <w:spacing w:after="0" w:line="480" w:lineRule="auto"/>
        <w:rPr>
          <w:rFonts w:ascii="Times New Roman" w:hAnsi="Times New Roman" w:cs="Times New Roman"/>
          <w:sz w:val="20"/>
          <w:szCs w:val="20"/>
        </w:rPr>
      </w:pPr>
      <w:r w:rsidRPr="007C0A88">
        <w:rPr>
          <w:rFonts w:ascii="Times New Roman" w:hAnsi="Times New Roman" w:cs="Times New Roman"/>
          <w:sz w:val="20"/>
          <w:szCs w:val="20"/>
        </w:rPr>
        <w:t>At the beginning of the 20</w:t>
      </w:r>
      <w:r w:rsidRPr="007C0A88">
        <w:rPr>
          <w:rFonts w:ascii="Times New Roman" w:hAnsi="Times New Roman" w:cs="Times New Roman"/>
          <w:sz w:val="20"/>
          <w:szCs w:val="20"/>
          <w:vertAlign w:val="superscript"/>
        </w:rPr>
        <w:t>th</w:t>
      </w:r>
      <w:r w:rsidRPr="007C0A88">
        <w:rPr>
          <w:rFonts w:ascii="Times New Roman" w:hAnsi="Times New Roman" w:cs="Times New Roman"/>
          <w:sz w:val="20"/>
          <w:szCs w:val="20"/>
        </w:rPr>
        <w:t xml:space="preserve"> century, advertisement revenues for the newspapers carrying patent medicine adverts </w:t>
      </w:r>
      <w:r w:rsidR="006117CC" w:rsidRPr="007C0A88">
        <w:rPr>
          <w:rFonts w:ascii="Times New Roman" w:hAnsi="Times New Roman" w:cs="Times New Roman"/>
          <w:sz w:val="20"/>
          <w:szCs w:val="20"/>
        </w:rPr>
        <w:t xml:space="preserve">were </w:t>
      </w:r>
      <w:r w:rsidRPr="007C0A88">
        <w:rPr>
          <w:rFonts w:ascii="Times New Roman" w:hAnsi="Times New Roman" w:cs="Times New Roman"/>
          <w:sz w:val="20"/>
          <w:szCs w:val="20"/>
        </w:rPr>
        <w:t>estimated to account for as much as half of their advertising income (You</w:t>
      </w:r>
      <w:r w:rsidR="00A904A7" w:rsidRPr="007C0A88">
        <w:rPr>
          <w:rFonts w:ascii="Times New Roman" w:hAnsi="Times New Roman" w:cs="Times New Roman"/>
          <w:sz w:val="20"/>
          <w:szCs w:val="20"/>
        </w:rPr>
        <w:t xml:space="preserve">ng, 1961), and </w:t>
      </w:r>
      <w:r w:rsidRPr="007C0A88">
        <w:rPr>
          <w:rFonts w:ascii="Times New Roman" w:hAnsi="Times New Roman" w:cs="Times New Roman"/>
          <w:sz w:val="20"/>
          <w:szCs w:val="20"/>
        </w:rPr>
        <w:t xml:space="preserve">many early journals, almanacs </w:t>
      </w:r>
      <w:r w:rsidR="00A904A7" w:rsidRPr="007C0A88">
        <w:rPr>
          <w:rFonts w:ascii="Times New Roman" w:hAnsi="Times New Roman" w:cs="Times New Roman"/>
          <w:sz w:val="20"/>
          <w:szCs w:val="20"/>
        </w:rPr>
        <w:t xml:space="preserve">and publications owed </w:t>
      </w:r>
      <w:r w:rsidRPr="007C0A88">
        <w:rPr>
          <w:rFonts w:ascii="Times New Roman" w:hAnsi="Times New Roman" w:cs="Times New Roman"/>
          <w:sz w:val="20"/>
          <w:szCs w:val="20"/>
        </w:rPr>
        <w:t>their existence to the revenues accrued from drug advertising.</w:t>
      </w:r>
      <w:r w:rsidR="00FB3AE6" w:rsidRPr="007C0A88">
        <w:rPr>
          <w:rFonts w:ascii="Times New Roman" w:hAnsi="Times New Roman" w:cs="Times New Roman"/>
          <w:sz w:val="20"/>
          <w:szCs w:val="20"/>
        </w:rPr>
        <w:t xml:space="preserve"> </w:t>
      </w:r>
      <w:r w:rsidRPr="007C0A88">
        <w:rPr>
          <w:rFonts w:ascii="Times New Roman" w:hAnsi="Times New Roman" w:cs="Times New Roman"/>
          <w:sz w:val="20"/>
          <w:szCs w:val="20"/>
        </w:rPr>
        <w:t xml:space="preserve">The market for ethical drugs had been the recipient of criticisms of its promotional practices for some time from the early 1900s onwards. In 1908, George H. Simmons – president of the </w:t>
      </w:r>
      <w:r w:rsidR="00202548" w:rsidRPr="007C0A88">
        <w:rPr>
          <w:rFonts w:ascii="Times New Roman" w:hAnsi="Times New Roman" w:cs="Times New Roman"/>
          <w:sz w:val="20"/>
          <w:szCs w:val="20"/>
        </w:rPr>
        <w:t>American Medical Association (</w:t>
      </w:r>
      <w:r w:rsidRPr="007C0A88">
        <w:rPr>
          <w:rFonts w:ascii="Times New Roman" w:hAnsi="Times New Roman" w:cs="Times New Roman"/>
          <w:sz w:val="20"/>
          <w:szCs w:val="20"/>
        </w:rPr>
        <w:t>AMA</w:t>
      </w:r>
      <w:r w:rsidR="00202548" w:rsidRPr="007C0A88">
        <w:rPr>
          <w:rFonts w:ascii="Times New Roman" w:hAnsi="Times New Roman" w:cs="Times New Roman"/>
          <w:sz w:val="20"/>
          <w:szCs w:val="20"/>
        </w:rPr>
        <w:t>)</w:t>
      </w:r>
      <w:r w:rsidR="00D35E96" w:rsidRPr="007C0A88">
        <w:rPr>
          <w:rFonts w:ascii="Times New Roman" w:hAnsi="Times New Roman" w:cs="Times New Roman"/>
          <w:sz w:val="20"/>
          <w:szCs w:val="20"/>
        </w:rPr>
        <w:t xml:space="preserve"> </w:t>
      </w:r>
      <w:r w:rsidRPr="007C0A88">
        <w:rPr>
          <w:rFonts w:ascii="Times New Roman" w:hAnsi="Times New Roman" w:cs="Times New Roman"/>
          <w:sz w:val="20"/>
          <w:szCs w:val="20"/>
        </w:rPr>
        <w:t xml:space="preserve">– wrote an inflammatory piece in the </w:t>
      </w:r>
      <w:r w:rsidRPr="007C0A88">
        <w:rPr>
          <w:rFonts w:ascii="Times New Roman" w:hAnsi="Times New Roman" w:cs="Times New Roman"/>
          <w:i/>
          <w:sz w:val="20"/>
          <w:szCs w:val="20"/>
        </w:rPr>
        <w:t>Journal of the American Medical Association</w:t>
      </w:r>
      <w:r w:rsidRPr="007C0A88">
        <w:rPr>
          <w:rFonts w:ascii="Times New Roman" w:hAnsi="Times New Roman" w:cs="Times New Roman"/>
          <w:sz w:val="20"/>
          <w:szCs w:val="20"/>
        </w:rPr>
        <w:t xml:space="preserve"> charging the </w:t>
      </w:r>
      <w:r w:rsidRPr="007C0A88">
        <w:rPr>
          <w:rFonts w:ascii="Times New Roman" w:hAnsi="Times New Roman" w:cs="Times New Roman"/>
          <w:sz w:val="20"/>
          <w:szCs w:val="20"/>
        </w:rPr>
        <w:lastRenderedPageBreak/>
        <w:t xml:space="preserve">pharmaceutical firms with deluging medical journals with advertising posing as </w:t>
      </w:r>
      <w:r w:rsidR="00D70937" w:rsidRPr="007C0A88">
        <w:rPr>
          <w:rFonts w:ascii="Times New Roman" w:hAnsi="Times New Roman" w:cs="Times New Roman"/>
          <w:sz w:val="20"/>
          <w:szCs w:val="20"/>
        </w:rPr>
        <w:t xml:space="preserve">factual </w:t>
      </w:r>
      <w:r w:rsidRPr="007C0A88">
        <w:rPr>
          <w:rFonts w:ascii="Times New Roman" w:hAnsi="Times New Roman" w:cs="Times New Roman"/>
          <w:sz w:val="20"/>
          <w:szCs w:val="20"/>
        </w:rPr>
        <w:t xml:space="preserve">articles. </w:t>
      </w:r>
      <w:r w:rsidR="00DC56E9" w:rsidRPr="007C0A88">
        <w:rPr>
          <w:rFonts w:ascii="Times New Roman" w:hAnsi="Times New Roman" w:cs="Times New Roman"/>
          <w:sz w:val="20"/>
          <w:szCs w:val="20"/>
        </w:rPr>
        <w:t xml:space="preserve">Simmons’ </w:t>
      </w:r>
      <w:r w:rsidRPr="007C0A88">
        <w:rPr>
          <w:rFonts w:ascii="Times New Roman" w:hAnsi="Times New Roman" w:cs="Times New Roman"/>
          <w:sz w:val="20"/>
          <w:szCs w:val="20"/>
        </w:rPr>
        <w:t xml:space="preserve">observed “The fact that the Abbot Alkaloidal Company spends thousands of dollars in advertising its products in the various journals that carry these ‘original articles’ and ‘testimonials’ might explain why they were published” </w:t>
      </w:r>
      <w:r w:rsidR="00BF28C3" w:rsidRPr="007C0A88">
        <w:rPr>
          <w:rFonts w:ascii="Times New Roman" w:hAnsi="Times New Roman" w:cs="Times New Roman"/>
          <w:sz w:val="20"/>
          <w:szCs w:val="20"/>
        </w:rPr>
        <w:t>(</w:t>
      </w:r>
      <w:proofErr w:type="spellStart"/>
      <w:r w:rsidR="00BF28C3" w:rsidRPr="007C0A88">
        <w:rPr>
          <w:rFonts w:ascii="Times New Roman" w:hAnsi="Times New Roman" w:cs="Times New Roman"/>
          <w:sz w:val="20"/>
          <w:szCs w:val="20"/>
        </w:rPr>
        <w:t>Rodwin</w:t>
      </w:r>
      <w:proofErr w:type="spellEnd"/>
      <w:r w:rsidR="00BF28C3" w:rsidRPr="007C0A88">
        <w:rPr>
          <w:rFonts w:ascii="Times New Roman" w:hAnsi="Times New Roman" w:cs="Times New Roman"/>
          <w:sz w:val="20"/>
          <w:szCs w:val="20"/>
        </w:rPr>
        <w:t>, 2010</w:t>
      </w:r>
      <w:r w:rsidR="00882126">
        <w:rPr>
          <w:rFonts w:ascii="Times New Roman" w:hAnsi="Times New Roman" w:cs="Times New Roman"/>
          <w:sz w:val="20"/>
          <w:szCs w:val="20"/>
        </w:rPr>
        <w:t>, p.</w:t>
      </w:r>
      <w:r w:rsidR="00BF28C3" w:rsidRPr="007C0A88">
        <w:rPr>
          <w:rFonts w:ascii="Times New Roman" w:hAnsi="Times New Roman" w:cs="Times New Roman"/>
          <w:sz w:val="20"/>
          <w:szCs w:val="20"/>
        </w:rPr>
        <w:t>807)</w:t>
      </w:r>
      <w:r w:rsidR="000154E5" w:rsidRPr="007C0A88">
        <w:rPr>
          <w:rFonts w:ascii="Times New Roman" w:hAnsi="Times New Roman" w:cs="Times New Roman"/>
          <w:sz w:val="20"/>
          <w:szCs w:val="20"/>
        </w:rPr>
        <w:t xml:space="preserve"> </w:t>
      </w:r>
      <w:r w:rsidRPr="007C0A88">
        <w:rPr>
          <w:rFonts w:ascii="Times New Roman" w:hAnsi="Times New Roman" w:cs="Times New Roman"/>
          <w:sz w:val="20"/>
          <w:szCs w:val="20"/>
        </w:rPr>
        <w:t xml:space="preserve">and claiming that the </w:t>
      </w:r>
      <w:r w:rsidRPr="007C0A88">
        <w:rPr>
          <w:rFonts w:ascii="Times New Roman" w:hAnsi="Times New Roman" w:cs="Times New Roman"/>
          <w:i/>
          <w:sz w:val="20"/>
          <w:szCs w:val="20"/>
        </w:rPr>
        <w:t>American Journal of Clinical Medicine</w:t>
      </w:r>
      <w:r w:rsidRPr="007C0A88">
        <w:rPr>
          <w:rFonts w:ascii="Times New Roman" w:hAnsi="Times New Roman" w:cs="Times New Roman"/>
          <w:sz w:val="20"/>
          <w:szCs w:val="20"/>
        </w:rPr>
        <w:t xml:space="preserve"> (published by Abbott) </w:t>
      </w:r>
      <w:r w:rsidR="00D311C4" w:rsidRPr="007C0A88">
        <w:rPr>
          <w:rFonts w:ascii="Times New Roman" w:hAnsi="Times New Roman" w:cs="Times New Roman"/>
          <w:sz w:val="20"/>
          <w:szCs w:val="20"/>
        </w:rPr>
        <w:t xml:space="preserve">was </w:t>
      </w:r>
      <w:r w:rsidRPr="007C0A88">
        <w:rPr>
          <w:rFonts w:ascii="Times New Roman" w:hAnsi="Times New Roman" w:cs="Times New Roman"/>
          <w:sz w:val="20"/>
          <w:szCs w:val="20"/>
        </w:rPr>
        <w:t>a purely promotional vehicle.</w:t>
      </w:r>
    </w:p>
    <w:p w:rsidR="005C7302" w:rsidRPr="007C0A88" w:rsidRDefault="005C7302" w:rsidP="00E815ED">
      <w:pPr>
        <w:autoSpaceDE w:val="0"/>
        <w:autoSpaceDN w:val="0"/>
        <w:adjustRightInd w:val="0"/>
        <w:spacing w:after="0" w:line="480" w:lineRule="auto"/>
        <w:rPr>
          <w:rFonts w:ascii="Times New Roman" w:hAnsi="Times New Roman" w:cs="Times New Roman"/>
          <w:sz w:val="20"/>
          <w:szCs w:val="20"/>
        </w:rPr>
      </w:pPr>
    </w:p>
    <w:p w:rsidR="00BB0943" w:rsidRPr="007C0A88" w:rsidRDefault="005C7302" w:rsidP="00E815ED">
      <w:pPr>
        <w:autoSpaceDE w:val="0"/>
        <w:autoSpaceDN w:val="0"/>
        <w:adjustRightInd w:val="0"/>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By the 1950s, physicians in the US were being overwhelmed with promotional copy from the pharmaceutical companies. For example, in 1958 alone the drug industry estimated that it had published in excess of 3,700,000,000 pages of advertising in medical journals, and mailed more than 740,000,000 items of direct mail to pharmacists and physicians (Harris, 1964). In their paper “Factors Influencing the Selection of Pharmaceutical Products,” published in the </w:t>
      </w:r>
      <w:r w:rsidRPr="007C0A88">
        <w:rPr>
          <w:rFonts w:ascii="Times New Roman" w:hAnsi="Times New Roman" w:cs="Times New Roman"/>
          <w:i/>
          <w:iCs/>
          <w:sz w:val="20"/>
          <w:szCs w:val="20"/>
        </w:rPr>
        <w:t>Journal of Marketing</w:t>
      </w:r>
      <w:r w:rsidRPr="007C0A88">
        <w:rPr>
          <w:rFonts w:ascii="Times New Roman" w:hAnsi="Times New Roman" w:cs="Times New Roman"/>
          <w:iCs/>
          <w:sz w:val="20"/>
          <w:szCs w:val="20"/>
        </w:rPr>
        <w:t xml:space="preserve">, </w:t>
      </w:r>
      <w:proofErr w:type="spellStart"/>
      <w:r w:rsidRPr="007C0A88">
        <w:rPr>
          <w:rFonts w:ascii="Times New Roman" w:hAnsi="Times New Roman" w:cs="Times New Roman"/>
          <w:iCs/>
          <w:sz w:val="20"/>
          <w:szCs w:val="20"/>
        </w:rPr>
        <w:t>Caplow</w:t>
      </w:r>
      <w:proofErr w:type="spellEnd"/>
      <w:r w:rsidRPr="007C0A88">
        <w:rPr>
          <w:rFonts w:ascii="Times New Roman" w:hAnsi="Times New Roman" w:cs="Times New Roman"/>
          <w:iCs/>
          <w:sz w:val="20"/>
          <w:szCs w:val="20"/>
        </w:rPr>
        <w:t xml:space="preserve"> and Raymond (</w:t>
      </w:r>
      <w:r w:rsidRPr="007C0A88">
        <w:rPr>
          <w:rFonts w:ascii="Times New Roman" w:hAnsi="Times New Roman" w:cs="Times New Roman"/>
          <w:sz w:val="20"/>
          <w:szCs w:val="20"/>
        </w:rPr>
        <w:t xml:space="preserve">1954) reported the results of a survey of physicians and pharmaceutical companies’ marketing practices. They found that doctors received approximately 9.9 items of direct mail each day, had been visited by 3.4 detail men in the previous week and received an average of 7.2 medical journals carrying large amounts of drug advertising. The pharmaceutical industry and the </w:t>
      </w:r>
      <w:r w:rsidR="00202548" w:rsidRPr="007C0A88">
        <w:rPr>
          <w:rFonts w:ascii="Times New Roman" w:hAnsi="Times New Roman" w:cs="Times New Roman"/>
          <w:sz w:val="20"/>
          <w:szCs w:val="20"/>
        </w:rPr>
        <w:t xml:space="preserve">AMA </w:t>
      </w:r>
      <w:r w:rsidRPr="007C0A88">
        <w:rPr>
          <w:rFonts w:ascii="Times New Roman" w:hAnsi="Times New Roman" w:cs="Times New Roman"/>
          <w:sz w:val="20"/>
          <w:szCs w:val="20"/>
        </w:rPr>
        <w:t xml:space="preserve">maintained that drug advertising served an educational </w:t>
      </w:r>
      <w:r w:rsidR="002F140A" w:rsidRPr="007C0A88">
        <w:rPr>
          <w:rFonts w:ascii="Times New Roman" w:hAnsi="Times New Roman" w:cs="Times New Roman"/>
          <w:sz w:val="20"/>
          <w:szCs w:val="20"/>
        </w:rPr>
        <w:t xml:space="preserve">role </w:t>
      </w:r>
      <w:r w:rsidRPr="007C0A88">
        <w:rPr>
          <w:rFonts w:ascii="Times New Roman" w:hAnsi="Times New Roman" w:cs="Times New Roman"/>
          <w:sz w:val="20"/>
          <w:szCs w:val="20"/>
        </w:rPr>
        <w:t>at a time when there was limited post-residency training for physicians, until this improved in the 1940s (</w:t>
      </w:r>
      <w:proofErr w:type="spellStart"/>
      <w:r w:rsidRPr="007C0A88">
        <w:rPr>
          <w:rFonts w:ascii="Times New Roman" w:hAnsi="Times New Roman" w:cs="Times New Roman"/>
          <w:sz w:val="20"/>
          <w:szCs w:val="20"/>
        </w:rPr>
        <w:t>Rodwin</w:t>
      </w:r>
      <w:proofErr w:type="spellEnd"/>
      <w:r w:rsidRPr="007C0A88">
        <w:rPr>
          <w:rFonts w:ascii="Times New Roman" w:hAnsi="Times New Roman" w:cs="Times New Roman"/>
          <w:sz w:val="20"/>
          <w:szCs w:val="20"/>
        </w:rPr>
        <w:t>, 2010).</w:t>
      </w:r>
    </w:p>
    <w:p w:rsidR="00BB0943" w:rsidRPr="007C0A88" w:rsidRDefault="00BB0943" w:rsidP="00E815ED">
      <w:pPr>
        <w:autoSpaceDE w:val="0"/>
        <w:autoSpaceDN w:val="0"/>
        <w:adjustRightInd w:val="0"/>
        <w:spacing w:after="0" w:line="480" w:lineRule="auto"/>
        <w:rPr>
          <w:rFonts w:ascii="Times New Roman" w:hAnsi="Times New Roman" w:cs="Times New Roman"/>
          <w:sz w:val="20"/>
          <w:szCs w:val="20"/>
        </w:rPr>
      </w:pPr>
    </w:p>
    <w:p w:rsidR="00090C39" w:rsidRPr="007C0A88" w:rsidRDefault="0043289F" w:rsidP="00E815ED">
      <w:pPr>
        <w:autoSpaceDE w:val="0"/>
        <w:autoSpaceDN w:val="0"/>
        <w:adjustRightInd w:val="0"/>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The </w:t>
      </w:r>
      <w:r w:rsidRPr="007C0A88">
        <w:rPr>
          <w:rFonts w:ascii="Times New Roman" w:hAnsi="Times New Roman" w:cs="Times New Roman"/>
          <w:i/>
          <w:sz w:val="20"/>
          <w:szCs w:val="20"/>
        </w:rPr>
        <w:t>Hearings</w:t>
      </w:r>
      <w:r w:rsidRPr="007C0A88">
        <w:rPr>
          <w:rFonts w:ascii="Times New Roman" w:hAnsi="Times New Roman" w:cs="Times New Roman"/>
          <w:sz w:val="20"/>
          <w:szCs w:val="20"/>
        </w:rPr>
        <w:t xml:space="preserve"> investigated the</w:t>
      </w:r>
      <w:r w:rsidR="003E0C43" w:rsidRPr="007C0A88">
        <w:rPr>
          <w:rFonts w:ascii="Times New Roman" w:hAnsi="Times New Roman" w:cs="Times New Roman"/>
          <w:sz w:val="20"/>
          <w:szCs w:val="20"/>
        </w:rPr>
        <w:t xml:space="preserve"> </w:t>
      </w:r>
      <w:r w:rsidR="005A0A24" w:rsidRPr="007C0A88">
        <w:rPr>
          <w:rFonts w:ascii="Times New Roman" w:hAnsi="Times New Roman" w:cs="Times New Roman"/>
          <w:sz w:val="20"/>
          <w:szCs w:val="20"/>
        </w:rPr>
        <w:t xml:space="preserve">large </w:t>
      </w:r>
      <w:r w:rsidR="003E0C43" w:rsidRPr="007C0A88">
        <w:rPr>
          <w:rFonts w:ascii="Times New Roman" w:hAnsi="Times New Roman" w:cs="Times New Roman"/>
          <w:sz w:val="20"/>
          <w:szCs w:val="20"/>
        </w:rPr>
        <w:t>sums of money spent on promotional materials by the</w:t>
      </w:r>
      <w:r w:rsidR="0097315C" w:rsidRPr="007C0A88">
        <w:rPr>
          <w:rFonts w:ascii="Times New Roman" w:hAnsi="Times New Roman" w:cs="Times New Roman"/>
          <w:sz w:val="20"/>
          <w:szCs w:val="20"/>
        </w:rPr>
        <w:t xml:space="preserve"> major pharmaceutical companies, frequently leaving </w:t>
      </w:r>
      <w:r w:rsidR="008A58CE" w:rsidRPr="007C0A88">
        <w:rPr>
          <w:rFonts w:ascii="Times New Roman" w:hAnsi="Times New Roman" w:cs="Times New Roman"/>
          <w:sz w:val="20"/>
          <w:szCs w:val="20"/>
        </w:rPr>
        <w:t xml:space="preserve">Kefauver </w:t>
      </w:r>
      <w:r w:rsidR="0097315C" w:rsidRPr="007C0A88">
        <w:rPr>
          <w:rFonts w:ascii="Times New Roman" w:hAnsi="Times New Roman" w:cs="Times New Roman"/>
          <w:sz w:val="20"/>
          <w:szCs w:val="20"/>
        </w:rPr>
        <w:t>and his committee astounded at the</w:t>
      </w:r>
      <w:r w:rsidR="002059EC" w:rsidRPr="007C0A88">
        <w:rPr>
          <w:rFonts w:ascii="Times New Roman" w:hAnsi="Times New Roman" w:cs="Times New Roman"/>
          <w:sz w:val="20"/>
          <w:szCs w:val="20"/>
        </w:rPr>
        <w:t xml:space="preserve"> high promotional </w:t>
      </w:r>
      <w:r w:rsidR="00BB57AA" w:rsidRPr="007C0A88">
        <w:rPr>
          <w:rFonts w:ascii="Times New Roman" w:hAnsi="Times New Roman" w:cs="Times New Roman"/>
          <w:sz w:val="20"/>
          <w:szCs w:val="20"/>
        </w:rPr>
        <w:t>costs in the industry</w:t>
      </w:r>
      <w:r w:rsidR="00F15BB5" w:rsidRPr="007C0A88">
        <w:rPr>
          <w:rFonts w:ascii="Times New Roman" w:hAnsi="Times New Roman" w:cs="Times New Roman"/>
          <w:sz w:val="20"/>
          <w:szCs w:val="20"/>
        </w:rPr>
        <w:t>. For example, as Kefauver (</w:t>
      </w:r>
      <w:r w:rsidR="002B4607" w:rsidRPr="007C0A88">
        <w:rPr>
          <w:rFonts w:ascii="Times New Roman" w:hAnsi="Times New Roman" w:cs="Times New Roman"/>
          <w:sz w:val="20"/>
          <w:szCs w:val="20"/>
        </w:rPr>
        <w:t>1965</w:t>
      </w:r>
      <w:r w:rsidR="00882126">
        <w:rPr>
          <w:rFonts w:ascii="Times New Roman" w:hAnsi="Times New Roman" w:cs="Times New Roman"/>
          <w:sz w:val="20"/>
          <w:szCs w:val="20"/>
        </w:rPr>
        <w:t>, p.</w:t>
      </w:r>
      <w:r w:rsidR="002B4607" w:rsidRPr="007C0A88">
        <w:rPr>
          <w:rFonts w:ascii="Times New Roman" w:hAnsi="Times New Roman" w:cs="Times New Roman"/>
          <w:sz w:val="20"/>
          <w:szCs w:val="20"/>
        </w:rPr>
        <w:t>37)</w:t>
      </w:r>
      <w:r w:rsidR="00F15BB5" w:rsidRPr="007C0A88">
        <w:rPr>
          <w:rFonts w:ascii="Times New Roman" w:hAnsi="Times New Roman" w:cs="Times New Roman"/>
          <w:sz w:val="20"/>
          <w:szCs w:val="20"/>
        </w:rPr>
        <w:t xml:space="preserve"> noted</w:t>
      </w:r>
      <w:r w:rsidR="00090C39" w:rsidRPr="007C0A88">
        <w:rPr>
          <w:rFonts w:ascii="Times New Roman" w:hAnsi="Times New Roman" w:cs="Times New Roman"/>
          <w:sz w:val="20"/>
          <w:szCs w:val="20"/>
        </w:rPr>
        <w:t xml:space="preserve"> </w:t>
      </w:r>
      <w:r w:rsidR="00F15BB5" w:rsidRPr="007C0A88">
        <w:rPr>
          <w:rFonts w:ascii="Times New Roman" w:hAnsi="Times New Roman" w:cs="Times New Roman"/>
          <w:sz w:val="20"/>
          <w:szCs w:val="20"/>
        </w:rPr>
        <w:t>“For every dollar of sales, Schering spent 32.5 cents for advertising and promotion ... Advertising costs of this magnitude tend to be a reflection of the prices charged</w:t>
      </w:r>
      <w:r w:rsidR="00090C39" w:rsidRPr="007C0A88">
        <w:rPr>
          <w:rFonts w:ascii="Times New Roman" w:hAnsi="Times New Roman" w:cs="Times New Roman"/>
          <w:sz w:val="20"/>
          <w:szCs w:val="20"/>
        </w:rPr>
        <w:t>,” and, as a consequence, “Schering was in the enviable position of being able to spend lavish sums on promotion because of its high profits, and then to perpetuate these high profits because its heavy promotional campaigns.”</w:t>
      </w:r>
      <w:r w:rsidR="00EA31D0" w:rsidRPr="007C0A88">
        <w:rPr>
          <w:rFonts w:ascii="Times New Roman" w:hAnsi="Times New Roman" w:cs="Times New Roman"/>
          <w:sz w:val="20"/>
          <w:szCs w:val="20"/>
        </w:rPr>
        <w:t xml:space="preserve"> The promotional practices in the drug firms had created a vicious cycle</w:t>
      </w:r>
      <w:r w:rsidR="004F1649" w:rsidRPr="007C0A88">
        <w:rPr>
          <w:rFonts w:ascii="Times New Roman" w:hAnsi="Times New Roman" w:cs="Times New Roman"/>
          <w:sz w:val="20"/>
          <w:szCs w:val="20"/>
        </w:rPr>
        <w:t xml:space="preserve"> that could not be broken.</w:t>
      </w:r>
    </w:p>
    <w:p w:rsidR="00F15BB5" w:rsidRPr="007C0A88" w:rsidRDefault="00F15BB5" w:rsidP="00E815ED">
      <w:pPr>
        <w:autoSpaceDE w:val="0"/>
        <w:autoSpaceDN w:val="0"/>
        <w:adjustRightInd w:val="0"/>
        <w:spacing w:after="0" w:line="480" w:lineRule="auto"/>
        <w:rPr>
          <w:rFonts w:ascii="Times New Roman" w:hAnsi="Times New Roman" w:cs="Times New Roman"/>
          <w:sz w:val="20"/>
          <w:szCs w:val="20"/>
        </w:rPr>
      </w:pPr>
    </w:p>
    <w:p w:rsidR="00F15F35" w:rsidRPr="007C0A88" w:rsidRDefault="000C678F" w:rsidP="00E815ED">
      <w:pPr>
        <w:autoSpaceDE w:val="0"/>
        <w:autoSpaceDN w:val="0"/>
        <w:adjustRightInd w:val="0"/>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These were not isolated practices, but a rather feature of the industry.</w:t>
      </w:r>
      <w:r w:rsidR="00531BCB" w:rsidRPr="007C0A88">
        <w:rPr>
          <w:rFonts w:ascii="Times New Roman" w:hAnsi="Times New Roman" w:cs="Times New Roman"/>
          <w:sz w:val="20"/>
          <w:szCs w:val="20"/>
        </w:rPr>
        <w:t xml:space="preserve"> In some instances the Subcommittee</w:t>
      </w:r>
      <w:r w:rsidR="00CD2419" w:rsidRPr="007C0A88">
        <w:rPr>
          <w:rFonts w:ascii="Times New Roman" w:hAnsi="Times New Roman" w:cs="Times New Roman"/>
          <w:sz w:val="20"/>
          <w:szCs w:val="20"/>
        </w:rPr>
        <w:t xml:space="preserve"> struggled to comprehend the</w:t>
      </w:r>
      <w:r w:rsidR="00097DD6" w:rsidRPr="007C0A88">
        <w:rPr>
          <w:rFonts w:ascii="Times New Roman" w:hAnsi="Times New Roman" w:cs="Times New Roman"/>
          <w:sz w:val="20"/>
          <w:szCs w:val="20"/>
        </w:rPr>
        <w:t xml:space="preserve"> vast sums expended</w:t>
      </w:r>
      <w:r w:rsidR="009845F7" w:rsidRPr="007C0A88">
        <w:rPr>
          <w:rFonts w:ascii="Times New Roman" w:hAnsi="Times New Roman" w:cs="Times New Roman"/>
          <w:sz w:val="20"/>
          <w:szCs w:val="20"/>
        </w:rPr>
        <w:t xml:space="preserve"> on promotions. The Subcommittee produced a corporate memorandum from one company, Bristol, who marketing the drug tetracycline.</w:t>
      </w:r>
      <w:r w:rsidR="00585528" w:rsidRPr="007C0A88">
        <w:rPr>
          <w:rFonts w:ascii="Times New Roman" w:hAnsi="Times New Roman" w:cs="Times New Roman"/>
          <w:sz w:val="20"/>
          <w:szCs w:val="20"/>
        </w:rPr>
        <w:t xml:space="preserve"> The internal communique </w:t>
      </w:r>
      <w:r w:rsidR="00585528" w:rsidRPr="007C0A88">
        <w:rPr>
          <w:rFonts w:ascii="Times New Roman" w:hAnsi="Times New Roman" w:cs="Times New Roman"/>
          <w:sz w:val="20"/>
          <w:szCs w:val="20"/>
        </w:rPr>
        <w:lastRenderedPageBreak/>
        <w:t xml:space="preserve">revealed that </w:t>
      </w:r>
      <w:r w:rsidR="00B51B62" w:rsidRPr="007C0A88">
        <w:rPr>
          <w:rFonts w:ascii="Times New Roman" w:hAnsi="Times New Roman" w:cs="Times New Roman"/>
          <w:sz w:val="20"/>
          <w:szCs w:val="20"/>
        </w:rPr>
        <w:t xml:space="preserve">the amount spent by Bristol </w:t>
      </w:r>
      <w:r w:rsidR="00965ADA" w:rsidRPr="007C0A88">
        <w:rPr>
          <w:rFonts w:ascii="Times New Roman" w:hAnsi="Times New Roman" w:cs="Times New Roman"/>
          <w:sz w:val="20"/>
          <w:szCs w:val="20"/>
        </w:rPr>
        <w:t xml:space="preserve">promoting tetracycline actually </w:t>
      </w:r>
      <w:r w:rsidR="00965ADA" w:rsidRPr="007C0A88">
        <w:rPr>
          <w:rFonts w:ascii="Times New Roman" w:hAnsi="Times New Roman" w:cs="Times New Roman"/>
          <w:i/>
          <w:sz w:val="20"/>
          <w:szCs w:val="20"/>
        </w:rPr>
        <w:t>exceeded</w:t>
      </w:r>
      <w:r w:rsidR="00965ADA" w:rsidRPr="007C0A88">
        <w:rPr>
          <w:rFonts w:ascii="Times New Roman" w:hAnsi="Times New Roman" w:cs="Times New Roman"/>
          <w:sz w:val="20"/>
          <w:szCs w:val="20"/>
        </w:rPr>
        <w:t xml:space="preserve"> the</w:t>
      </w:r>
      <w:r w:rsidR="00245F07" w:rsidRPr="007C0A88">
        <w:rPr>
          <w:rFonts w:ascii="Times New Roman" w:hAnsi="Times New Roman" w:cs="Times New Roman"/>
          <w:sz w:val="20"/>
          <w:szCs w:val="20"/>
        </w:rPr>
        <w:t xml:space="preserve"> cost of manufacturing the drug</w:t>
      </w:r>
      <w:r w:rsidR="006F71DF" w:rsidRPr="007C0A88">
        <w:rPr>
          <w:rFonts w:ascii="Times New Roman" w:hAnsi="Times New Roman" w:cs="Times New Roman"/>
          <w:sz w:val="20"/>
          <w:szCs w:val="20"/>
        </w:rPr>
        <w:t xml:space="preserve"> in 1956</w:t>
      </w:r>
      <w:r w:rsidR="008C298C" w:rsidRPr="007C0A88">
        <w:rPr>
          <w:rFonts w:ascii="Times New Roman" w:hAnsi="Times New Roman" w:cs="Times New Roman"/>
          <w:sz w:val="20"/>
          <w:szCs w:val="20"/>
        </w:rPr>
        <w:t xml:space="preserve"> </w:t>
      </w:r>
      <w:r w:rsidR="00585528" w:rsidRPr="007C0A88">
        <w:rPr>
          <w:rFonts w:ascii="Times New Roman" w:hAnsi="Times New Roman" w:cs="Times New Roman"/>
          <w:sz w:val="20"/>
          <w:szCs w:val="20"/>
        </w:rPr>
        <w:t>(</w:t>
      </w:r>
      <w:r w:rsidR="00585528" w:rsidRPr="007C0A88">
        <w:rPr>
          <w:rFonts w:ascii="Times New Roman" w:hAnsi="Times New Roman" w:cs="Times New Roman"/>
          <w:i/>
          <w:sz w:val="20"/>
          <w:szCs w:val="20"/>
        </w:rPr>
        <w:t>Hearings</w:t>
      </w:r>
      <w:r w:rsidR="00585528" w:rsidRPr="007C0A88">
        <w:rPr>
          <w:rFonts w:ascii="Times New Roman" w:hAnsi="Times New Roman" w:cs="Times New Roman"/>
          <w:sz w:val="20"/>
          <w:szCs w:val="20"/>
        </w:rPr>
        <w:t>, Part 4</w:t>
      </w:r>
      <w:r w:rsidR="00882126">
        <w:rPr>
          <w:rFonts w:ascii="Times New Roman" w:hAnsi="Times New Roman" w:cs="Times New Roman"/>
          <w:sz w:val="20"/>
          <w:szCs w:val="20"/>
        </w:rPr>
        <w:t xml:space="preserve">, </w:t>
      </w:r>
      <w:proofErr w:type="gramStart"/>
      <w:r w:rsidR="00882126">
        <w:rPr>
          <w:rFonts w:ascii="Times New Roman" w:hAnsi="Times New Roman" w:cs="Times New Roman"/>
          <w:sz w:val="20"/>
          <w:szCs w:val="20"/>
        </w:rPr>
        <w:t>p.</w:t>
      </w:r>
      <w:r w:rsidR="00585528" w:rsidRPr="007C0A88">
        <w:rPr>
          <w:rFonts w:ascii="Times New Roman" w:hAnsi="Times New Roman" w:cs="Times New Roman"/>
          <w:sz w:val="20"/>
          <w:szCs w:val="20"/>
        </w:rPr>
        <w:t>2404</w:t>
      </w:r>
      <w:proofErr w:type="gramEnd"/>
      <w:r w:rsidR="00585528" w:rsidRPr="007C0A88">
        <w:rPr>
          <w:rFonts w:ascii="Times New Roman" w:hAnsi="Times New Roman" w:cs="Times New Roman"/>
          <w:sz w:val="20"/>
          <w:szCs w:val="20"/>
        </w:rPr>
        <w:t>).</w:t>
      </w:r>
    </w:p>
    <w:p w:rsidR="00F15F35" w:rsidRPr="007C0A88" w:rsidRDefault="00F15F35" w:rsidP="00E815ED">
      <w:pPr>
        <w:autoSpaceDE w:val="0"/>
        <w:autoSpaceDN w:val="0"/>
        <w:adjustRightInd w:val="0"/>
        <w:spacing w:after="0" w:line="480" w:lineRule="auto"/>
        <w:rPr>
          <w:rFonts w:ascii="Times New Roman" w:hAnsi="Times New Roman" w:cs="Times New Roman"/>
          <w:sz w:val="20"/>
          <w:szCs w:val="20"/>
        </w:rPr>
      </w:pPr>
    </w:p>
    <w:p w:rsidR="005C7302" w:rsidRPr="007C0A88" w:rsidRDefault="005C7302" w:rsidP="00E815ED">
      <w:pPr>
        <w:autoSpaceDE w:val="0"/>
        <w:autoSpaceDN w:val="0"/>
        <w:adjustRightInd w:val="0"/>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‘Problematic’ advertising </w:t>
      </w:r>
      <w:r w:rsidR="00F4554D" w:rsidRPr="007C0A88">
        <w:rPr>
          <w:rFonts w:ascii="Times New Roman" w:hAnsi="Times New Roman" w:cs="Times New Roman"/>
          <w:sz w:val="20"/>
          <w:szCs w:val="20"/>
        </w:rPr>
        <w:t xml:space="preserve">hence </w:t>
      </w:r>
      <w:r w:rsidRPr="007C0A88">
        <w:rPr>
          <w:rFonts w:ascii="Times New Roman" w:hAnsi="Times New Roman" w:cs="Times New Roman"/>
          <w:sz w:val="20"/>
          <w:szCs w:val="20"/>
        </w:rPr>
        <w:t>occupied a substantial proportion of the antitrust hearings</w:t>
      </w:r>
      <w:r w:rsidR="00BD6B9B" w:rsidRPr="007C0A88">
        <w:rPr>
          <w:rFonts w:ascii="Times New Roman" w:hAnsi="Times New Roman" w:cs="Times New Roman"/>
          <w:sz w:val="20"/>
          <w:szCs w:val="20"/>
        </w:rPr>
        <w:t xml:space="preserve"> for drugs</w:t>
      </w:r>
      <w:r w:rsidRPr="007C0A88">
        <w:rPr>
          <w:rFonts w:ascii="Times New Roman" w:hAnsi="Times New Roman" w:cs="Times New Roman"/>
          <w:sz w:val="20"/>
          <w:szCs w:val="20"/>
        </w:rPr>
        <w:t>, and the issue of non-price competition and highe</w:t>
      </w:r>
      <w:r w:rsidR="00BD4C28" w:rsidRPr="007C0A88">
        <w:rPr>
          <w:rFonts w:ascii="Times New Roman" w:hAnsi="Times New Roman" w:cs="Times New Roman"/>
          <w:sz w:val="20"/>
          <w:szCs w:val="20"/>
        </w:rPr>
        <w:t xml:space="preserve">r prices charged as a result of </w:t>
      </w:r>
      <w:r w:rsidRPr="007C0A88">
        <w:rPr>
          <w:rFonts w:ascii="Times New Roman" w:hAnsi="Times New Roman" w:cs="Times New Roman"/>
          <w:sz w:val="20"/>
          <w:szCs w:val="20"/>
        </w:rPr>
        <w:t xml:space="preserve">excessive amounts of advertising and promotion. Despite industry claims that drug promotion was educational, the Drug Hearings – and Kefauver – believe it to be excessive. Kefauver’s researchers and subpoenas uncovered industry practices and statistics that were shocking to the public. Of the 22 largest pharmaceutical companies reporting to the Subcommittee, costs of production averaged 32% and research and development costs averaged 6%, while advertising costs averaged 25%. Eight companies under investigation reported that the costs of advertising were greater even than the costs of </w:t>
      </w:r>
      <w:r w:rsidR="007D0CA5" w:rsidRPr="007C0A88">
        <w:rPr>
          <w:rFonts w:ascii="Times New Roman" w:hAnsi="Times New Roman" w:cs="Times New Roman"/>
          <w:sz w:val="20"/>
          <w:szCs w:val="20"/>
        </w:rPr>
        <w:t xml:space="preserve">manufacturing the </w:t>
      </w:r>
      <w:r w:rsidR="005424BD" w:rsidRPr="007C0A88">
        <w:rPr>
          <w:rFonts w:ascii="Times New Roman" w:hAnsi="Times New Roman" w:cs="Times New Roman"/>
          <w:sz w:val="20"/>
          <w:szCs w:val="20"/>
        </w:rPr>
        <w:t>products sold (Kefauver, 1966</w:t>
      </w:r>
      <w:r w:rsidR="00882126">
        <w:rPr>
          <w:rFonts w:ascii="Times New Roman" w:hAnsi="Times New Roman" w:cs="Times New Roman"/>
          <w:sz w:val="20"/>
          <w:szCs w:val="20"/>
        </w:rPr>
        <w:t>, p.</w:t>
      </w:r>
      <w:r w:rsidRPr="007C0A88">
        <w:rPr>
          <w:rFonts w:ascii="Times New Roman" w:hAnsi="Times New Roman" w:cs="Times New Roman"/>
          <w:sz w:val="20"/>
          <w:szCs w:val="20"/>
        </w:rPr>
        <w:t>68). Kefauver’s contention with “The Problem</w:t>
      </w:r>
      <w:r w:rsidR="005424BD" w:rsidRPr="007C0A88">
        <w:rPr>
          <w:rFonts w:ascii="Times New Roman" w:hAnsi="Times New Roman" w:cs="Times New Roman"/>
          <w:sz w:val="20"/>
          <w:szCs w:val="20"/>
        </w:rPr>
        <w:t xml:space="preserve"> of Advertising” </w:t>
      </w:r>
      <w:r w:rsidRPr="007C0A88">
        <w:rPr>
          <w:rFonts w:ascii="Times New Roman" w:hAnsi="Times New Roman" w:cs="Times New Roman"/>
          <w:sz w:val="20"/>
          <w:szCs w:val="20"/>
        </w:rPr>
        <w:t>was with the “truly staggering” (</w:t>
      </w:r>
      <w:r w:rsidR="008B4D99" w:rsidRPr="007C0A88">
        <w:rPr>
          <w:rFonts w:ascii="Times New Roman" w:hAnsi="Times New Roman" w:cs="Times New Roman"/>
          <w:sz w:val="20"/>
          <w:szCs w:val="20"/>
        </w:rPr>
        <w:t>Kefauver, 1966</w:t>
      </w:r>
      <w:r w:rsidR="00882126">
        <w:rPr>
          <w:rFonts w:ascii="Times New Roman" w:hAnsi="Times New Roman" w:cs="Times New Roman"/>
          <w:sz w:val="20"/>
          <w:szCs w:val="20"/>
        </w:rPr>
        <w:t>, p.</w:t>
      </w:r>
      <w:r w:rsidRPr="007C0A88">
        <w:rPr>
          <w:rFonts w:ascii="Times New Roman" w:hAnsi="Times New Roman" w:cs="Times New Roman"/>
          <w:sz w:val="20"/>
          <w:szCs w:val="20"/>
        </w:rPr>
        <w:t>68) amount of promotional material being targeted at physicians that maintained artificially high prices, increased industry costs, and raised entry barriers for new competitors. There was also the issue of the perceived wastefulness of the volume of material that was being produced and discarded by medical practitioners. In one colourful example, Dr James E. Bowes, a physician reporting to the Subcommittee, weighed the promotional material and direct mail he received over a two month period calculating that:</w:t>
      </w:r>
    </w:p>
    <w:p w:rsidR="005C7302" w:rsidRPr="007C0A88" w:rsidRDefault="005C7302" w:rsidP="00E815ED">
      <w:pPr>
        <w:autoSpaceDE w:val="0"/>
        <w:autoSpaceDN w:val="0"/>
        <w:adjustRightInd w:val="0"/>
        <w:spacing w:after="0" w:line="480" w:lineRule="auto"/>
        <w:rPr>
          <w:rFonts w:ascii="Times New Roman" w:hAnsi="Times New Roman" w:cs="Times New Roman"/>
          <w:sz w:val="20"/>
          <w:szCs w:val="20"/>
        </w:rPr>
      </w:pPr>
    </w:p>
    <w:p w:rsidR="005C7302" w:rsidRPr="007C0A88" w:rsidRDefault="005C7302" w:rsidP="00E815ED">
      <w:pPr>
        <w:autoSpaceDE w:val="0"/>
        <w:autoSpaceDN w:val="0"/>
        <w:adjustRightInd w:val="0"/>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t>“It would take two railroad mail cars, 110 large mail trucks, and 800 postmen to deliver the daily load of drug circulars and samples to doctors if mailed to one single city. Then after being delivered, it would take over 25 trash trucks to haul it away, to be burned on a dump pile whose blaze would be seen for 50 miles around” (</w:t>
      </w:r>
      <w:r w:rsidRPr="007C0A88">
        <w:rPr>
          <w:rFonts w:ascii="Times New Roman" w:hAnsi="Times New Roman" w:cs="Times New Roman"/>
          <w:i/>
          <w:sz w:val="20"/>
          <w:szCs w:val="20"/>
        </w:rPr>
        <w:t>Hearings</w:t>
      </w:r>
      <w:r w:rsidRPr="007C0A88">
        <w:rPr>
          <w:rFonts w:ascii="Times New Roman" w:hAnsi="Times New Roman" w:cs="Times New Roman"/>
          <w:sz w:val="20"/>
          <w:szCs w:val="20"/>
        </w:rPr>
        <w:t>, Part 18, p.10453).</w:t>
      </w:r>
    </w:p>
    <w:p w:rsidR="005C7302" w:rsidRPr="007C0A88" w:rsidRDefault="005C7302" w:rsidP="00E815ED">
      <w:pPr>
        <w:autoSpaceDE w:val="0"/>
        <w:autoSpaceDN w:val="0"/>
        <w:adjustRightInd w:val="0"/>
        <w:spacing w:after="0" w:line="480" w:lineRule="auto"/>
        <w:rPr>
          <w:rFonts w:ascii="Times New Roman" w:hAnsi="Times New Roman" w:cs="Times New Roman"/>
          <w:sz w:val="20"/>
          <w:szCs w:val="20"/>
        </w:rPr>
      </w:pPr>
    </w:p>
    <w:p w:rsidR="009E27F5" w:rsidRPr="007C0A88" w:rsidRDefault="003D2AED" w:rsidP="00E815ED">
      <w:pPr>
        <w:autoSpaceDE w:val="0"/>
        <w:autoSpaceDN w:val="0"/>
        <w:adjustRightInd w:val="0"/>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These promotional materials frequently incentivised physicians to prescribe certain brands; </w:t>
      </w:r>
      <w:r w:rsidR="005329E4" w:rsidRPr="007C0A88">
        <w:rPr>
          <w:rFonts w:ascii="Times New Roman" w:hAnsi="Times New Roman" w:cs="Times New Roman"/>
          <w:sz w:val="20"/>
          <w:szCs w:val="20"/>
        </w:rPr>
        <w:t xml:space="preserve">Pfizer produced </w:t>
      </w:r>
      <w:r w:rsidRPr="007C0A88">
        <w:rPr>
          <w:rFonts w:ascii="Times New Roman" w:hAnsi="Times New Roman" w:cs="Times New Roman"/>
          <w:sz w:val="20"/>
          <w:szCs w:val="20"/>
        </w:rPr>
        <w:t xml:space="preserve">a catalogue which contained various consumer goods that could be acquired by earning ‘bonus points’ through making prescriptions </w:t>
      </w:r>
      <w:r w:rsidR="00AD2D7C" w:rsidRPr="007C0A88">
        <w:rPr>
          <w:rFonts w:ascii="Times New Roman" w:hAnsi="Times New Roman" w:cs="Times New Roman"/>
          <w:sz w:val="20"/>
          <w:szCs w:val="20"/>
        </w:rPr>
        <w:t xml:space="preserve">to certain drugs </w:t>
      </w:r>
      <w:r w:rsidR="005D420E" w:rsidRPr="007C0A88">
        <w:rPr>
          <w:rFonts w:ascii="Times New Roman" w:hAnsi="Times New Roman" w:cs="Times New Roman"/>
          <w:sz w:val="20"/>
          <w:szCs w:val="20"/>
        </w:rPr>
        <w:t>(Hertzberg, 2009</w:t>
      </w:r>
      <w:r w:rsidR="00882126">
        <w:rPr>
          <w:rFonts w:ascii="Times New Roman" w:hAnsi="Times New Roman" w:cs="Times New Roman"/>
          <w:sz w:val="20"/>
          <w:szCs w:val="20"/>
        </w:rPr>
        <w:t>, p.</w:t>
      </w:r>
      <w:r w:rsidR="002C2577" w:rsidRPr="007C0A88">
        <w:rPr>
          <w:rFonts w:ascii="Times New Roman" w:hAnsi="Times New Roman" w:cs="Times New Roman"/>
          <w:sz w:val="20"/>
          <w:szCs w:val="20"/>
        </w:rPr>
        <w:t>49</w:t>
      </w:r>
      <w:r w:rsidR="005D420E" w:rsidRPr="007C0A88">
        <w:rPr>
          <w:rFonts w:ascii="Times New Roman" w:hAnsi="Times New Roman" w:cs="Times New Roman"/>
          <w:sz w:val="20"/>
          <w:szCs w:val="20"/>
        </w:rPr>
        <w:t xml:space="preserve">). </w:t>
      </w:r>
      <w:r w:rsidR="00B80E79" w:rsidRPr="007C0A88">
        <w:rPr>
          <w:rFonts w:ascii="Times New Roman" w:hAnsi="Times New Roman" w:cs="Times New Roman"/>
          <w:sz w:val="20"/>
          <w:szCs w:val="20"/>
        </w:rPr>
        <w:t xml:space="preserve">In a similar vein, one </w:t>
      </w:r>
      <w:r w:rsidR="009E27F5" w:rsidRPr="007C0A88">
        <w:rPr>
          <w:rFonts w:ascii="Times New Roman" w:hAnsi="Times New Roman" w:cs="Times New Roman"/>
          <w:sz w:val="20"/>
          <w:szCs w:val="20"/>
        </w:rPr>
        <w:t>industry insider – Dr Dale A. Console who was formerly medical director at Squibb –</w:t>
      </w:r>
      <w:r w:rsidR="00A4791B" w:rsidRPr="007C0A88">
        <w:rPr>
          <w:rFonts w:ascii="Times New Roman" w:hAnsi="Times New Roman" w:cs="Times New Roman"/>
          <w:sz w:val="20"/>
          <w:szCs w:val="20"/>
        </w:rPr>
        <w:t xml:space="preserve"> </w:t>
      </w:r>
      <w:r w:rsidR="009E27F5" w:rsidRPr="007C0A88">
        <w:rPr>
          <w:rFonts w:ascii="Times New Roman" w:hAnsi="Times New Roman" w:cs="Times New Roman"/>
          <w:sz w:val="20"/>
          <w:szCs w:val="20"/>
        </w:rPr>
        <w:t>lamented the</w:t>
      </w:r>
    </w:p>
    <w:p w:rsidR="009E27F5" w:rsidRPr="007C0A88" w:rsidRDefault="009E27F5" w:rsidP="00E815ED">
      <w:pPr>
        <w:autoSpaceDE w:val="0"/>
        <w:autoSpaceDN w:val="0"/>
        <w:adjustRightInd w:val="0"/>
        <w:spacing w:after="0" w:line="480" w:lineRule="auto"/>
        <w:rPr>
          <w:rFonts w:ascii="Times New Roman" w:hAnsi="Times New Roman" w:cs="Times New Roman"/>
          <w:sz w:val="20"/>
          <w:szCs w:val="20"/>
        </w:rPr>
      </w:pPr>
    </w:p>
    <w:p w:rsidR="009E27F5" w:rsidRPr="007C0A88" w:rsidRDefault="009E27F5"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t xml:space="preserve">“...weekly mailings, the regular visits of the detail man, the two-page spreads, and the ads which appear six times in the same journal, not to mention the added inducement of the free cocktail party and the golf outing </w:t>
      </w:r>
      <w:r w:rsidRPr="007C0A88">
        <w:rPr>
          <w:rFonts w:ascii="Times New Roman" w:hAnsi="Times New Roman" w:cs="Times New Roman"/>
          <w:sz w:val="20"/>
          <w:szCs w:val="20"/>
        </w:rPr>
        <w:lastRenderedPageBreak/>
        <w:t xml:space="preserve">complete with three golf balls stamped with the name of the doctor and the company in contrasting </w:t>
      </w:r>
      <w:proofErr w:type="spellStart"/>
      <w:r w:rsidRPr="007C0A88">
        <w:rPr>
          <w:rFonts w:ascii="Times New Roman" w:hAnsi="Times New Roman" w:cs="Times New Roman"/>
          <w:sz w:val="20"/>
          <w:szCs w:val="20"/>
        </w:rPr>
        <w:t>colors</w:t>
      </w:r>
      <w:proofErr w:type="spellEnd"/>
      <w:r w:rsidRPr="007C0A88">
        <w:rPr>
          <w:rFonts w:ascii="Times New Roman" w:hAnsi="Times New Roman" w:cs="Times New Roman"/>
          <w:sz w:val="20"/>
          <w:szCs w:val="20"/>
        </w:rPr>
        <w:t>” (</w:t>
      </w:r>
      <w:r w:rsidRPr="007C0A88">
        <w:rPr>
          <w:rFonts w:ascii="Times New Roman" w:hAnsi="Times New Roman" w:cs="Times New Roman"/>
          <w:i/>
          <w:sz w:val="20"/>
          <w:szCs w:val="20"/>
        </w:rPr>
        <w:t>Hearings</w:t>
      </w:r>
      <w:r w:rsidRPr="007C0A88">
        <w:rPr>
          <w:rFonts w:ascii="Times New Roman" w:hAnsi="Times New Roman" w:cs="Times New Roman"/>
          <w:sz w:val="20"/>
          <w:szCs w:val="20"/>
        </w:rPr>
        <w:t>, Part 18, p.10375).</w:t>
      </w:r>
    </w:p>
    <w:p w:rsidR="009E27F5" w:rsidRPr="007C0A88" w:rsidRDefault="009E27F5" w:rsidP="00E815ED">
      <w:pPr>
        <w:autoSpaceDE w:val="0"/>
        <w:autoSpaceDN w:val="0"/>
        <w:adjustRightInd w:val="0"/>
        <w:spacing w:after="0" w:line="480" w:lineRule="auto"/>
        <w:rPr>
          <w:rFonts w:ascii="Times New Roman" w:hAnsi="Times New Roman" w:cs="Times New Roman"/>
          <w:sz w:val="20"/>
          <w:szCs w:val="20"/>
        </w:rPr>
      </w:pPr>
    </w:p>
    <w:p w:rsidR="00D95D4D" w:rsidRPr="007C0A88" w:rsidRDefault="005C7302" w:rsidP="00E815ED">
      <w:pPr>
        <w:autoSpaceDE w:val="0"/>
        <w:autoSpaceDN w:val="0"/>
        <w:adjustRightInd w:val="0"/>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The issue of waste, however, was secondary to the justification of expenditure and charges of professional confusion caused.</w:t>
      </w:r>
      <w:r w:rsidR="00D57DAF" w:rsidRPr="007C0A88">
        <w:rPr>
          <w:rFonts w:ascii="Times New Roman" w:hAnsi="Times New Roman" w:cs="Times New Roman"/>
          <w:sz w:val="20"/>
          <w:szCs w:val="20"/>
        </w:rPr>
        <w:t xml:space="preserve"> The associated industry promotional costs were staggering. Seymour Blackman (executive secretary, </w:t>
      </w:r>
      <w:proofErr w:type="spellStart"/>
      <w:r w:rsidR="00D57DAF" w:rsidRPr="007C0A88">
        <w:rPr>
          <w:rFonts w:ascii="Times New Roman" w:hAnsi="Times New Roman" w:cs="Times New Roman"/>
          <w:sz w:val="20"/>
          <w:szCs w:val="20"/>
        </w:rPr>
        <w:t>Premo</w:t>
      </w:r>
      <w:proofErr w:type="spellEnd"/>
      <w:r w:rsidR="00D57DAF" w:rsidRPr="007C0A88">
        <w:rPr>
          <w:rFonts w:ascii="Times New Roman" w:hAnsi="Times New Roman" w:cs="Times New Roman"/>
          <w:sz w:val="20"/>
          <w:szCs w:val="20"/>
        </w:rPr>
        <w:t xml:space="preserve"> Pharmaceutical Laboratories)</w:t>
      </w:r>
      <w:r w:rsidR="00D95D4D" w:rsidRPr="007C0A88">
        <w:rPr>
          <w:rFonts w:ascii="Times New Roman" w:hAnsi="Times New Roman" w:cs="Times New Roman"/>
          <w:sz w:val="20"/>
          <w:szCs w:val="20"/>
        </w:rPr>
        <w:t xml:space="preserve"> reported to the hearings:</w:t>
      </w:r>
    </w:p>
    <w:p w:rsidR="00D95D4D" w:rsidRPr="007C0A88" w:rsidRDefault="00D95D4D" w:rsidP="00E815ED">
      <w:pPr>
        <w:autoSpaceDE w:val="0"/>
        <w:autoSpaceDN w:val="0"/>
        <w:adjustRightInd w:val="0"/>
        <w:spacing w:after="0" w:line="480" w:lineRule="auto"/>
        <w:rPr>
          <w:rFonts w:ascii="Times New Roman" w:hAnsi="Times New Roman" w:cs="Times New Roman"/>
          <w:sz w:val="20"/>
          <w:szCs w:val="20"/>
        </w:rPr>
      </w:pPr>
    </w:p>
    <w:p w:rsidR="00D57DAF" w:rsidRPr="007C0A88" w:rsidRDefault="00D57DAF" w:rsidP="00E815ED">
      <w:pPr>
        <w:autoSpaceDE w:val="0"/>
        <w:autoSpaceDN w:val="0"/>
        <w:adjustRightInd w:val="0"/>
        <w:spacing w:after="0" w:line="480" w:lineRule="auto"/>
        <w:ind w:left="170" w:right="170"/>
        <w:rPr>
          <w:rFonts w:ascii="Times New Roman" w:hAnsi="Times New Roman" w:cs="Times New Roman"/>
          <w:sz w:val="20"/>
          <w:szCs w:val="20"/>
        </w:rPr>
      </w:pPr>
      <w:r w:rsidRPr="00463E38">
        <w:rPr>
          <w:rFonts w:ascii="Times New Roman" w:hAnsi="Times New Roman" w:cs="Times New Roman"/>
          <w:sz w:val="20"/>
          <w:szCs w:val="20"/>
        </w:rPr>
        <w:t xml:space="preserve">“Spending three quarters of a billion dollars in advertising, to produce 2.5 billion dollars in sales, seems to me to be excessive, especially since the products being propagandized are absolutely necessary and an artificial demand need not be created. </w:t>
      </w:r>
      <w:proofErr w:type="gramStart"/>
      <w:r w:rsidRPr="00463E38">
        <w:rPr>
          <w:rFonts w:ascii="Times New Roman" w:hAnsi="Times New Roman" w:cs="Times New Roman"/>
          <w:sz w:val="20"/>
          <w:szCs w:val="20"/>
        </w:rPr>
        <w:t>It is my personal opinion that at least one half of the sum spent on advertising and promotion is totally wasted” (</w:t>
      </w:r>
      <w:r w:rsidRPr="00463E38">
        <w:rPr>
          <w:rFonts w:ascii="Times New Roman" w:hAnsi="Times New Roman" w:cs="Times New Roman"/>
          <w:i/>
          <w:sz w:val="20"/>
          <w:szCs w:val="20"/>
        </w:rPr>
        <w:t>Hearings</w:t>
      </w:r>
      <w:r w:rsidRPr="00463E38">
        <w:rPr>
          <w:rFonts w:ascii="Times New Roman" w:hAnsi="Times New Roman" w:cs="Times New Roman"/>
          <w:sz w:val="20"/>
          <w:szCs w:val="20"/>
        </w:rPr>
        <w:t>, Part 14, p.8205).</w:t>
      </w:r>
      <w:proofErr w:type="gramEnd"/>
    </w:p>
    <w:p w:rsidR="005C7302" w:rsidRPr="007C0A88" w:rsidRDefault="005C7302" w:rsidP="00E815ED">
      <w:pPr>
        <w:autoSpaceDE w:val="0"/>
        <w:autoSpaceDN w:val="0"/>
        <w:adjustRightInd w:val="0"/>
        <w:spacing w:after="0" w:line="480" w:lineRule="auto"/>
        <w:rPr>
          <w:rFonts w:ascii="Times New Roman" w:hAnsi="Times New Roman" w:cs="Times New Roman"/>
          <w:sz w:val="20"/>
          <w:szCs w:val="20"/>
        </w:rPr>
      </w:pPr>
    </w:p>
    <w:p w:rsidR="005C7302" w:rsidRPr="007C0A88" w:rsidRDefault="00745275"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The saturation marketing of new drugs over a relatively short </w:t>
      </w:r>
      <w:r w:rsidR="00251DC2" w:rsidRPr="007C0A88">
        <w:rPr>
          <w:rFonts w:ascii="Times New Roman" w:hAnsi="Times New Roman" w:cs="Times New Roman"/>
          <w:sz w:val="20"/>
          <w:szCs w:val="20"/>
        </w:rPr>
        <w:t xml:space="preserve">period (often only a few months) </w:t>
      </w:r>
      <w:r w:rsidR="007C3A7D" w:rsidRPr="007C0A88">
        <w:rPr>
          <w:rFonts w:ascii="Times New Roman" w:hAnsi="Times New Roman" w:cs="Times New Roman"/>
          <w:sz w:val="20"/>
          <w:szCs w:val="20"/>
        </w:rPr>
        <w:t xml:space="preserve">was important in order for companies to recoup investment costs before </w:t>
      </w:r>
      <w:r w:rsidR="00251DC2" w:rsidRPr="007C0A88">
        <w:rPr>
          <w:rFonts w:ascii="Times New Roman" w:hAnsi="Times New Roman" w:cs="Times New Roman"/>
          <w:sz w:val="20"/>
          <w:szCs w:val="20"/>
        </w:rPr>
        <w:t xml:space="preserve">competing products were introduced. </w:t>
      </w:r>
      <w:r w:rsidR="000065A4" w:rsidRPr="007C0A88">
        <w:rPr>
          <w:rFonts w:ascii="Times New Roman" w:hAnsi="Times New Roman" w:cs="Times New Roman"/>
          <w:sz w:val="20"/>
          <w:szCs w:val="20"/>
        </w:rPr>
        <w:t>This was a market</w:t>
      </w:r>
      <w:r w:rsidR="00251DC2" w:rsidRPr="007C0A88">
        <w:rPr>
          <w:rFonts w:ascii="Times New Roman" w:hAnsi="Times New Roman" w:cs="Times New Roman"/>
          <w:sz w:val="20"/>
          <w:szCs w:val="20"/>
        </w:rPr>
        <w:t xml:space="preserve">, </w:t>
      </w:r>
      <w:r w:rsidR="00A50B3C" w:rsidRPr="007C0A88">
        <w:rPr>
          <w:rFonts w:ascii="Times New Roman" w:hAnsi="Times New Roman" w:cs="Times New Roman"/>
          <w:sz w:val="20"/>
          <w:szCs w:val="20"/>
        </w:rPr>
        <w:t xml:space="preserve">that </w:t>
      </w:r>
      <w:r w:rsidR="00251DC2" w:rsidRPr="007C0A88">
        <w:rPr>
          <w:rFonts w:ascii="Times New Roman" w:hAnsi="Times New Roman" w:cs="Times New Roman"/>
          <w:sz w:val="20"/>
          <w:szCs w:val="20"/>
        </w:rPr>
        <w:t xml:space="preserve">one </w:t>
      </w:r>
      <w:r w:rsidR="000065A4" w:rsidRPr="007C0A88">
        <w:rPr>
          <w:rFonts w:ascii="Times New Roman" w:hAnsi="Times New Roman" w:cs="Times New Roman"/>
          <w:sz w:val="20"/>
          <w:szCs w:val="20"/>
        </w:rPr>
        <w:t xml:space="preserve">witness – </w:t>
      </w:r>
      <w:r w:rsidR="006959A3" w:rsidRPr="007C0A88">
        <w:rPr>
          <w:rFonts w:ascii="Times New Roman" w:hAnsi="Times New Roman" w:cs="Times New Roman"/>
          <w:sz w:val="20"/>
          <w:szCs w:val="20"/>
        </w:rPr>
        <w:t>Dr William Bean (professor of the School of Me</w:t>
      </w:r>
      <w:r w:rsidR="000065A4" w:rsidRPr="007C0A88">
        <w:rPr>
          <w:rFonts w:ascii="Times New Roman" w:hAnsi="Times New Roman" w:cs="Times New Roman"/>
          <w:sz w:val="20"/>
          <w:szCs w:val="20"/>
        </w:rPr>
        <w:t xml:space="preserve">dicine, Iowa State University) – </w:t>
      </w:r>
      <w:r w:rsidR="00A50B3C" w:rsidRPr="007C0A88">
        <w:rPr>
          <w:rFonts w:ascii="Times New Roman" w:hAnsi="Times New Roman" w:cs="Times New Roman"/>
          <w:sz w:val="20"/>
          <w:szCs w:val="20"/>
        </w:rPr>
        <w:t xml:space="preserve">noted could be fairly described as </w:t>
      </w:r>
      <w:r w:rsidR="00284B94" w:rsidRPr="007C0A88">
        <w:rPr>
          <w:rFonts w:ascii="Times New Roman" w:hAnsi="Times New Roman" w:cs="Times New Roman"/>
          <w:sz w:val="20"/>
          <w:szCs w:val="20"/>
        </w:rPr>
        <w:t>“…the quick kill with the quick pill”</w:t>
      </w:r>
      <w:r w:rsidR="00E5780B" w:rsidRPr="007C0A88">
        <w:rPr>
          <w:rFonts w:ascii="Times New Roman" w:hAnsi="Times New Roman" w:cs="Times New Roman"/>
          <w:sz w:val="20"/>
          <w:szCs w:val="20"/>
        </w:rPr>
        <w:t xml:space="preserve"> (</w:t>
      </w:r>
      <w:r w:rsidR="00E5780B" w:rsidRPr="007C0A88">
        <w:rPr>
          <w:rFonts w:ascii="Times New Roman" w:hAnsi="Times New Roman" w:cs="Times New Roman"/>
          <w:i/>
          <w:sz w:val="20"/>
          <w:szCs w:val="20"/>
        </w:rPr>
        <w:t>Hearings</w:t>
      </w:r>
      <w:r w:rsidR="00E5780B" w:rsidRPr="007C0A88">
        <w:rPr>
          <w:rFonts w:ascii="Times New Roman" w:hAnsi="Times New Roman" w:cs="Times New Roman"/>
          <w:sz w:val="20"/>
          <w:szCs w:val="20"/>
        </w:rPr>
        <w:t>, Part 18, p.10335)</w:t>
      </w:r>
      <w:r w:rsidRPr="007C0A88">
        <w:rPr>
          <w:rFonts w:ascii="Times New Roman" w:hAnsi="Times New Roman" w:cs="Times New Roman"/>
          <w:sz w:val="20"/>
          <w:szCs w:val="20"/>
        </w:rPr>
        <w:t xml:space="preserve">. </w:t>
      </w:r>
      <w:r w:rsidR="00C713B9" w:rsidRPr="007C0A88">
        <w:rPr>
          <w:rFonts w:ascii="Times New Roman" w:hAnsi="Times New Roman" w:cs="Times New Roman"/>
          <w:sz w:val="20"/>
          <w:szCs w:val="20"/>
        </w:rPr>
        <w:t xml:space="preserve">The </w:t>
      </w:r>
      <w:r w:rsidR="008A68F9" w:rsidRPr="007C0A88">
        <w:rPr>
          <w:rFonts w:ascii="Times New Roman" w:hAnsi="Times New Roman" w:cs="Times New Roman"/>
          <w:sz w:val="20"/>
          <w:szCs w:val="20"/>
        </w:rPr>
        <w:t>“</w:t>
      </w:r>
      <w:r w:rsidR="00C713B9" w:rsidRPr="007C0A88">
        <w:rPr>
          <w:rFonts w:ascii="Times New Roman" w:hAnsi="Times New Roman" w:cs="Times New Roman"/>
          <w:sz w:val="20"/>
          <w:szCs w:val="20"/>
        </w:rPr>
        <w:t>…</w:t>
      </w:r>
      <w:r w:rsidR="008A68F9" w:rsidRPr="007C0A88">
        <w:rPr>
          <w:rFonts w:ascii="Times New Roman" w:hAnsi="Times New Roman" w:cs="Times New Roman"/>
          <w:sz w:val="20"/>
          <w:szCs w:val="20"/>
        </w:rPr>
        <w:t>heaping up of communication</w:t>
      </w:r>
      <w:r w:rsidR="00522028" w:rsidRPr="007C0A88">
        <w:rPr>
          <w:rFonts w:ascii="Times New Roman" w:hAnsi="Times New Roman" w:cs="Times New Roman"/>
          <w:sz w:val="20"/>
          <w:szCs w:val="20"/>
        </w:rPr>
        <w:t>s</w:t>
      </w:r>
      <w:r w:rsidR="00C713B9" w:rsidRPr="007C0A88">
        <w:rPr>
          <w:rFonts w:ascii="Times New Roman" w:hAnsi="Times New Roman" w:cs="Times New Roman"/>
          <w:sz w:val="20"/>
          <w:szCs w:val="20"/>
        </w:rPr>
        <w:t>” (Bauer, 1961</w:t>
      </w:r>
      <w:r w:rsidR="00882126">
        <w:rPr>
          <w:rFonts w:ascii="Times New Roman" w:hAnsi="Times New Roman" w:cs="Times New Roman"/>
          <w:sz w:val="20"/>
          <w:szCs w:val="20"/>
        </w:rPr>
        <w:t>, p.</w:t>
      </w:r>
      <w:r w:rsidR="00C713B9" w:rsidRPr="007C0A88">
        <w:rPr>
          <w:rFonts w:ascii="Times New Roman" w:hAnsi="Times New Roman" w:cs="Times New Roman"/>
          <w:sz w:val="20"/>
          <w:szCs w:val="20"/>
        </w:rPr>
        <w:t xml:space="preserve">547) </w:t>
      </w:r>
      <w:r w:rsidR="00522028" w:rsidRPr="007C0A88">
        <w:rPr>
          <w:rFonts w:ascii="Times New Roman" w:hAnsi="Times New Roman" w:cs="Times New Roman"/>
          <w:sz w:val="20"/>
          <w:szCs w:val="20"/>
        </w:rPr>
        <w:t xml:space="preserve">in the drug industry </w:t>
      </w:r>
      <w:r w:rsidR="00C713B9" w:rsidRPr="007C0A88">
        <w:rPr>
          <w:rFonts w:ascii="Times New Roman" w:hAnsi="Times New Roman" w:cs="Times New Roman"/>
          <w:sz w:val="20"/>
          <w:szCs w:val="20"/>
        </w:rPr>
        <w:t xml:space="preserve">was regarded </w:t>
      </w:r>
      <w:r w:rsidR="008369CD" w:rsidRPr="007C0A88">
        <w:rPr>
          <w:rFonts w:ascii="Times New Roman" w:hAnsi="Times New Roman" w:cs="Times New Roman"/>
          <w:sz w:val="20"/>
          <w:szCs w:val="20"/>
        </w:rPr>
        <w:t xml:space="preserve">as a major source of physician </w:t>
      </w:r>
      <w:r w:rsidR="00FB4F90" w:rsidRPr="007C0A88">
        <w:rPr>
          <w:rFonts w:ascii="Times New Roman" w:hAnsi="Times New Roman" w:cs="Times New Roman"/>
          <w:sz w:val="20"/>
          <w:szCs w:val="20"/>
        </w:rPr>
        <w:t>confusion</w:t>
      </w:r>
      <w:r w:rsidR="006C6114" w:rsidRPr="007C0A88">
        <w:rPr>
          <w:rFonts w:ascii="Times New Roman" w:hAnsi="Times New Roman" w:cs="Times New Roman"/>
          <w:sz w:val="20"/>
          <w:szCs w:val="20"/>
        </w:rPr>
        <w:t xml:space="preserve"> with “…advertising excesses [that] confuses physicians” (Dr Louis </w:t>
      </w:r>
      <w:proofErr w:type="spellStart"/>
      <w:r w:rsidR="006C6114" w:rsidRPr="007C0A88">
        <w:rPr>
          <w:rFonts w:ascii="Times New Roman" w:hAnsi="Times New Roman" w:cs="Times New Roman"/>
          <w:sz w:val="20"/>
          <w:szCs w:val="20"/>
        </w:rPr>
        <w:t>Lasagna</w:t>
      </w:r>
      <w:proofErr w:type="spellEnd"/>
      <w:r w:rsidR="006C6114" w:rsidRPr="007C0A88">
        <w:rPr>
          <w:rFonts w:ascii="Times New Roman" w:hAnsi="Times New Roman" w:cs="Times New Roman"/>
          <w:sz w:val="20"/>
          <w:szCs w:val="20"/>
        </w:rPr>
        <w:t xml:space="preserve">, head of the clinical pharmacology division, Johns Hopkins, </w:t>
      </w:r>
      <w:r w:rsidR="006C6114" w:rsidRPr="007C0A88">
        <w:rPr>
          <w:rFonts w:ascii="Times New Roman" w:hAnsi="Times New Roman" w:cs="Times New Roman"/>
          <w:i/>
          <w:sz w:val="20"/>
          <w:szCs w:val="20"/>
        </w:rPr>
        <w:t>Hearings</w:t>
      </w:r>
      <w:r w:rsidR="006C6114" w:rsidRPr="007C0A88">
        <w:rPr>
          <w:rFonts w:ascii="Times New Roman" w:hAnsi="Times New Roman" w:cs="Times New Roman"/>
          <w:sz w:val="20"/>
          <w:szCs w:val="20"/>
        </w:rPr>
        <w:t>, Part 14</w:t>
      </w:r>
      <w:r w:rsidR="00882126">
        <w:rPr>
          <w:rFonts w:ascii="Times New Roman" w:hAnsi="Times New Roman" w:cs="Times New Roman"/>
          <w:sz w:val="20"/>
          <w:szCs w:val="20"/>
        </w:rPr>
        <w:t>, p.</w:t>
      </w:r>
      <w:r w:rsidR="006C6114" w:rsidRPr="007C0A88">
        <w:rPr>
          <w:rFonts w:ascii="Times New Roman" w:hAnsi="Times New Roman" w:cs="Times New Roman"/>
          <w:sz w:val="20"/>
          <w:szCs w:val="20"/>
        </w:rPr>
        <w:t>8140).</w:t>
      </w:r>
      <w:r w:rsidR="001764C1" w:rsidRPr="007C0A88">
        <w:rPr>
          <w:rFonts w:ascii="Times New Roman" w:hAnsi="Times New Roman" w:cs="Times New Roman"/>
          <w:sz w:val="20"/>
          <w:szCs w:val="20"/>
        </w:rPr>
        <w:t xml:space="preserve"> Further, the </w:t>
      </w:r>
      <w:r w:rsidR="001764C1" w:rsidRPr="007C0A88">
        <w:rPr>
          <w:rFonts w:ascii="Times New Roman" w:hAnsi="Times New Roman" w:cs="Times New Roman"/>
          <w:i/>
          <w:sz w:val="20"/>
          <w:szCs w:val="20"/>
        </w:rPr>
        <w:t>Hearings</w:t>
      </w:r>
      <w:r w:rsidR="001764C1" w:rsidRPr="007C0A88">
        <w:rPr>
          <w:rFonts w:ascii="Times New Roman" w:hAnsi="Times New Roman" w:cs="Times New Roman"/>
          <w:sz w:val="20"/>
          <w:szCs w:val="20"/>
        </w:rPr>
        <w:t xml:space="preserve"> questioned the extent to which promotional materials could ever be trusted. As </w:t>
      </w:r>
      <w:r w:rsidR="008369CD" w:rsidRPr="007C0A88">
        <w:rPr>
          <w:rFonts w:ascii="Times New Roman" w:hAnsi="Times New Roman" w:cs="Times New Roman"/>
          <w:sz w:val="20"/>
          <w:szCs w:val="20"/>
        </w:rPr>
        <w:t xml:space="preserve">Dr Fritz </w:t>
      </w:r>
      <w:proofErr w:type="spellStart"/>
      <w:r w:rsidR="008369CD" w:rsidRPr="007C0A88">
        <w:rPr>
          <w:rFonts w:ascii="Times New Roman" w:hAnsi="Times New Roman" w:cs="Times New Roman"/>
          <w:sz w:val="20"/>
          <w:szCs w:val="20"/>
        </w:rPr>
        <w:t>Freyhan</w:t>
      </w:r>
      <w:proofErr w:type="spellEnd"/>
      <w:r w:rsidR="008369CD" w:rsidRPr="007C0A88">
        <w:rPr>
          <w:rFonts w:ascii="Times New Roman" w:hAnsi="Times New Roman" w:cs="Times New Roman"/>
          <w:sz w:val="20"/>
          <w:szCs w:val="20"/>
        </w:rPr>
        <w:t xml:space="preserve"> (director of research, Delaware State Hospital) </w:t>
      </w:r>
      <w:r w:rsidR="001764C1" w:rsidRPr="007C0A88">
        <w:rPr>
          <w:rFonts w:ascii="Times New Roman" w:hAnsi="Times New Roman" w:cs="Times New Roman"/>
          <w:sz w:val="20"/>
          <w:szCs w:val="20"/>
        </w:rPr>
        <w:t>commented</w:t>
      </w:r>
      <w:r w:rsidR="008369CD" w:rsidRPr="007C0A88">
        <w:rPr>
          <w:rFonts w:ascii="Times New Roman" w:hAnsi="Times New Roman" w:cs="Times New Roman"/>
          <w:sz w:val="20"/>
          <w:szCs w:val="20"/>
        </w:rPr>
        <w:t>:</w:t>
      </w:r>
    </w:p>
    <w:p w:rsidR="008369CD" w:rsidRPr="007C0A88" w:rsidRDefault="008369CD" w:rsidP="00E815ED">
      <w:pPr>
        <w:spacing w:after="0" w:line="480" w:lineRule="auto"/>
        <w:rPr>
          <w:rFonts w:ascii="Times New Roman" w:hAnsi="Times New Roman" w:cs="Times New Roman"/>
          <w:sz w:val="20"/>
          <w:szCs w:val="20"/>
        </w:rPr>
      </w:pPr>
    </w:p>
    <w:p w:rsidR="008A68F9" w:rsidRPr="007C0A88" w:rsidRDefault="008A68F9"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t>“While it may, even for psychiatrists, be difficult to keep up with the literature, psychiatric drugs are now prescribed for many reasons by every doctor; the family physician who is not a psychiatrist depends that much more on the accuracy of information which comes from the promotional literature” (</w:t>
      </w:r>
      <w:r w:rsidRPr="007C0A88">
        <w:rPr>
          <w:rFonts w:ascii="Times New Roman" w:hAnsi="Times New Roman" w:cs="Times New Roman"/>
          <w:i/>
          <w:sz w:val="20"/>
          <w:szCs w:val="20"/>
        </w:rPr>
        <w:t>Hearings</w:t>
      </w:r>
      <w:r w:rsidRPr="007C0A88">
        <w:rPr>
          <w:rFonts w:ascii="Times New Roman" w:hAnsi="Times New Roman" w:cs="Times New Roman"/>
          <w:sz w:val="20"/>
          <w:szCs w:val="20"/>
        </w:rPr>
        <w:t>, Part 16</w:t>
      </w:r>
      <w:r w:rsidR="00882126">
        <w:rPr>
          <w:rFonts w:ascii="Times New Roman" w:hAnsi="Times New Roman" w:cs="Times New Roman"/>
          <w:sz w:val="20"/>
          <w:szCs w:val="20"/>
        </w:rPr>
        <w:t>, p.</w:t>
      </w:r>
      <w:r w:rsidRPr="007C0A88">
        <w:rPr>
          <w:rFonts w:ascii="Times New Roman" w:hAnsi="Times New Roman" w:cs="Times New Roman"/>
          <w:sz w:val="20"/>
          <w:szCs w:val="20"/>
        </w:rPr>
        <w:t>9037).</w:t>
      </w:r>
    </w:p>
    <w:p w:rsidR="005C7302" w:rsidRPr="007C0A88" w:rsidRDefault="005C7302" w:rsidP="00E815ED">
      <w:pPr>
        <w:autoSpaceDE w:val="0"/>
        <w:autoSpaceDN w:val="0"/>
        <w:adjustRightInd w:val="0"/>
        <w:spacing w:after="0" w:line="480" w:lineRule="auto"/>
        <w:rPr>
          <w:rFonts w:ascii="Times New Roman" w:hAnsi="Times New Roman" w:cs="Times New Roman"/>
          <w:sz w:val="20"/>
          <w:szCs w:val="20"/>
        </w:rPr>
      </w:pPr>
    </w:p>
    <w:p w:rsidR="001550C6" w:rsidRPr="007C0A88" w:rsidRDefault="00BA2C18" w:rsidP="00E815ED">
      <w:pPr>
        <w:autoSpaceDE w:val="0"/>
        <w:autoSpaceDN w:val="0"/>
        <w:adjustRightInd w:val="0"/>
        <w:spacing w:after="0" w:line="480" w:lineRule="auto"/>
        <w:ind w:firstLine="425"/>
        <w:rPr>
          <w:rFonts w:ascii="Times New Roman" w:hAnsi="Times New Roman" w:cs="Times New Roman"/>
          <w:sz w:val="20"/>
          <w:szCs w:val="20"/>
        </w:rPr>
      </w:pPr>
      <w:r w:rsidRPr="007C0A88">
        <w:rPr>
          <w:rFonts w:ascii="Times New Roman" w:hAnsi="Times New Roman" w:cs="Times New Roman"/>
          <w:sz w:val="20"/>
          <w:szCs w:val="20"/>
        </w:rPr>
        <w:t xml:space="preserve">The reliability of </w:t>
      </w:r>
      <w:r w:rsidR="00673D35" w:rsidRPr="007C0A88">
        <w:rPr>
          <w:rFonts w:ascii="Times New Roman" w:hAnsi="Times New Roman" w:cs="Times New Roman"/>
          <w:sz w:val="20"/>
          <w:szCs w:val="20"/>
        </w:rPr>
        <w:t xml:space="preserve">promotional materials provided by the various </w:t>
      </w:r>
      <w:r w:rsidRPr="007C0A88">
        <w:rPr>
          <w:rFonts w:ascii="Times New Roman" w:hAnsi="Times New Roman" w:cs="Times New Roman"/>
          <w:sz w:val="20"/>
          <w:szCs w:val="20"/>
        </w:rPr>
        <w:t>drug</w:t>
      </w:r>
      <w:r w:rsidR="007411CA" w:rsidRPr="007C0A88">
        <w:rPr>
          <w:rFonts w:ascii="Times New Roman" w:hAnsi="Times New Roman" w:cs="Times New Roman"/>
          <w:sz w:val="20"/>
          <w:szCs w:val="20"/>
        </w:rPr>
        <w:t xml:space="preserve"> houses was seen to vary  </w:t>
      </w:r>
      <w:r w:rsidR="007222E4" w:rsidRPr="007C0A88">
        <w:rPr>
          <w:rFonts w:ascii="Times New Roman" w:hAnsi="Times New Roman" w:cs="Times New Roman"/>
          <w:sz w:val="20"/>
          <w:szCs w:val="20"/>
        </w:rPr>
        <w:t xml:space="preserve">considerably </w:t>
      </w:r>
      <w:r w:rsidR="007411CA" w:rsidRPr="007C0A88">
        <w:rPr>
          <w:rFonts w:ascii="Times New Roman" w:hAnsi="Times New Roman" w:cs="Times New Roman"/>
          <w:sz w:val="20"/>
          <w:szCs w:val="20"/>
        </w:rPr>
        <w:t xml:space="preserve">“…with the quality of the personnel in that drug house, and also with the integrity of the individuals in these drug houses” (Dr Maxwell Finland, associate professor, Harvard Medical School, Hearings, </w:t>
      </w:r>
      <w:r w:rsidR="007411CA" w:rsidRPr="007C0A88">
        <w:rPr>
          <w:rFonts w:ascii="Times New Roman" w:hAnsi="Times New Roman" w:cs="Times New Roman"/>
          <w:sz w:val="20"/>
          <w:szCs w:val="20"/>
        </w:rPr>
        <w:lastRenderedPageBreak/>
        <w:t>Part 24</w:t>
      </w:r>
      <w:r w:rsidR="003E4F58">
        <w:rPr>
          <w:rFonts w:ascii="Times New Roman" w:hAnsi="Times New Roman" w:cs="Times New Roman"/>
          <w:sz w:val="20"/>
          <w:szCs w:val="20"/>
        </w:rPr>
        <w:t>, p.</w:t>
      </w:r>
      <w:r w:rsidR="007411CA" w:rsidRPr="007C0A88">
        <w:rPr>
          <w:rFonts w:ascii="Times New Roman" w:hAnsi="Times New Roman" w:cs="Times New Roman"/>
          <w:sz w:val="20"/>
          <w:szCs w:val="20"/>
        </w:rPr>
        <w:t>13944).</w:t>
      </w:r>
      <w:r w:rsidR="00672DAF" w:rsidRPr="007C0A88">
        <w:rPr>
          <w:rFonts w:ascii="Times New Roman" w:hAnsi="Times New Roman" w:cs="Times New Roman"/>
          <w:sz w:val="20"/>
          <w:szCs w:val="20"/>
        </w:rPr>
        <w:t xml:space="preserve"> </w:t>
      </w:r>
      <w:r w:rsidR="00715F57" w:rsidRPr="007C0A88">
        <w:rPr>
          <w:rFonts w:ascii="Times New Roman" w:hAnsi="Times New Roman" w:cs="Times New Roman"/>
          <w:sz w:val="20"/>
          <w:szCs w:val="20"/>
        </w:rPr>
        <w:t>The drug i</w:t>
      </w:r>
      <w:r w:rsidR="00672DAF" w:rsidRPr="007C0A88">
        <w:rPr>
          <w:rFonts w:ascii="Times New Roman" w:hAnsi="Times New Roman" w:cs="Times New Roman"/>
          <w:sz w:val="20"/>
          <w:szCs w:val="20"/>
        </w:rPr>
        <w:t xml:space="preserve">ndustry </w:t>
      </w:r>
      <w:r w:rsidR="000E7EE5" w:rsidRPr="007C0A88">
        <w:rPr>
          <w:rFonts w:ascii="Times New Roman" w:hAnsi="Times New Roman" w:cs="Times New Roman"/>
          <w:sz w:val="20"/>
          <w:szCs w:val="20"/>
        </w:rPr>
        <w:t xml:space="preserve">was criticised for failing physicians in </w:t>
      </w:r>
      <w:r w:rsidR="00672DAF" w:rsidRPr="007C0A88">
        <w:rPr>
          <w:rFonts w:ascii="Times New Roman" w:hAnsi="Times New Roman" w:cs="Times New Roman"/>
          <w:sz w:val="20"/>
          <w:szCs w:val="20"/>
        </w:rPr>
        <w:t xml:space="preserve">not holding itself to a higher standard </w:t>
      </w:r>
      <w:r w:rsidR="000E7EE5" w:rsidRPr="007C0A88">
        <w:rPr>
          <w:rFonts w:ascii="Times New Roman" w:hAnsi="Times New Roman" w:cs="Times New Roman"/>
          <w:sz w:val="20"/>
          <w:szCs w:val="20"/>
        </w:rPr>
        <w:t xml:space="preserve">of promotional integrity </w:t>
      </w:r>
      <w:r w:rsidR="00672DAF" w:rsidRPr="007C0A88">
        <w:rPr>
          <w:rFonts w:ascii="Times New Roman" w:hAnsi="Times New Roman" w:cs="Times New Roman"/>
          <w:sz w:val="20"/>
          <w:szCs w:val="20"/>
        </w:rPr>
        <w:t>given the</w:t>
      </w:r>
      <w:r w:rsidR="00715F57" w:rsidRPr="007C0A88">
        <w:rPr>
          <w:rFonts w:ascii="Times New Roman" w:hAnsi="Times New Roman" w:cs="Times New Roman"/>
          <w:sz w:val="20"/>
          <w:szCs w:val="20"/>
        </w:rPr>
        <w:t xml:space="preserve"> products they sold</w:t>
      </w:r>
      <w:r w:rsidR="00043458" w:rsidRPr="007C0A88">
        <w:rPr>
          <w:rFonts w:ascii="Times New Roman" w:hAnsi="Times New Roman" w:cs="Times New Roman"/>
          <w:sz w:val="20"/>
          <w:szCs w:val="20"/>
        </w:rPr>
        <w:t xml:space="preserve"> given that “</w:t>
      </w:r>
      <w:r w:rsidR="00DD0C63" w:rsidRPr="007C0A88">
        <w:rPr>
          <w:rFonts w:ascii="Times New Roman" w:hAnsi="Times New Roman" w:cs="Times New Roman"/>
          <w:sz w:val="20"/>
          <w:szCs w:val="20"/>
        </w:rPr>
        <w:t>…</w:t>
      </w:r>
      <w:r w:rsidR="00043458" w:rsidRPr="007C0A88">
        <w:rPr>
          <w:rFonts w:ascii="Times New Roman" w:hAnsi="Times New Roman" w:cs="Times New Roman"/>
          <w:sz w:val="20"/>
          <w:szCs w:val="20"/>
        </w:rPr>
        <w:t xml:space="preserve">misinformation and mistakes about drugs can affect health and life, advertising of drugs cannot be allowed to fall to the level of other advertising” (Professor Harry F. Dowling, head of department, University of Illinois College of Medicine, </w:t>
      </w:r>
      <w:r w:rsidR="00043458" w:rsidRPr="007C0A88">
        <w:rPr>
          <w:rFonts w:ascii="Times New Roman" w:hAnsi="Times New Roman" w:cs="Times New Roman"/>
          <w:i/>
          <w:sz w:val="20"/>
          <w:szCs w:val="20"/>
        </w:rPr>
        <w:t>Hearings</w:t>
      </w:r>
      <w:r w:rsidR="00043458" w:rsidRPr="007C0A88">
        <w:rPr>
          <w:rFonts w:ascii="Times New Roman" w:hAnsi="Times New Roman" w:cs="Times New Roman"/>
          <w:sz w:val="20"/>
          <w:szCs w:val="20"/>
        </w:rPr>
        <w:t>, Part 24</w:t>
      </w:r>
      <w:r w:rsidR="003E4F58">
        <w:rPr>
          <w:rFonts w:ascii="Times New Roman" w:hAnsi="Times New Roman" w:cs="Times New Roman"/>
          <w:sz w:val="20"/>
          <w:szCs w:val="20"/>
        </w:rPr>
        <w:t>, p.</w:t>
      </w:r>
      <w:r w:rsidR="00043458" w:rsidRPr="007C0A88">
        <w:rPr>
          <w:rFonts w:ascii="Times New Roman" w:hAnsi="Times New Roman" w:cs="Times New Roman"/>
          <w:sz w:val="20"/>
          <w:szCs w:val="20"/>
        </w:rPr>
        <w:t>14172).</w:t>
      </w:r>
    </w:p>
    <w:p w:rsidR="001550C6" w:rsidRPr="007C0A88" w:rsidRDefault="001550C6" w:rsidP="00E815ED">
      <w:pPr>
        <w:autoSpaceDE w:val="0"/>
        <w:autoSpaceDN w:val="0"/>
        <w:adjustRightInd w:val="0"/>
        <w:spacing w:after="0" w:line="480" w:lineRule="auto"/>
        <w:rPr>
          <w:rFonts w:ascii="Times New Roman" w:hAnsi="Times New Roman" w:cs="Times New Roman"/>
          <w:sz w:val="20"/>
          <w:szCs w:val="20"/>
        </w:rPr>
      </w:pPr>
    </w:p>
    <w:p w:rsidR="004C7C33" w:rsidRPr="007C0A88" w:rsidRDefault="00642DA4" w:rsidP="00E815ED">
      <w:pPr>
        <w:autoSpaceDE w:val="0"/>
        <w:autoSpaceDN w:val="0"/>
        <w:adjustRightInd w:val="0"/>
        <w:spacing w:after="0" w:line="480" w:lineRule="auto"/>
        <w:ind w:firstLine="425"/>
        <w:rPr>
          <w:rFonts w:ascii="Times New Roman" w:hAnsi="Times New Roman" w:cs="Times New Roman"/>
          <w:sz w:val="20"/>
          <w:szCs w:val="20"/>
        </w:rPr>
      </w:pPr>
      <w:r w:rsidRPr="007C0A88">
        <w:rPr>
          <w:rFonts w:ascii="Times New Roman" w:hAnsi="Times New Roman" w:cs="Times New Roman"/>
          <w:sz w:val="20"/>
          <w:szCs w:val="20"/>
        </w:rPr>
        <w:t xml:space="preserve">In their defence, on being questioned about the abnormally high profits </w:t>
      </w:r>
      <w:r w:rsidR="00510336" w:rsidRPr="007C0A88">
        <w:rPr>
          <w:rFonts w:ascii="Times New Roman" w:hAnsi="Times New Roman" w:cs="Times New Roman"/>
          <w:sz w:val="20"/>
          <w:szCs w:val="20"/>
        </w:rPr>
        <w:t xml:space="preserve">enjoyed by the industry, industry spokesmen frequently pointed to the costs associated with discovering new life-saving drugs and the high costs of R&amp;D </w:t>
      </w:r>
      <w:r w:rsidRPr="007C0A88">
        <w:rPr>
          <w:rFonts w:ascii="Times New Roman" w:hAnsi="Times New Roman" w:cs="Times New Roman"/>
          <w:sz w:val="20"/>
          <w:szCs w:val="20"/>
        </w:rPr>
        <w:t>(Hertzberg, 2009). T</w:t>
      </w:r>
      <w:r w:rsidR="00817CB4" w:rsidRPr="007C0A88">
        <w:rPr>
          <w:rFonts w:ascii="Times New Roman" w:hAnsi="Times New Roman" w:cs="Times New Roman"/>
          <w:sz w:val="20"/>
          <w:szCs w:val="20"/>
        </w:rPr>
        <w:t xml:space="preserve">he </w:t>
      </w:r>
      <w:r w:rsidR="005C7302" w:rsidRPr="007C0A88">
        <w:rPr>
          <w:rFonts w:ascii="Times New Roman" w:hAnsi="Times New Roman" w:cs="Times New Roman"/>
          <w:sz w:val="20"/>
          <w:szCs w:val="20"/>
        </w:rPr>
        <w:t xml:space="preserve">pharmaceutical industry representatives </w:t>
      </w:r>
      <w:r w:rsidRPr="007C0A88">
        <w:rPr>
          <w:rFonts w:ascii="Times New Roman" w:hAnsi="Times New Roman" w:cs="Times New Roman"/>
          <w:sz w:val="20"/>
          <w:szCs w:val="20"/>
        </w:rPr>
        <w:t xml:space="preserve">also </w:t>
      </w:r>
      <w:r w:rsidR="005C7302" w:rsidRPr="007C0A88">
        <w:rPr>
          <w:rFonts w:ascii="Times New Roman" w:hAnsi="Times New Roman" w:cs="Times New Roman"/>
          <w:sz w:val="20"/>
          <w:szCs w:val="20"/>
        </w:rPr>
        <w:t>maintained that advertising expenditure was necessary, and in sharp contrast to many industries, as it served as a “scientific treatise” (</w:t>
      </w:r>
      <w:r w:rsidR="005C7302" w:rsidRPr="007C0A88">
        <w:rPr>
          <w:rFonts w:ascii="Times New Roman" w:hAnsi="Times New Roman" w:cs="Times New Roman"/>
          <w:i/>
          <w:sz w:val="20"/>
          <w:szCs w:val="20"/>
        </w:rPr>
        <w:t>Hearings</w:t>
      </w:r>
      <w:r w:rsidR="005C7302" w:rsidRPr="007C0A88">
        <w:rPr>
          <w:rFonts w:ascii="Times New Roman" w:hAnsi="Times New Roman" w:cs="Times New Roman"/>
          <w:sz w:val="20"/>
          <w:szCs w:val="20"/>
        </w:rPr>
        <w:t>, 1959</w:t>
      </w:r>
      <w:r w:rsidR="003E4F58">
        <w:rPr>
          <w:rFonts w:ascii="Times New Roman" w:hAnsi="Times New Roman" w:cs="Times New Roman"/>
          <w:sz w:val="20"/>
          <w:szCs w:val="20"/>
        </w:rPr>
        <w:t>, p.</w:t>
      </w:r>
      <w:r w:rsidR="005C7302" w:rsidRPr="007C0A88">
        <w:rPr>
          <w:rFonts w:ascii="Times New Roman" w:hAnsi="Times New Roman" w:cs="Times New Roman"/>
          <w:sz w:val="20"/>
          <w:szCs w:val="20"/>
        </w:rPr>
        <w:t>10702) by providing important product information (such as drawing attention to any deleterious side effects</w:t>
      </w:r>
      <w:r w:rsidR="00AD5EBF" w:rsidRPr="007C0A88">
        <w:rPr>
          <w:rFonts w:ascii="Times New Roman" w:hAnsi="Times New Roman" w:cs="Times New Roman"/>
          <w:sz w:val="20"/>
          <w:szCs w:val="20"/>
        </w:rPr>
        <w:t xml:space="preserve"> of certain drugs</w:t>
      </w:r>
      <w:r w:rsidR="005C7302" w:rsidRPr="007C0A88">
        <w:rPr>
          <w:rFonts w:ascii="Times New Roman" w:hAnsi="Times New Roman" w:cs="Times New Roman"/>
          <w:sz w:val="20"/>
          <w:szCs w:val="20"/>
        </w:rPr>
        <w:t xml:space="preserve">), rather than merely </w:t>
      </w:r>
      <w:r w:rsidR="004E0597" w:rsidRPr="007C0A88">
        <w:rPr>
          <w:rFonts w:ascii="Times New Roman" w:hAnsi="Times New Roman" w:cs="Times New Roman"/>
          <w:sz w:val="20"/>
          <w:szCs w:val="20"/>
        </w:rPr>
        <w:t xml:space="preserve">creating </w:t>
      </w:r>
      <w:r w:rsidR="005C7302" w:rsidRPr="007C0A88">
        <w:rPr>
          <w:rFonts w:ascii="Times New Roman" w:hAnsi="Times New Roman" w:cs="Times New Roman"/>
          <w:sz w:val="20"/>
          <w:szCs w:val="20"/>
        </w:rPr>
        <w:t>promotional copy in a conventional sense</w:t>
      </w:r>
      <w:r w:rsidR="004E0597" w:rsidRPr="007C0A88">
        <w:rPr>
          <w:rFonts w:ascii="Times New Roman" w:hAnsi="Times New Roman" w:cs="Times New Roman"/>
          <w:sz w:val="20"/>
          <w:szCs w:val="20"/>
        </w:rPr>
        <w:t xml:space="preserve"> in other consumer goods markets</w:t>
      </w:r>
      <w:r w:rsidR="005C7302" w:rsidRPr="007C0A88">
        <w:rPr>
          <w:rFonts w:ascii="Times New Roman" w:hAnsi="Times New Roman" w:cs="Times New Roman"/>
          <w:sz w:val="20"/>
          <w:szCs w:val="20"/>
        </w:rPr>
        <w:t xml:space="preserve">. Hence they fulfilled an important educational role through “Marketing campaigns [that] would ensure that every physician knew about the brand-name wonder drugs produced by the </w:t>
      </w:r>
      <w:proofErr w:type="spellStart"/>
      <w:r w:rsidR="005C7302" w:rsidRPr="007C0A88">
        <w:rPr>
          <w:rFonts w:ascii="Times New Roman" w:hAnsi="Times New Roman" w:cs="Times New Roman"/>
          <w:sz w:val="20"/>
          <w:szCs w:val="20"/>
        </w:rPr>
        <w:t>postwar</w:t>
      </w:r>
      <w:proofErr w:type="spellEnd"/>
      <w:r w:rsidR="005C7302" w:rsidRPr="007C0A88">
        <w:rPr>
          <w:rFonts w:ascii="Times New Roman" w:hAnsi="Times New Roman" w:cs="Times New Roman"/>
          <w:sz w:val="20"/>
          <w:szCs w:val="20"/>
        </w:rPr>
        <w:t xml:space="preserve"> pharmaceutical system” (Herzberg, 2009</w:t>
      </w:r>
      <w:r w:rsidR="003E4F58">
        <w:rPr>
          <w:rFonts w:ascii="Times New Roman" w:hAnsi="Times New Roman" w:cs="Times New Roman"/>
          <w:sz w:val="20"/>
          <w:szCs w:val="20"/>
        </w:rPr>
        <w:t>, p.</w:t>
      </w:r>
      <w:r w:rsidR="005C7302" w:rsidRPr="007C0A88">
        <w:rPr>
          <w:rFonts w:ascii="Times New Roman" w:hAnsi="Times New Roman" w:cs="Times New Roman"/>
          <w:sz w:val="20"/>
          <w:szCs w:val="20"/>
        </w:rPr>
        <w:t xml:space="preserve">49). Indeed, </w:t>
      </w:r>
      <w:r w:rsidR="004E0597" w:rsidRPr="007C0A88">
        <w:rPr>
          <w:rFonts w:ascii="Times New Roman" w:hAnsi="Times New Roman" w:cs="Times New Roman"/>
          <w:sz w:val="20"/>
          <w:szCs w:val="20"/>
        </w:rPr>
        <w:t xml:space="preserve">the </w:t>
      </w:r>
      <w:r w:rsidR="00CB348F" w:rsidRPr="007C0A88">
        <w:rPr>
          <w:rFonts w:ascii="Times New Roman" w:hAnsi="Times New Roman" w:cs="Times New Roman"/>
          <w:sz w:val="20"/>
          <w:szCs w:val="20"/>
        </w:rPr>
        <w:t xml:space="preserve">marketing director for Smith, </w:t>
      </w:r>
      <w:r w:rsidR="005C7302" w:rsidRPr="007C0A88">
        <w:rPr>
          <w:rFonts w:ascii="Times New Roman" w:hAnsi="Times New Roman" w:cs="Times New Roman"/>
          <w:sz w:val="20"/>
          <w:szCs w:val="20"/>
        </w:rPr>
        <w:t xml:space="preserve">Kline &amp; French, Tobias Warner, testified that “pharmaceutical promotion differs from consumer promotion to the laity [because it] … is dedicated almost as much to educating and imparting essential </w:t>
      </w:r>
      <w:r w:rsidR="0079483A" w:rsidRPr="007C0A88">
        <w:rPr>
          <w:rFonts w:ascii="Times New Roman" w:hAnsi="Times New Roman" w:cs="Times New Roman"/>
          <w:sz w:val="20"/>
          <w:szCs w:val="20"/>
        </w:rPr>
        <w:t>information as it is to selling</w:t>
      </w:r>
      <w:r w:rsidR="005C7302" w:rsidRPr="007C0A88">
        <w:rPr>
          <w:rFonts w:ascii="Times New Roman" w:hAnsi="Times New Roman" w:cs="Times New Roman"/>
          <w:sz w:val="20"/>
          <w:szCs w:val="20"/>
        </w:rPr>
        <w:t>”</w:t>
      </w:r>
      <w:r w:rsidR="003963C1" w:rsidRPr="007C0A88">
        <w:rPr>
          <w:rFonts w:ascii="Times New Roman" w:hAnsi="Times New Roman" w:cs="Times New Roman"/>
          <w:sz w:val="20"/>
          <w:szCs w:val="20"/>
        </w:rPr>
        <w:t xml:space="preserve"> (</w:t>
      </w:r>
      <w:proofErr w:type="spellStart"/>
      <w:r w:rsidR="003963C1" w:rsidRPr="007C0A88">
        <w:rPr>
          <w:rFonts w:ascii="Times New Roman" w:hAnsi="Times New Roman" w:cs="Times New Roman"/>
          <w:sz w:val="20"/>
          <w:szCs w:val="20"/>
        </w:rPr>
        <w:t>Rodwin</w:t>
      </w:r>
      <w:proofErr w:type="spellEnd"/>
      <w:r w:rsidR="003963C1" w:rsidRPr="007C0A88">
        <w:rPr>
          <w:rFonts w:ascii="Times New Roman" w:hAnsi="Times New Roman" w:cs="Times New Roman"/>
          <w:sz w:val="20"/>
          <w:szCs w:val="20"/>
        </w:rPr>
        <w:t xml:space="preserve">, </w:t>
      </w:r>
      <w:r w:rsidR="00CD7FBD" w:rsidRPr="007C0A88">
        <w:rPr>
          <w:rFonts w:ascii="Times New Roman" w:hAnsi="Times New Roman" w:cs="Times New Roman"/>
          <w:sz w:val="20"/>
          <w:szCs w:val="20"/>
        </w:rPr>
        <w:t>2010</w:t>
      </w:r>
      <w:r w:rsidR="003E4F58">
        <w:rPr>
          <w:rFonts w:ascii="Times New Roman" w:hAnsi="Times New Roman" w:cs="Times New Roman"/>
          <w:sz w:val="20"/>
          <w:szCs w:val="20"/>
        </w:rPr>
        <w:t>, p.</w:t>
      </w:r>
      <w:r w:rsidR="003963C1" w:rsidRPr="007C0A88">
        <w:rPr>
          <w:rFonts w:ascii="Times New Roman" w:hAnsi="Times New Roman" w:cs="Times New Roman"/>
          <w:sz w:val="20"/>
          <w:szCs w:val="20"/>
        </w:rPr>
        <w:t>807).</w:t>
      </w:r>
    </w:p>
    <w:p w:rsidR="004C7C33" w:rsidRPr="007C0A88" w:rsidRDefault="004C7C33" w:rsidP="00E815ED">
      <w:pPr>
        <w:autoSpaceDE w:val="0"/>
        <w:autoSpaceDN w:val="0"/>
        <w:adjustRightInd w:val="0"/>
        <w:spacing w:after="0" w:line="480" w:lineRule="auto"/>
        <w:rPr>
          <w:rFonts w:ascii="Times New Roman" w:hAnsi="Times New Roman" w:cs="Times New Roman"/>
          <w:sz w:val="20"/>
          <w:szCs w:val="20"/>
        </w:rPr>
      </w:pPr>
    </w:p>
    <w:p w:rsidR="006802EB" w:rsidRPr="007C0A88" w:rsidRDefault="007222E4" w:rsidP="00E815ED">
      <w:pPr>
        <w:autoSpaceDE w:val="0"/>
        <w:autoSpaceDN w:val="0"/>
        <w:adjustRightInd w:val="0"/>
        <w:spacing w:after="0" w:line="480" w:lineRule="auto"/>
        <w:ind w:firstLine="425"/>
        <w:rPr>
          <w:rFonts w:ascii="Times New Roman" w:hAnsi="Times New Roman" w:cs="Times New Roman"/>
          <w:sz w:val="20"/>
          <w:szCs w:val="20"/>
        </w:rPr>
      </w:pPr>
      <w:r w:rsidRPr="007C0A88">
        <w:rPr>
          <w:rFonts w:ascii="Times New Roman" w:hAnsi="Times New Roman" w:cs="Times New Roman"/>
          <w:sz w:val="20"/>
          <w:szCs w:val="20"/>
        </w:rPr>
        <w:t>The views of the Hearings and its independent witnesses were critical of the efficacy of promotional practices</w:t>
      </w:r>
      <w:r w:rsidR="00EC5E16" w:rsidRPr="007C0A88">
        <w:rPr>
          <w:rFonts w:ascii="Times New Roman" w:hAnsi="Times New Roman" w:cs="Times New Roman"/>
          <w:sz w:val="20"/>
          <w:szCs w:val="20"/>
        </w:rPr>
        <w:t xml:space="preserve"> and did not accept the </w:t>
      </w:r>
      <w:r w:rsidR="00644468" w:rsidRPr="007C0A88">
        <w:rPr>
          <w:rFonts w:ascii="Times New Roman" w:hAnsi="Times New Roman" w:cs="Times New Roman"/>
          <w:sz w:val="20"/>
          <w:szCs w:val="20"/>
        </w:rPr>
        <w:t xml:space="preserve">view that </w:t>
      </w:r>
      <w:r w:rsidR="00051814" w:rsidRPr="007C0A88">
        <w:rPr>
          <w:rFonts w:ascii="Times New Roman" w:hAnsi="Times New Roman" w:cs="Times New Roman"/>
          <w:sz w:val="20"/>
          <w:szCs w:val="20"/>
        </w:rPr>
        <w:t>they provided an important educational function, but rather that t</w:t>
      </w:r>
      <w:r w:rsidR="00BF1A97" w:rsidRPr="007C0A88">
        <w:rPr>
          <w:rFonts w:ascii="Times New Roman" w:hAnsi="Times New Roman" w:cs="Times New Roman"/>
          <w:sz w:val="20"/>
          <w:szCs w:val="20"/>
        </w:rPr>
        <w:t xml:space="preserve">he advertising agencies working on behalf of the drug companies were selling the medical profession </w:t>
      </w:r>
      <w:r w:rsidRPr="007C0A88">
        <w:rPr>
          <w:rFonts w:ascii="Times New Roman" w:hAnsi="Times New Roman" w:cs="Times New Roman"/>
          <w:sz w:val="20"/>
          <w:szCs w:val="20"/>
        </w:rPr>
        <w:t>“</w:t>
      </w:r>
      <w:r w:rsidR="00BF1A97" w:rsidRPr="007C0A88">
        <w:rPr>
          <w:rFonts w:ascii="Times New Roman" w:hAnsi="Times New Roman" w:cs="Times New Roman"/>
          <w:sz w:val="20"/>
          <w:szCs w:val="20"/>
        </w:rPr>
        <w:t>…</w:t>
      </w:r>
      <w:r w:rsidRPr="007C0A88">
        <w:rPr>
          <w:rFonts w:ascii="Times New Roman" w:hAnsi="Times New Roman" w:cs="Times New Roman"/>
          <w:sz w:val="20"/>
          <w:szCs w:val="20"/>
        </w:rPr>
        <w:t xml:space="preserve">a whole bushel basketful of sows’ ears for silk purses each year” (Dr Louis </w:t>
      </w:r>
      <w:proofErr w:type="spellStart"/>
      <w:r w:rsidRPr="007C0A88">
        <w:rPr>
          <w:rFonts w:ascii="Times New Roman" w:hAnsi="Times New Roman" w:cs="Times New Roman"/>
          <w:sz w:val="20"/>
          <w:szCs w:val="20"/>
        </w:rPr>
        <w:t>Lasagna</w:t>
      </w:r>
      <w:proofErr w:type="spellEnd"/>
      <w:r w:rsidRPr="007C0A88">
        <w:rPr>
          <w:rFonts w:ascii="Times New Roman" w:hAnsi="Times New Roman" w:cs="Times New Roman"/>
          <w:sz w:val="20"/>
          <w:szCs w:val="20"/>
        </w:rPr>
        <w:t xml:space="preserve">, head of the clinical pharmacology division, Johns Hopkins, </w:t>
      </w:r>
      <w:r w:rsidRPr="007C0A88">
        <w:rPr>
          <w:rFonts w:ascii="Times New Roman" w:hAnsi="Times New Roman" w:cs="Times New Roman"/>
          <w:i/>
          <w:sz w:val="20"/>
          <w:szCs w:val="20"/>
        </w:rPr>
        <w:t>Hearings</w:t>
      </w:r>
      <w:r w:rsidRPr="007C0A88">
        <w:rPr>
          <w:rFonts w:ascii="Times New Roman" w:hAnsi="Times New Roman" w:cs="Times New Roman"/>
          <w:sz w:val="20"/>
          <w:szCs w:val="20"/>
        </w:rPr>
        <w:t>, Part 14</w:t>
      </w:r>
      <w:r w:rsidR="003E4F58">
        <w:rPr>
          <w:rFonts w:ascii="Times New Roman" w:hAnsi="Times New Roman" w:cs="Times New Roman"/>
          <w:sz w:val="20"/>
          <w:szCs w:val="20"/>
        </w:rPr>
        <w:t>, p.</w:t>
      </w:r>
      <w:r w:rsidRPr="007C0A88">
        <w:rPr>
          <w:rFonts w:ascii="Times New Roman" w:hAnsi="Times New Roman" w:cs="Times New Roman"/>
          <w:sz w:val="20"/>
          <w:szCs w:val="20"/>
        </w:rPr>
        <w:t>8140).</w:t>
      </w:r>
      <w:r w:rsidR="006802EB" w:rsidRPr="007C0A88">
        <w:rPr>
          <w:rFonts w:ascii="Times New Roman" w:hAnsi="Times New Roman" w:cs="Times New Roman"/>
          <w:sz w:val="20"/>
          <w:szCs w:val="20"/>
        </w:rPr>
        <w:t xml:space="preserve"> Customers were captive to the major brands</w:t>
      </w:r>
      <w:r w:rsidR="00F779B2" w:rsidRPr="007C0A88">
        <w:rPr>
          <w:rFonts w:ascii="Times New Roman" w:hAnsi="Times New Roman" w:cs="Times New Roman"/>
          <w:sz w:val="20"/>
          <w:szCs w:val="20"/>
        </w:rPr>
        <w:t xml:space="preserve"> that physicians prescribed</w:t>
      </w:r>
      <w:r w:rsidR="006802EB" w:rsidRPr="007C0A88">
        <w:rPr>
          <w:rFonts w:ascii="Times New Roman" w:hAnsi="Times New Roman" w:cs="Times New Roman"/>
          <w:sz w:val="20"/>
          <w:szCs w:val="20"/>
        </w:rPr>
        <w:t xml:space="preserve">, and the drug market </w:t>
      </w:r>
      <w:r w:rsidR="00EB4F57" w:rsidRPr="007C0A88">
        <w:rPr>
          <w:rFonts w:ascii="Times New Roman" w:hAnsi="Times New Roman" w:cs="Times New Roman"/>
          <w:sz w:val="20"/>
          <w:szCs w:val="20"/>
        </w:rPr>
        <w:t xml:space="preserve">clearly </w:t>
      </w:r>
      <w:r w:rsidR="006802EB" w:rsidRPr="007C0A88">
        <w:rPr>
          <w:rFonts w:ascii="Times New Roman" w:hAnsi="Times New Roman" w:cs="Times New Roman"/>
          <w:sz w:val="20"/>
          <w:szCs w:val="20"/>
        </w:rPr>
        <w:t xml:space="preserve">did not operate along </w:t>
      </w:r>
      <w:r w:rsidR="00EB4F57" w:rsidRPr="007C0A88">
        <w:rPr>
          <w:rFonts w:ascii="Times New Roman" w:hAnsi="Times New Roman" w:cs="Times New Roman"/>
          <w:sz w:val="20"/>
          <w:szCs w:val="20"/>
        </w:rPr>
        <w:t xml:space="preserve">the </w:t>
      </w:r>
      <w:r w:rsidR="006802EB" w:rsidRPr="007C0A88">
        <w:rPr>
          <w:rFonts w:ascii="Times New Roman" w:hAnsi="Times New Roman" w:cs="Times New Roman"/>
          <w:sz w:val="20"/>
          <w:szCs w:val="20"/>
        </w:rPr>
        <w:t xml:space="preserve">lines of other markets where the best products prevailed but rather the most powerful brands. </w:t>
      </w:r>
      <w:r w:rsidR="00EB4F57" w:rsidRPr="007C0A88">
        <w:rPr>
          <w:rFonts w:ascii="Times New Roman" w:hAnsi="Times New Roman" w:cs="Times New Roman"/>
          <w:sz w:val="20"/>
          <w:szCs w:val="20"/>
        </w:rPr>
        <w:t xml:space="preserve">Further, it </w:t>
      </w:r>
      <w:r w:rsidR="00511A21" w:rsidRPr="007C0A88">
        <w:rPr>
          <w:rFonts w:ascii="Times New Roman" w:hAnsi="Times New Roman" w:cs="Times New Roman"/>
          <w:sz w:val="20"/>
          <w:szCs w:val="20"/>
        </w:rPr>
        <w:t xml:space="preserve">was clear to the committee that the normal apparatus of free market capitalism had been </w:t>
      </w:r>
      <w:r w:rsidR="00210529" w:rsidRPr="007C0A88">
        <w:rPr>
          <w:rFonts w:ascii="Times New Roman" w:hAnsi="Times New Roman" w:cs="Times New Roman"/>
          <w:sz w:val="20"/>
          <w:szCs w:val="20"/>
        </w:rPr>
        <w:t>suspended in the drug industry, as one witness (</w:t>
      </w:r>
      <w:r w:rsidR="00EB4F57" w:rsidRPr="007C0A88">
        <w:rPr>
          <w:rFonts w:ascii="Times New Roman" w:hAnsi="Times New Roman" w:cs="Times New Roman"/>
          <w:sz w:val="20"/>
          <w:szCs w:val="20"/>
        </w:rPr>
        <w:t>Seymour Blackman</w:t>
      </w:r>
      <w:r w:rsidR="00210529" w:rsidRPr="007C0A88">
        <w:rPr>
          <w:rFonts w:ascii="Times New Roman" w:hAnsi="Times New Roman" w:cs="Times New Roman"/>
          <w:sz w:val="20"/>
          <w:szCs w:val="20"/>
        </w:rPr>
        <w:t>,</w:t>
      </w:r>
      <w:r w:rsidR="00CB348F" w:rsidRPr="007C0A88">
        <w:rPr>
          <w:rFonts w:ascii="Times New Roman" w:hAnsi="Times New Roman" w:cs="Times New Roman"/>
          <w:sz w:val="20"/>
          <w:szCs w:val="20"/>
        </w:rPr>
        <w:t xml:space="preserve"> executive secretary, </w:t>
      </w:r>
      <w:proofErr w:type="spellStart"/>
      <w:r w:rsidR="00CB348F" w:rsidRPr="007C0A88">
        <w:rPr>
          <w:rFonts w:ascii="Times New Roman" w:hAnsi="Times New Roman" w:cs="Times New Roman"/>
          <w:sz w:val="20"/>
          <w:szCs w:val="20"/>
        </w:rPr>
        <w:t>Premo</w:t>
      </w:r>
      <w:proofErr w:type="spellEnd"/>
      <w:r w:rsidR="00CB348F" w:rsidRPr="007C0A88">
        <w:rPr>
          <w:rFonts w:ascii="Times New Roman" w:hAnsi="Times New Roman" w:cs="Times New Roman"/>
          <w:sz w:val="20"/>
          <w:szCs w:val="20"/>
        </w:rPr>
        <w:t xml:space="preserve"> Pharmaceutical Laboratories</w:t>
      </w:r>
      <w:r w:rsidR="00210529" w:rsidRPr="007C0A88">
        <w:rPr>
          <w:rFonts w:ascii="Times New Roman" w:hAnsi="Times New Roman" w:cs="Times New Roman"/>
          <w:sz w:val="20"/>
          <w:szCs w:val="20"/>
        </w:rPr>
        <w:t xml:space="preserve">) </w:t>
      </w:r>
      <w:r w:rsidR="00EB4F57" w:rsidRPr="007C0A88">
        <w:rPr>
          <w:rFonts w:ascii="Times New Roman" w:hAnsi="Times New Roman" w:cs="Times New Roman"/>
          <w:sz w:val="20"/>
          <w:szCs w:val="20"/>
        </w:rPr>
        <w:t>observed</w:t>
      </w:r>
      <w:r w:rsidR="006802EB" w:rsidRPr="007C0A88">
        <w:rPr>
          <w:rFonts w:ascii="Times New Roman" w:hAnsi="Times New Roman" w:cs="Times New Roman"/>
          <w:sz w:val="20"/>
          <w:szCs w:val="20"/>
        </w:rPr>
        <w:t>:</w:t>
      </w:r>
    </w:p>
    <w:p w:rsidR="006802EB" w:rsidRPr="007C0A88" w:rsidRDefault="006802EB" w:rsidP="00E815ED">
      <w:pPr>
        <w:autoSpaceDE w:val="0"/>
        <w:autoSpaceDN w:val="0"/>
        <w:adjustRightInd w:val="0"/>
        <w:spacing w:after="0" w:line="480" w:lineRule="auto"/>
        <w:rPr>
          <w:rFonts w:ascii="Times New Roman" w:hAnsi="Times New Roman" w:cs="Times New Roman"/>
          <w:sz w:val="20"/>
          <w:szCs w:val="20"/>
        </w:rPr>
      </w:pPr>
    </w:p>
    <w:p w:rsidR="007222E4" w:rsidRPr="007C0A88" w:rsidRDefault="007222E4" w:rsidP="00E815ED">
      <w:pPr>
        <w:autoSpaceDE w:val="0"/>
        <w:autoSpaceDN w:val="0"/>
        <w:adjustRightInd w:val="0"/>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lastRenderedPageBreak/>
        <w:t xml:space="preserve">“The basic and only reason for this continuous spiral of heavy advertising and profit taking ... is the fact that the consumer, in this field, cannot exercise his normal, economic prerogative of shopping or pricing before he purchases. </w:t>
      </w:r>
      <w:proofErr w:type="gramStart"/>
      <w:r w:rsidRPr="007C0A88">
        <w:rPr>
          <w:rFonts w:ascii="Times New Roman" w:hAnsi="Times New Roman" w:cs="Times New Roman"/>
          <w:sz w:val="20"/>
          <w:szCs w:val="20"/>
        </w:rPr>
        <w:t>The normal laws of supply and demand have no application here” (</w:t>
      </w:r>
      <w:r w:rsidRPr="007C0A88">
        <w:rPr>
          <w:rFonts w:ascii="Times New Roman" w:hAnsi="Times New Roman" w:cs="Times New Roman"/>
          <w:i/>
          <w:sz w:val="20"/>
          <w:szCs w:val="20"/>
        </w:rPr>
        <w:t>Hearings</w:t>
      </w:r>
      <w:r w:rsidRPr="007C0A88">
        <w:rPr>
          <w:rFonts w:ascii="Times New Roman" w:hAnsi="Times New Roman" w:cs="Times New Roman"/>
          <w:sz w:val="20"/>
          <w:szCs w:val="20"/>
        </w:rPr>
        <w:t>, Part 14</w:t>
      </w:r>
      <w:r w:rsidR="003E4F58">
        <w:rPr>
          <w:rFonts w:ascii="Times New Roman" w:hAnsi="Times New Roman" w:cs="Times New Roman"/>
          <w:sz w:val="20"/>
          <w:szCs w:val="20"/>
        </w:rPr>
        <w:t>, p.</w:t>
      </w:r>
      <w:r w:rsidRPr="007C0A88">
        <w:rPr>
          <w:rFonts w:ascii="Times New Roman" w:hAnsi="Times New Roman" w:cs="Times New Roman"/>
          <w:sz w:val="20"/>
          <w:szCs w:val="20"/>
        </w:rPr>
        <w:t>8205).</w:t>
      </w:r>
      <w:proofErr w:type="gramEnd"/>
    </w:p>
    <w:p w:rsidR="005C7302" w:rsidRPr="007C0A88" w:rsidRDefault="005C7302" w:rsidP="00E815ED">
      <w:pPr>
        <w:autoSpaceDE w:val="0"/>
        <w:autoSpaceDN w:val="0"/>
        <w:adjustRightInd w:val="0"/>
        <w:spacing w:after="0" w:line="480" w:lineRule="auto"/>
        <w:rPr>
          <w:rFonts w:ascii="Times New Roman" w:hAnsi="Times New Roman" w:cs="Times New Roman"/>
          <w:sz w:val="20"/>
          <w:szCs w:val="20"/>
        </w:rPr>
      </w:pPr>
    </w:p>
    <w:p w:rsidR="005C7302" w:rsidRPr="007C0A88" w:rsidRDefault="005C7302" w:rsidP="00E815ED">
      <w:pPr>
        <w:spacing w:after="0" w:line="480" w:lineRule="auto"/>
        <w:rPr>
          <w:rFonts w:ascii="Times New Roman" w:hAnsi="Times New Roman" w:cs="Times New Roman"/>
          <w:i/>
          <w:sz w:val="20"/>
          <w:szCs w:val="20"/>
        </w:rPr>
      </w:pPr>
      <w:r w:rsidRPr="007C0A88">
        <w:rPr>
          <w:rFonts w:ascii="Times New Roman" w:hAnsi="Times New Roman" w:cs="Times New Roman"/>
          <w:i/>
          <w:sz w:val="20"/>
          <w:szCs w:val="20"/>
        </w:rPr>
        <w:t>Branding in pharmaceutical markets</w:t>
      </w:r>
    </w:p>
    <w:p w:rsidR="005C7302" w:rsidRPr="007C0A88" w:rsidRDefault="005C7302" w:rsidP="00E815ED">
      <w:pPr>
        <w:autoSpaceDE w:val="0"/>
        <w:autoSpaceDN w:val="0"/>
        <w:adjustRightInd w:val="0"/>
        <w:spacing w:after="0" w:line="480" w:lineRule="auto"/>
        <w:rPr>
          <w:rFonts w:ascii="Times New Roman" w:hAnsi="Times New Roman" w:cs="Times New Roman"/>
          <w:sz w:val="20"/>
          <w:szCs w:val="20"/>
        </w:rPr>
      </w:pPr>
      <w:r w:rsidRPr="007C0A88">
        <w:rPr>
          <w:rFonts w:ascii="Times New Roman" w:hAnsi="Times New Roman" w:cs="Times New Roman"/>
          <w:sz w:val="20"/>
          <w:szCs w:val="20"/>
        </w:rPr>
        <w:t>In the late 19</w:t>
      </w:r>
      <w:r w:rsidRPr="007C0A88">
        <w:rPr>
          <w:rFonts w:ascii="Times New Roman" w:hAnsi="Times New Roman" w:cs="Times New Roman"/>
          <w:sz w:val="20"/>
          <w:szCs w:val="20"/>
          <w:vertAlign w:val="superscript"/>
        </w:rPr>
        <w:t>th</w:t>
      </w:r>
      <w:r w:rsidRPr="007C0A88">
        <w:rPr>
          <w:rFonts w:ascii="Times New Roman" w:hAnsi="Times New Roman" w:cs="Times New Roman"/>
          <w:sz w:val="20"/>
          <w:szCs w:val="20"/>
        </w:rPr>
        <w:t xml:space="preserve"> century a number of American and European </w:t>
      </w:r>
      <w:r w:rsidR="00AD2638" w:rsidRPr="007C0A88">
        <w:rPr>
          <w:rFonts w:ascii="Times New Roman" w:hAnsi="Times New Roman" w:cs="Times New Roman"/>
          <w:sz w:val="20"/>
          <w:szCs w:val="20"/>
        </w:rPr>
        <w:t xml:space="preserve">drug </w:t>
      </w:r>
      <w:r w:rsidRPr="007C0A88">
        <w:rPr>
          <w:rFonts w:ascii="Times New Roman" w:hAnsi="Times New Roman" w:cs="Times New Roman"/>
          <w:sz w:val="20"/>
          <w:szCs w:val="20"/>
        </w:rPr>
        <w:t>manufacturers remodelled themselves as ‘ethical’ pharmaceutical houses in order to draw a distinction between their creation of legitimate therapeutics and the patent medicine manufacturers who frequently concealed their ingredients and “…touted expansive therapeutic claims to consumers via popular advertisements in magazines, newspapers, and traveling medicine shows” (Greene and Herzberg, 2010</w:t>
      </w:r>
      <w:r w:rsidR="003E4F58">
        <w:rPr>
          <w:rFonts w:ascii="Times New Roman" w:hAnsi="Times New Roman" w:cs="Times New Roman"/>
          <w:sz w:val="20"/>
          <w:szCs w:val="20"/>
        </w:rPr>
        <w:t>, p.</w:t>
      </w:r>
      <w:r w:rsidRPr="007C0A88">
        <w:rPr>
          <w:rFonts w:ascii="Times New Roman" w:hAnsi="Times New Roman" w:cs="Times New Roman"/>
          <w:sz w:val="20"/>
          <w:szCs w:val="20"/>
        </w:rPr>
        <w:t xml:space="preserve">794), essentially branding themselves as </w:t>
      </w:r>
      <w:r w:rsidR="0073034E" w:rsidRPr="007C0A88">
        <w:rPr>
          <w:rFonts w:ascii="Times New Roman" w:hAnsi="Times New Roman" w:cs="Times New Roman"/>
          <w:sz w:val="20"/>
          <w:szCs w:val="20"/>
        </w:rPr>
        <w:t xml:space="preserve">the </w:t>
      </w:r>
      <w:r w:rsidRPr="007C0A88">
        <w:rPr>
          <w:rFonts w:ascii="Times New Roman" w:hAnsi="Times New Roman" w:cs="Times New Roman"/>
          <w:sz w:val="20"/>
          <w:szCs w:val="20"/>
        </w:rPr>
        <w:t>pharmaceutical houses</w:t>
      </w:r>
      <w:r w:rsidR="0073034E" w:rsidRPr="007C0A88">
        <w:rPr>
          <w:rFonts w:ascii="Times New Roman" w:hAnsi="Times New Roman" w:cs="Times New Roman"/>
          <w:sz w:val="20"/>
          <w:szCs w:val="20"/>
        </w:rPr>
        <w:t xml:space="preserve"> that we recognise today</w:t>
      </w:r>
      <w:r w:rsidRPr="007C0A88">
        <w:rPr>
          <w:rFonts w:ascii="Times New Roman" w:hAnsi="Times New Roman" w:cs="Times New Roman"/>
          <w:sz w:val="20"/>
          <w:szCs w:val="20"/>
        </w:rPr>
        <w:t>. This ultimately paved the way for individual product branding which appeared as a practice in pharmaceutical markets to a significant extent in the 1940s</w:t>
      </w:r>
      <w:r w:rsidR="00A03B6C" w:rsidRPr="007C0A88">
        <w:rPr>
          <w:rFonts w:ascii="Times New Roman" w:hAnsi="Times New Roman" w:cs="Times New Roman"/>
          <w:sz w:val="20"/>
          <w:szCs w:val="20"/>
        </w:rPr>
        <w:t xml:space="preserve"> (Greene, 2004)</w:t>
      </w:r>
      <w:r w:rsidRPr="007C0A88">
        <w:rPr>
          <w:rFonts w:ascii="Times New Roman" w:hAnsi="Times New Roman" w:cs="Times New Roman"/>
          <w:sz w:val="20"/>
          <w:szCs w:val="20"/>
        </w:rPr>
        <w:t xml:space="preserve">, such as Merck’s branding of </w:t>
      </w:r>
      <w:proofErr w:type="spellStart"/>
      <w:r w:rsidRPr="007C0A88">
        <w:rPr>
          <w:rFonts w:ascii="Times New Roman" w:hAnsi="Times New Roman" w:cs="Times New Roman"/>
          <w:sz w:val="20"/>
          <w:szCs w:val="20"/>
        </w:rPr>
        <w:t>Cortone</w:t>
      </w:r>
      <w:proofErr w:type="spellEnd"/>
      <w:r w:rsidRPr="007C0A88">
        <w:rPr>
          <w:rFonts w:ascii="Times New Roman" w:hAnsi="Times New Roman" w:cs="Times New Roman"/>
          <w:sz w:val="20"/>
          <w:szCs w:val="20"/>
        </w:rPr>
        <w:t xml:space="preserve"> (cortisone), its first branded product, in 1949 (Marks, 1992). Prior to this time many drugs were marketed as chemical formulations, but the ethical drug houses adhered to the AMA</w:t>
      </w:r>
      <w:r w:rsidR="00D57DD5" w:rsidRPr="007C0A88">
        <w:rPr>
          <w:rFonts w:ascii="Times New Roman" w:hAnsi="Times New Roman" w:cs="Times New Roman"/>
          <w:sz w:val="20"/>
          <w:szCs w:val="20"/>
        </w:rPr>
        <w:t xml:space="preserve">’s </w:t>
      </w:r>
      <w:r w:rsidRPr="007C0A88">
        <w:rPr>
          <w:rFonts w:ascii="Times New Roman" w:hAnsi="Times New Roman" w:cs="Times New Roman"/>
          <w:sz w:val="20"/>
          <w:szCs w:val="20"/>
        </w:rPr>
        <w:t>code of ethics by promoting their goods only to medical practitioners. In truth, however, some firms straddled the patent-ethical drug divide in producing and marketing both simultaneously, evidenced by companies such as Smith Kline and French (Greene and Herzberg, 2010), and also engaged in ‘shadow’ marketing practices in the early 1950s, where they flouted the AMA ethical code of physician-only marketing by employing various techniques to promote certain drugs to the public (Herzberg, 2009).</w:t>
      </w:r>
    </w:p>
    <w:p w:rsidR="005C7302" w:rsidRPr="007C0A88" w:rsidRDefault="005C7302" w:rsidP="00E815ED">
      <w:pPr>
        <w:spacing w:after="0" w:line="480" w:lineRule="auto"/>
        <w:rPr>
          <w:rFonts w:ascii="Times New Roman" w:hAnsi="Times New Roman" w:cs="Times New Roman"/>
          <w:sz w:val="20"/>
          <w:szCs w:val="20"/>
        </w:rPr>
      </w:pPr>
    </w:p>
    <w:p w:rsidR="00C877E9" w:rsidRPr="007C0A88" w:rsidRDefault="005C7302"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As an early form of direct-to-consumer advertising beginning during the 1920s and 1930s, the exercise of branding institutions to the general public was pioneered by companies such as Parke, Davis &amp; Company and E. R. Squibb &amp; Sons who promoted the reliability and efficacy of their drugs rather than specific products in popular publications of the day (Greene and Herzberg, 2010), a practice that became a</w:t>
      </w:r>
      <w:r w:rsidR="00181F1E" w:rsidRPr="007C0A88">
        <w:rPr>
          <w:rFonts w:ascii="Times New Roman" w:hAnsi="Times New Roman" w:cs="Times New Roman"/>
          <w:sz w:val="20"/>
          <w:szCs w:val="20"/>
        </w:rPr>
        <w:t xml:space="preserve">n </w:t>
      </w:r>
      <w:r w:rsidRPr="007C0A88">
        <w:rPr>
          <w:rFonts w:ascii="Times New Roman" w:hAnsi="Times New Roman" w:cs="Times New Roman"/>
          <w:sz w:val="20"/>
          <w:szCs w:val="20"/>
        </w:rPr>
        <w:t xml:space="preserve">industry </w:t>
      </w:r>
      <w:r w:rsidR="00181F1E" w:rsidRPr="007C0A88">
        <w:rPr>
          <w:rFonts w:ascii="Times New Roman" w:hAnsi="Times New Roman" w:cs="Times New Roman"/>
          <w:sz w:val="20"/>
          <w:szCs w:val="20"/>
        </w:rPr>
        <w:t xml:space="preserve">standard </w:t>
      </w:r>
      <w:r w:rsidRPr="007C0A88">
        <w:rPr>
          <w:rFonts w:ascii="Times New Roman" w:hAnsi="Times New Roman" w:cs="Times New Roman"/>
          <w:sz w:val="20"/>
          <w:szCs w:val="20"/>
        </w:rPr>
        <w:t>by the mid-20</w:t>
      </w:r>
      <w:r w:rsidRPr="007C0A88">
        <w:rPr>
          <w:rFonts w:ascii="Times New Roman" w:hAnsi="Times New Roman" w:cs="Times New Roman"/>
          <w:sz w:val="20"/>
          <w:szCs w:val="20"/>
          <w:vertAlign w:val="superscript"/>
        </w:rPr>
        <w:t>th</w:t>
      </w:r>
      <w:r w:rsidRPr="007C0A88">
        <w:rPr>
          <w:rFonts w:ascii="Times New Roman" w:hAnsi="Times New Roman" w:cs="Times New Roman"/>
          <w:sz w:val="20"/>
          <w:szCs w:val="20"/>
        </w:rPr>
        <w:t xml:space="preserve"> century. Indeed, by the late 1940s many of the major pharmaceuticals were operating with distinct and differentiated branded product lines “…grounded in laboratory innovation” (Greene, 2004</w:t>
      </w:r>
      <w:r w:rsidR="003E4F58">
        <w:rPr>
          <w:rFonts w:ascii="Times New Roman" w:hAnsi="Times New Roman" w:cs="Times New Roman"/>
          <w:sz w:val="20"/>
          <w:szCs w:val="20"/>
        </w:rPr>
        <w:t>, p.</w:t>
      </w:r>
      <w:r w:rsidRPr="007C0A88">
        <w:rPr>
          <w:rFonts w:ascii="Times New Roman" w:hAnsi="Times New Roman" w:cs="Times New Roman"/>
          <w:sz w:val="20"/>
          <w:szCs w:val="20"/>
        </w:rPr>
        <w:t>274).</w:t>
      </w:r>
    </w:p>
    <w:p w:rsidR="00C877E9" w:rsidRPr="007C0A88" w:rsidRDefault="00C877E9" w:rsidP="00E815ED">
      <w:pPr>
        <w:spacing w:after="0" w:line="480" w:lineRule="auto"/>
        <w:rPr>
          <w:rFonts w:ascii="Times New Roman" w:hAnsi="Times New Roman" w:cs="Times New Roman"/>
          <w:sz w:val="20"/>
          <w:szCs w:val="20"/>
        </w:rPr>
      </w:pPr>
    </w:p>
    <w:p w:rsidR="00C877E9" w:rsidRPr="007C0A88" w:rsidRDefault="005C7302"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The value of the ethical drug market increased substantially after World War II; in 1939 the domestic market was worth approximately $150 million in sales, by 1947 this had increased to over $500 million </w:t>
      </w:r>
      <w:r w:rsidRPr="007C0A88">
        <w:rPr>
          <w:rFonts w:ascii="Times New Roman" w:hAnsi="Times New Roman" w:cs="Times New Roman"/>
          <w:sz w:val="20"/>
          <w:szCs w:val="20"/>
        </w:rPr>
        <w:lastRenderedPageBreak/>
        <w:t xml:space="preserve">(Herzberg, 2009), and </w:t>
      </w:r>
      <w:r w:rsidR="00EB3452" w:rsidRPr="007C0A88">
        <w:rPr>
          <w:rFonts w:ascii="Times New Roman" w:hAnsi="Times New Roman" w:cs="Times New Roman"/>
          <w:sz w:val="20"/>
          <w:szCs w:val="20"/>
        </w:rPr>
        <w:t xml:space="preserve">in excess of </w:t>
      </w:r>
      <w:r w:rsidRPr="007C0A88">
        <w:rPr>
          <w:rFonts w:ascii="Times New Roman" w:hAnsi="Times New Roman" w:cs="Times New Roman"/>
          <w:sz w:val="20"/>
          <w:szCs w:val="20"/>
        </w:rPr>
        <w:t>$2 billion by 1959 (</w:t>
      </w:r>
      <w:proofErr w:type="spellStart"/>
      <w:r w:rsidRPr="007C0A88">
        <w:rPr>
          <w:rFonts w:ascii="Times New Roman" w:hAnsi="Times New Roman" w:cs="Times New Roman"/>
          <w:sz w:val="20"/>
          <w:szCs w:val="20"/>
        </w:rPr>
        <w:t>Rehder</w:t>
      </w:r>
      <w:proofErr w:type="spellEnd"/>
      <w:r w:rsidRPr="007C0A88">
        <w:rPr>
          <w:rFonts w:ascii="Times New Roman" w:hAnsi="Times New Roman" w:cs="Times New Roman"/>
          <w:sz w:val="20"/>
          <w:szCs w:val="20"/>
        </w:rPr>
        <w:t>, 1965). While the average return for manufacturers in the late 1950s was around 10%, the average rate of return for the drug companies in the U</w:t>
      </w:r>
      <w:r w:rsidR="007E01B3">
        <w:rPr>
          <w:rFonts w:ascii="Times New Roman" w:hAnsi="Times New Roman" w:cs="Times New Roman"/>
          <w:sz w:val="20"/>
          <w:szCs w:val="20"/>
        </w:rPr>
        <w:t>.</w:t>
      </w:r>
      <w:r w:rsidRPr="007C0A88">
        <w:rPr>
          <w:rFonts w:ascii="Times New Roman" w:hAnsi="Times New Roman" w:cs="Times New Roman"/>
          <w:sz w:val="20"/>
          <w:szCs w:val="20"/>
        </w:rPr>
        <w:t>S</w:t>
      </w:r>
      <w:r w:rsidR="007E01B3">
        <w:rPr>
          <w:rFonts w:ascii="Times New Roman" w:hAnsi="Times New Roman" w:cs="Times New Roman"/>
          <w:sz w:val="20"/>
          <w:szCs w:val="20"/>
        </w:rPr>
        <w:t>.</w:t>
      </w:r>
      <w:r w:rsidRPr="007C0A88">
        <w:rPr>
          <w:rFonts w:ascii="Times New Roman" w:hAnsi="Times New Roman" w:cs="Times New Roman"/>
          <w:sz w:val="20"/>
          <w:szCs w:val="20"/>
        </w:rPr>
        <w:t xml:space="preserve"> was around 20% and even higher for some individual firms (Herzberg, 2009). Competition in one of the most lucrative industries in the U</w:t>
      </w:r>
      <w:r w:rsidR="007E01B3">
        <w:rPr>
          <w:rFonts w:ascii="Times New Roman" w:hAnsi="Times New Roman" w:cs="Times New Roman"/>
          <w:sz w:val="20"/>
          <w:szCs w:val="20"/>
        </w:rPr>
        <w:t>.</w:t>
      </w:r>
      <w:r w:rsidRPr="007C0A88">
        <w:rPr>
          <w:rFonts w:ascii="Times New Roman" w:hAnsi="Times New Roman" w:cs="Times New Roman"/>
          <w:sz w:val="20"/>
          <w:szCs w:val="20"/>
        </w:rPr>
        <w:t>S</w:t>
      </w:r>
      <w:r w:rsidR="007E01B3">
        <w:rPr>
          <w:rFonts w:ascii="Times New Roman" w:hAnsi="Times New Roman" w:cs="Times New Roman"/>
          <w:sz w:val="20"/>
          <w:szCs w:val="20"/>
        </w:rPr>
        <w:t>.</w:t>
      </w:r>
      <w:r w:rsidRPr="007C0A88">
        <w:rPr>
          <w:rFonts w:ascii="Times New Roman" w:hAnsi="Times New Roman" w:cs="Times New Roman"/>
          <w:sz w:val="20"/>
          <w:szCs w:val="20"/>
        </w:rPr>
        <w:t xml:space="preserve"> and attempts to enter it by firms were growing fierce – techniques that the pharmaceutical companies could employ in order to afford them a competitive edge were being eagerly sought, and branding as a widespread practice was likely just such a competitive response. Hence with “…growing competition from similar or virtually identical products manufactured by different companies” (</w:t>
      </w:r>
      <w:proofErr w:type="spellStart"/>
      <w:r w:rsidRPr="007C0A88">
        <w:rPr>
          <w:rFonts w:ascii="Times New Roman" w:hAnsi="Times New Roman" w:cs="Times New Roman"/>
          <w:sz w:val="20"/>
          <w:szCs w:val="20"/>
        </w:rPr>
        <w:t>Rehder</w:t>
      </w:r>
      <w:proofErr w:type="spellEnd"/>
      <w:r w:rsidRPr="007C0A88">
        <w:rPr>
          <w:rFonts w:ascii="Times New Roman" w:hAnsi="Times New Roman" w:cs="Times New Roman"/>
          <w:sz w:val="20"/>
          <w:szCs w:val="20"/>
        </w:rPr>
        <w:t>, 1965</w:t>
      </w:r>
      <w:r w:rsidR="003E4F58">
        <w:rPr>
          <w:rFonts w:ascii="Times New Roman" w:hAnsi="Times New Roman" w:cs="Times New Roman"/>
          <w:sz w:val="20"/>
          <w:szCs w:val="20"/>
        </w:rPr>
        <w:t>, p.</w:t>
      </w:r>
      <w:r w:rsidRPr="007C0A88">
        <w:rPr>
          <w:rFonts w:ascii="Times New Roman" w:hAnsi="Times New Roman" w:cs="Times New Roman"/>
          <w:sz w:val="20"/>
          <w:szCs w:val="20"/>
        </w:rPr>
        <w:t>287) the role of the detail men and latterly branding, were increasingly relied upon within the industry.</w:t>
      </w:r>
    </w:p>
    <w:p w:rsidR="00BF729E" w:rsidRPr="007C0A88" w:rsidRDefault="00BF729E" w:rsidP="00E815ED">
      <w:pPr>
        <w:spacing w:after="0" w:line="480" w:lineRule="auto"/>
        <w:rPr>
          <w:rFonts w:ascii="Times New Roman" w:hAnsi="Times New Roman" w:cs="Times New Roman"/>
          <w:sz w:val="20"/>
          <w:szCs w:val="20"/>
        </w:rPr>
      </w:pPr>
    </w:p>
    <w:p w:rsidR="005C7302" w:rsidRPr="007C0A88" w:rsidRDefault="00172364"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U</w:t>
      </w:r>
      <w:r w:rsidR="00926472" w:rsidRPr="007C0A88">
        <w:rPr>
          <w:rFonts w:ascii="Times New Roman" w:hAnsi="Times New Roman" w:cs="Times New Roman"/>
          <w:sz w:val="20"/>
          <w:szCs w:val="20"/>
        </w:rPr>
        <w:t xml:space="preserve">nder </w:t>
      </w:r>
      <w:r w:rsidR="005C7302" w:rsidRPr="007C0A88">
        <w:rPr>
          <w:rFonts w:ascii="Times New Roman" w:hAnsi="Times New Roman" w:cs="Times New Roman"/>
          <w:sz w:val="20"/>
          <w:szCs w:val="20"/>
        </w:rPr>
        <w:t xml:space="preserve">Kefauver’s </w:t>
      </w:r>
      <w:r w:rsidR="00926472" w:rsidRPr="007C0A88">
        <w:rPr>
          <w:rFonts w:ascii="Times New Roman" w:hAnsi="Times New Roman" w:cs="Times New Roman"/>
          <w:sz w:val="20"/>
          <w:szCs w:val="20"/>
        </w:rPr>
        <w:t xml:space="preserve">chairmanship, the Subcommittee </w:t>
      </w:r>
      <w:r w:rsidR="005E21D0" w:rsidRPr="007C0A88">
        <w:rPr>
          <w:rFonts w:ascii="Times New Roman" w:hAnsi="Times New Roman" w:cs="Times New Roman"/>
          <w:sz w:val="20"/>
          <w:szCs w:val="20"/>
        </w:rPr>
        <w:t xml:space="preserve">was critical of branding practices that to </w:t>
      </w:r>
      <w:r w:rsidR="005C7302" w:rsidRPr="007C0A88">
        <w:rPr>
          <w:rFonts w:ascii="Times New Roman" w:hAnsi="Times New Roman" w:cs="Times New Roman"/>
          <w:sz w:val="20"/>
          <w:szCs w:val="20"/>
        </w:rPr>
        <w:t>th</w:t>
      </w:r>
      <w:r w:rsidR="005E21D0" w:rsidRPr="007C0A88">
        <w:rPr>
          <w:rFonts w:ascii="Times New Roman" w:hAnsi="Times New Roman" w:cs="Times New Roman"/>
          <w:sz w:val="20"/>
          <w:szCs w:val="20"/>
        </w:rPr>
        <w:t xml:space="preserve">e proliferation of trade names, </w:t>
      </w:r>
      <w:r w:rsidR="005C7302" w:rsidRPr="007C0A88">
        <w:rPr>
          <w:rFonts w:ascii="Times New Roman" w:hAnsi="Times New Roman" w:cs="Times New Roman"/>
          <w:sz w:val="20"/>
          <w:szCs w:val="20"/>
        </w:rPr>
        <w:t>an uncompetitive means of non-price competition that resulted in artificially high prices and market entry barriers.</w:t>
      </w:r>
      <w:r w:rsidR="002C6C6F" w:rsidRPr="007C0A88">
        <w:rPr>
          <w:rFonts w:ascii="Times New Roman" w:hAnsi="Times New Roman" w:cs="Times New Roman"/>
          <w:sz w:val="20"/>
          <w:szCs w:val="20"/>
        </w:rPr>
        <w:t xml:space="preserve"> </w:t>
      </w:r>
      <w:r w:rsidR="005C7302" w:rsidRPr="007C0A88">
        <w:rPr>
          <w:rFonts w:ascii="Times New Roman" w:hAnsi="Times New Roman" w:cs="Times New Roman"/>
          <w:sz w:val="20"/>
          <w:szCs w:val="20"/>
        </w:rPr>
        <w:t>In addition to the common benefits that brands provide companies</w:t>
      </w:r>
      <w:r w:rsidR="00F32EF4" w:rsidRPr="007C0A88">
        <w:rPr>
          <w:rFonts w:ascii="Times New Roman" w:hAnsi="Times New Roman" w:cs="Times New Roman"/>
          <w:sz w:val="20"/>
          <w:szCs w:val="20"/>
        </w:rPr>
        <w:t xml:space="preserve"> of any goods</w:t>
      </w:r>
      <w:r w:rsidR="005C7302" w:rsidRPr="007C0A88">
        <w:rPr>
          <w:rFonts w:ascii="Times New Roman" w:hAnsi="Times New Roman" w:cs="Times New Roman"/>
          <w:sz w:val="20"/>
          <w:szCs w:val="20"/>
        </w:rPr>
        <w:t xml:space="preserve">, </w:t>
      </w:r>
      <w:r w:rsidR="00F32EF4" w:rsidRPr="007C0A88">
        <w:rPr>
          <w:rFonts w:ascii="Times New Roman" w:hAnsi="Times New Roman" w:cs="Times New Roman"/>
          <w:sz w:val="20"/>
          <w:szCs w:val="20"/>
        </w:rPr>
        <w:t xml:space="preserve">in pharmaceutical markets </w:t>
      </w:r>
      <w:r w:rsidR="005C7302" w:rsidRPr="007C0A88">
        <w:rPr>
          <w:rFonts w:ascii="Times New Roman" w:hAnsi="Times New Roman" w:cs="Times New Roman"/>
          <w:sz w:val="20"/>
          <w:szCs w:val="20"/>
        </w:rPr>
        <w:t xml:space="preserve">where a physician prescribes a specific drug </w:t>
      </w:r>
      <w:r w:rsidR="004D166C" w:rsidRPr="007C0A88">
        <w:rPr>
          <w:rFonts w:ascii="Times New Roman" w:hAnsi="Times New Roman" w:cs="Times New Roman"/>
          <w:sz w:val="20"/>
          <w:szCs w:val="20"/>
        </w:rPr>
        <w:t xml:space="preserve">and </w:t>
      </w:r>
      <w:r w:rsidR="005C7302" w:rsidRPr="007C0A88">
        <w:rPr>
          <w:rFonts w:ascii="Times New Roman" w:hAnsi="Times New Roman" w:cs="Times New Roman"/>
          <w:sz w:val="20"/>
          <w:szCs w:val="20"/>
        </w:rPr>
        <w:t>pharmacists must dispense only that company’s drug by law</w:t>
      </w:r>
      <w:r w:rsidR="00F32EF4" w:rsidRPr="007C0A88">
        <w:rPr>
          <w:rFonts w:ascii="Times New Roman" w:hAnsi="Times New Roman" w:cs="Times New Roman"/>
          <w:sz w:val="20"/>
          <w:szCs w:val="20"/>
        </w:rPr>
        <w:t>, thus providing a further incentive to maintain a powerful brand image</w:t>
      </w:r>
      <w:r w:rsidR="005C7302" w:rsidRPr="007C0A88">
        <w:rPr>
          <w:rFonts w:ascii="Times New Roman" w:hAnsi="Times New Roman" w:cs="Times New Roman"/>
          <w:sz w:val="20"/>
          <w:szCs w:val="20"/>
        </w:rPr>
        <w:t xml:space="preserve">. </w:t>
      </w:r>
      <w:r w:rsidR="00CC451A" w:rsidRPr="007C0A88">
        <w:rPr>
          <w:rFonts w:ascii="Times New Roman" w:hAnsi="Times New Roman" w:cs="Times New Roman"/>
          <w:sz w:val="20"/>
          <w:szCs w:val="20"/>
        </w:rPr>
        <w:t>As fellow Subcommittee member Senator John A. Carroll observed, the consumer was not only “…purchasing the commodity, but he is also paying for the expansion of an industry” (</w:t>
      </w:r>
      <w:r w:rsidR="00CC451A" w:rsidRPr="007C0A88">
        <w:rPr>
          <w:rFonts w:ascii="Times New Roman" w:hAnsi="Times New Roman" w:cs="Times New Roman"/>
          <w:i/>
          <w:sz w:val="20"/>
          <w:szCs w:val="20"/>
        </w:rPr>
        <w:t>Hearings</w:t>
      </w:r>
      <w:r w:rsidR="00CC451A" w:rsidRPr="007C0A88">
        <w:rPr>
          <w:rFonts w:ascii="Times New Roman" w:hAnsi="Times New Roman" w:cs="Times New Roman"/>
          <w:sz w:val="20"/>
          <w:szCs w:val="20"/>
        </w:rPr>
        <w:t>, Part 9</w:t>
      </w:r>
      <w:r w:rsidR="003E4F58">
        <w:rPr>
          <w:rFonts w:ascii="Times New Roman" w:hAnsi="Times New Roman" w:cs="Times New Roman"/>
          <w:sz w:val="20"/>
          <w:szCs w:val="20"/>
        </w:rPr>
        <w:t>, p.</w:t>
      </w:r>
      <w:r w:rsidR="00CC451A" w:rsidRPr="007C0A88">
        <w:rPr>
          <w:rFonts w:ascii="Times New Roman" w:hAnsi="Times New Roman" w:cs="Times New Roman"/>
          <w:sz w:val="20"/>
          <w:szCs w:val="20"/>
        </w:rPr>
        <w:t xml:space="preserve">4776). </w:t>
      </w:r>
      <w:r w:rsidR="004612D0" w:rsidRPr="007C0A88">
        <w:rPr>
          <w:rFonts w:ascii="Times New Roman" w:hAnsi="Times New Roman" w:cs="Times New Roman"/>
          <w:sz w:val="20"/>
          <w:szCs w:val="20"/>
        </w:rPr>
        <w:t xml:space="preserve">A source of contention was that the drug companies were </w:t>
      </w:r>
      <w:r w:rsidR="00724B89" w:rsidRPr="007C0A88">
        <w:rPr>
          <w:rFonts w:ascii="Times New Roman" w:hAnsi="Times New Roman" w:cs="Times New Roman"/>
          <w:sz w:val="20"/>
          <w:szCs w:val="20"/>
        </w:rPr>
        <w:t xml:space="preserve">engaged in branding practices that even most consumer goods companies would refrain from in the attempt to confuse customers. </w:t>
      </w:r>
      <w:r w:rsidR="00CC0153" w:rsidRPr="007C0A88">
        <w:rPr>
          <w:rFonts w:ascii="Times New Roman" w:hAnsi="Times New Roman" w:cs="Times New Roman"/>
          <w:sz w:val="20"/>
          <w:szCs w:val="20"/>
        </w:rPr>
        <w:t xml:space="preserve">Dr Solomon Garb, </w:t>
      </w:r>
      <w:r w:rsidR="005C7302" w:rsidRPr="007C0A88">
        <w:rPr>
          <w:rFonts w:ascii="Times New Roman" w:hAnsi="Times New Roman" w:cs="Times New Roman"/>
          <w:sz w:val="20"/>
          <w:szCs w:val="20"/>
        </w:rPr>
        <w:t xml:space="preserve">who testified before the Subcommittee, </w:t>
      </w:r>
      <w:r w:rsidR="000D024A" w:rsidRPr="007C0A88">
        <w:rPr>
          <w:rFonts w:ascii="Times New Roman" w:hAnsi="Times New Roman" w:cs="Times New Roman"/>
          <w:sz w:val="20"/>
          <w:szCs w:val="20"/>
        </w:rPr>
        <w:t xml:space="preserve">imagined </w:t>
      </w:r>
      <w:r w:rsidR="005C7302" w:rsidRPr="007C0A88">
        <w:rPr>
          <w:rFonts w:ascii="Times New Roman" w:hAnsi="Times New Roman" w:cs="Times New Roman"/>
          <w:sz w:val="20"/>
          <w:szCs w:val="20"/>
        </w:rPr>
        <w:t xml:space="preserve">what the market for baked beans </w:t>
      </w:r>
      <w:r w:rsidR="008772B5" w:rsidRPr="007C0A88">
        <w:rPr>
          <w:rFonts w:ascii="Times New Roman" w:hAnsi="Times New Roman" w:cs="Times New Roman"/>
          <w:sz w:val="20"/>
          <w:szCs w:val="20"/>
        </w:rPr>
        <w:t xml:space="preserve">might </w:t>
      </w:r>
      <w:r w:rsidR="005C7302" w:rsidRPr="007C0A88">
        <w:rPr>
          <w:rFonts w:ascii="Times New Roman" w:hAnsi="Times New Roman" w:cs="Times New Roman"/>
          <w:sz w:val="20"/>
          <w:szCs w:val="20"/>
        </w:rPr>
        <w:t>look like if the pharmaceutical firms were in charge of its marketing activities:</w:t>
      </w:r>
    </w:p>
    <w:p w:rsidR="005C7302" w:rsidRPr="007C0A88" w:rsidRDefault="005C7302" w:rsidP="00E815ED">
      <w:pPr>
        <w:spacing w:after="0" w:line="480" w:lineRule="auto"/>
        <w:rPr>
          <w:rFonts w:ascii="Times New Roman" w:hAnsi="Times New Roman" w:cs="Times New Roman"/>
          <w:sz w:val="20"/>
          <w:szCs w:val="20"/>
        </w:rPr>
      </w:pPr>
    </w:p>
    <w:p w:rsidR="005C7302" w:rsidRPr="007C0A88" w:rsidRDefault="005C7302"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t>“They would all stop using the word ‘beans’, and each would give the product a new, coined name. Some might use anagrams of beans, like ‘</w:t>
      </w:r>
      <w:proofErr w:type="spellStart"/>
      <w:r w:rsidRPr="007C0A88">
        <w:rPr>
          <w:rFonts w:ascii="Times New Roman" w:hAnsi="Times New Roman" w:cs="Times New Roman"/>
          <w:sz w:val="20"/>
          <w:szCs w:val="20"/>
        </w:rPr>
        <w:t>Sneabs</w:t>
      </w:r>
      <w:proofErr w:type="spellEnd"/>
      <w:r w:rsidRPr="007C0A88">
        <w:rPr>
          <w:rFonts w:ascii="Times New Roman" w:hAnsi="Times New Roman" w:cs="Times New Roman"/>
          <w:sz w:val="20"/>
          <w:szCs w:val="20"/>
        </w:rPr>
        <w:t>’ or ‘</w:t>
      </w:r>
      <w:proofErr w:type="spellStart"/>
      <w:r w:rsidRPr="007C0A88">
        <w:rPr>
          <w:rFonts w:ascii="Times New Roman" w:hAnsi="Times New Roman" w:cs="Times New Roman"/>
          <w:sz w:val="20"/>
          <w:szCs w:val="20"/>
        </w:rPr>
        <w:t>Nabes</w:t>
      </w:r>
      <w:proofErr w:type="spellEnd"/>
      <w:r w:rsidRPr="007C0A88">
        <w:rPr>
          <w:rFonts w:ascii="Times New Roman" w:hAnsi="Times New Roman" w:cs="Times New Roman"/>
          <w:sz w:val="20"/>
          <w:szCs w:val="20"/>
        </w:rPr>
        <w:t xml:space="preserve">’, and others might call them ‘Lo </w:t>
      </w:r>
      <w:proofErr w:type="spellStart"/>
      <w:r w:rsidRPr="007C0A88">
        <w:rPr>
          <w:rFonts w:ascii="Times New Roman" w:hAnsi="Times New Roman" w:cs="Times New Roman"/>
          <w:sz w:val="20"/>
          <w:szCs w:val="20"/>
        </w:rPr>
        <w:t>Cals</w:t>
      </w:r>
      <w:proofErr w:type="spellEnd"/>
      <w:r w:rsidRPr="007C0A88">
        <w:rPr>
          <w:rFonts w:ascii="Times New Roman" w:hAnsi="Times New Roman" w:cs="Times New Roman"/>
          <w:sz w:val="20"/>
          <w:szCs w:val="20"/>
        </w:rPr>
        <w:t>’ or ‘Hi Pros’. Picture the confusion in the grocery store if beans were no longer named ‘beans’, but if each maker gave a completely new name to his product. Further, try to imagine what would happen if there were 300 to 500 additional new names of this type in the grocery store every year” (</w:t>
      </w:r>
      <w:r w:rsidRPr="007C0A88">
        <w:rPr>
          <w:rFonts w:ascii="Times New Roman" w:hAnsi="Times New Roman" w:cs="Times New Roman"/>
          <w:i/>
          <w:sz w:val="20"/>
          <w:szCs w:val="20"/>
        </w:rPr>
        <w:t>Hearings</w:t>
      </w:r>
      <w:r w:rsidRPr="007C0A88">
        <w:rPr>
          <w:rFonts w:ascii="Times New Roman" w:hAnsi="Times New Roman" w:cs="Times New Roman"/>
          <w:sz w:val="20"/>
          <w:szCs w:val="20"/>
        </w:rPr>
        <w:t>, 1959, Part 18</w:t>
      </w:r>
      <w:r w:rsidR="003E4F58">
        <w:rPr>
          <w:rFonts w:ascii="Times New Roman" w:hAnsi="Times New Roman" w:cs="Times New Roman"/>
          <w:sz w:val="20"/>
          <w:szCs w:val="20"/>
        </w:rPr>
        <w:t>, p.</w:t>
      </w:r>
      <w:r w:rsidRPr="007C0A88">
        <w:rPr>
          <w:rFonts w:ascii="Times New Roman" w:hAnsi="Times New Roman" w:cs="Times New Roman"/>
          <w:sz w:val="20"/>
          <w:szCs w:val="20"/>
        </w:rPr>
        <w:t>10481).</w:t>
      </w:r>
    </w:p>
    <w:p w:rsidR="00A16A01" w:rsidRPr="007C0A88" w:rsidRDefault="00A16A01" w:rsidP="00E815ED">
      <w:pPr>
        <w:spacing w:after="0" w:line="480" w:lineRule="auto"/>
        <w:rPr>
          <w:rFonts w:ascii="Times New Roman" w:hAnsi="Times New Roman" w:cs="Times New Roman"/>
          <w:sz w:val="20"/>
          <w:szCs w:val="20"/>
        </w:rPr>
      </w:pPr>
    </w:p>
    <w:p w:rsidR="004A49A5" w:rsidRPr="007C0A88" w:rsidRDefault="000E55F3"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Fears were raised that consumers were not the only casualties of </w:t>
      </w:r>
      <w:r w:rsidR="00D8602B" w:rsidRPr="007C0A88">
        <w:rPr>
          <w:rFonts w:ascii="Times New Roman" w:hAnsi="Times New Roman" w:cs="Times New Roman"/>
          <w:sz w:val="20"/>
          <w:szCs w:val="20"/>
        </w:rPr>
        <w:t xml:space="preserve">this brand confusion; </w:t>
      </w:r>
      <w:r w:rsidR="005C7302" w:rsidRPr="007C0A88">
        <w:rPr>
          <w:rFonts w:ascii="Times New Roman" w:hAnsi="Times New Roman" w:cs="Times New Roman"/>
          <w:sz w:val="20"/>
          <w:szCs w:val="20"/>
        </w:rPr>
        <w:t>Dr Walter Modell</w:t>
      </w:r>
      <w:r w:rsidR="00D8602B" w:rsidRPr="007C0A88">
        <w:rPr>
          <w:rFonts w:ascii="Times New Roman" w:hAnsi="Times New Roman" w:cs="Times New Roman"/>
          <w:sz w:val="20"/>
          <w:szCs w:val="20"/>
        </w:rPr>
        <w:t xml:space="preserve"> </w:t>
      </w:r>
      <w:r w:rsidR="00682E21" w:rsidRPr="007C0A88">
        <w:rPr>
          <w:rFonts w:ascii="Times New Roman" w:hAnsi="Times New Roman" w:cs="Times New Roman"/>
          <w:sz w:val="20"/>
          <w:szCs w:val="20"/>
        </w:rPr>
        <w:t xml:space="preserve">warned the Subcommittee that </w:t>
      </w:r>
      <w:r w:rsidR="005C7302" w:rsidRPr="007C0A88">
        <w:rPr>
          <w:rFonts w:ascii="Times New Roman" w:hAnsi="Times New Roman" w:cs="Times New Roman"/>
          <w:sz w:val="20"/>
          <w:szCs w:val="20"/>
        </w:rPr>
        <w:t xml:space="preserve">“Only a name that conveys meaning lends itself to instructive communication. We could never teach pharmacology if we attempted to cope with the confusion created by proprietary </w:t>
      </w:r>
      <w:r w:rsidR="005C7302" w:rsidRPr="007C0A88">
        <w:rPr>
          <w:rFonts w:ascii="Times New Roman" w:hAnsi="Times New Roman" w:cs="Times New Roman"/>
          <w:sz w:val="20"/>
          <w:szCs w:val="20"/>
        </w:rPr>
        <w:lastRenderedPageBreak/>
        <w:t>nomenclature” (</w:t>
      </w:r>
      <w:r w:rsidR="005C7302" w:rsidRPr="007C0A88">
        <w:rPr>
          <w:rFonts w:ascii="Times New Roman" w:hAnsi="Times New Roman" w:cs="Times New Roman"/>
          <w:i/>
          <w:sz w:val="20"/>
          <w:szCs w:val="20"/>
        </w:rPr>
        <w:t>Hearings</w:t>
      </w:r>
      <w:r w:rsidR="00682E21" w:rsidRPr="007C0A88">
        <w:rPr>
          <w:rFonts w:ascii="Times New Roman" w:hAnsi="Times New Roman" w:cs="Times New Roman"/>
          <w:sz w:val="20"/>
          <w:szCs w:val="20"/>
        </w:rPr>
        <w:t>, Part 21</w:t>
      </w:r>
      <w:r w:rsidR="003E4F58">
        <w:rPr>
          <w:rFonts w:ascii="Times New Roman" w:hAnsi="Times New Roman" w:cs="Times New Roman"/>
          <w:sz w:val="20"/>
          <w:szCs w:val="20"/>
        </w:rPr>
        <w:t>, p.</w:t>
      </w:r>
      <w:r w:rsidR="00682E21" w:rsidRPr="007C0A88">
        <w:rPr>
          <w:rFonts w:ascii="Times New Roman" w:hAnsi="Times New Roman" w:cs="Times New Roman"/>
          <w:sz w:val="20"/>
          <w:szCs w:val="20"/>
        </w:rPr>
        <w:t>11602)</w:t>
      </w:r>
      <w:r w:rsidR="00A35610" w:rsidRPr="007C0A88">
        <w:rPr>
          <w:rFonts w:ascii="Times New Roman" w:hAnsi="Times New Roman" w:cs="Times New Roman"/>
          <w:sz w:val="20"/>
          <w:szCs w:val="20"/>
        </w:rPr>
        <w:t>.</w:t>
      </w:r>
      <w:r w:rsidR="009A049E" w:rsidRPr="007C0A88">
        <w:rPr>
          <w:rFonts w:ascii="Times New Roman" w:hAnsi="Times New Roman" w:cs="Times New Roman"/>
          <w:sz w:val="20"/>
          <w:szCs w:val="20"/>
        </w:rPr>
        <w:t xml:space="preserve"> Hence the efficacy of pharmacists was also in jeopardy</w:t>
      </w:r>
      <w:r w:rsidR="009F3D7D" w:rsidRPr="007C0A88">
        <w:rPr>
          <w:rFonts w:ascii="Times New Roman" w:hAnsi="Times New Roman" w:cs="Times New Roman"/>
          <w:sz w:val="20"/>
          <w:szCs w:val="20"/>
        </w:rPr>
        <w:t xml:space="preserve"> with the dramatic rise in branded drugs being introduced to the US market annually.</w:t>
      </w:r>
      <w:r w:rsidR="00AF50CF" w:rsidRPr="007C0A88">
        <w:rPr>
          <w:rFonts w:ascii="Times New Roman" w:hAnsi="Times New Roman" w:cs="Times New Roman"/>
          <w:sz w:val="20"/>
          <w:szCs w:val="20"/>
        </w:rPr>
        <w:t xml:space="preserve"> </w:t>
      </w:r>
      <w:r w:rsidR="00854829" w:rsidRPr="007C0A88">
        <w:rPr>
          <w:rFonts w:ascii="Times New Roman" w:hAnsi="Times New Roman" w:cs="Times New Roman"/>
          <w:sz w:val="20"/>
          <w:szCs w:val="20"/>
        </w:rPr>
        <w:t xml:space="preserve">Rather than engage in a costly escalation of branding trade name drugs, the Subcommittee asked why the industry did not simply lower its prices </w:t>
      </w:r>
      <w:r w:rsidR="00177574" w:rsidRPr="007C0A88">
        <w:rPr>
          <w:rFonts w:ascii="Times New Roman" w:hAnsi="Times New Roman" w:cs="Times New Roman"/>
          <w:sz w:val="20"/>
          <w:szCs w:val="20"/>
        </w:rPr>
        <w:t>instead as its basis for competition</w:t>
      </w:r>
      <w:r w:rsidR="0034255C" w:rsidRPr="007C0A88">
        <w:rPr>
          <w:rFonts w:ascii="Times New Roman" w:hAnsi="Times New Roman" w:cs="Times New Roman"/>
          <w:sz w:val="20"/>
          <w:szCs w:val="20"/>
        </w:rPr>
        <w:t xml:space="preserve">. This resulted </w:t>
      </w:r>
      <w:r w:rsidR="00AF50CF" w:rsidRPr="007C0A88">
        <w:rPr>
          <w:rFonts w:ascii="Times New Roman" w:hAnsi="Times New Roman" w:cs="Times New Roman"/>
          <w:sz w:val="20"/>
          <w:szCs w:val="20"/>
        </w:rPr>
        <w:t>in the following exchange between Francis Brown (president of Schering Corporation) and Kefauver:</w:t>
      </w:r>
    </w:p>
    <w:p w:rsidR="00B44540" w:rsidRPr="007C0A88" w:rsidRDefault="00B44540" w:rsidP="00E815ED">
      <w:pPr>
        <w:spacing w:after="0" w:line="480" w:lineRule="auto"/>
        <w:rPr>
          <w:rFonts w:ascii="Times New Roman" w:hAnsi="Times New Roman" w:cs="Times New Roman"/>
          <w:sz w:val="20"/>
          <w:szCs w:val="20"/>
        </w:rPr>
      </w:pPr>
    </w:p>
    <w:p w:rsidR="00B44540" w:rsidRPr="007C0A88" w:rsidRDefault="00B44540"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i/>
          <w:sz w:val="20"/>
          <w:szCs w:val="20"/>
        </w:rPr>
        <w:t>Senator Kefauver</w:t>
      </w:r>
      <w:r w:rsidRPr="007C0A88">
        <w:rPr>
          <w:rFonts w:ascii="Times New Roman" w:hAnsi="Times New Roman" w:cs="Times New Roman"/>
          <w:sz w:val="20"/>
          <w:szCs w:val="20"/>
        </w:rPr>
        <w:t>: ...How is it, if you want to be really competitive, you don’t lower your price to get more of the business?</w:t>
      </w:r>
    </w:p>
    <w:p w:rsidR="00B44540" w:rsidRPr="007C0A88" w:rsidRDefault="00B44540"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i/>
          <w:sz w:val="20"/>
          <w:szCs w:val="20"/>
        </w:rPr>
        <w:t>Mr Brown</w:t>
      </w:r>
      <w:r w:rsidRPr="007C0A88">
        <w:rPr>
          <w:rFonts w:ascii="Times New Roman" w:hAnsi="Times New Roman" w:cs="Times New Roman"/>
          <w:sz w:val="20"/>
          <w:szCs w:val="20"/>
        </w:rPr>
        <w:t>: You mean to get more from a competitor?</w:t>
      </w:r>
    </w:p>
    <w:p w:rsidR="00B44540" w:rsidRPr="007C0A88" w:rsidRDefault="00B44540"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i/>
          <w:sz w:val="20"/>
          <w:szCs w:val="20"/>
        </w:rPr>
        <w:t>Senator Kefauver</w:t>
      </w:r>
      <w:r w:rsidRPr="007C0A88">
        <w:rPr>
          <w:rFonts w:ascii="Times New Roman" w:hAnsi="Times New Roman" w:cs="Times New Roman"/>
          <w:sz w:val="20"/>
          <w:szCs w:val="20"/>
        </w:rPr>
        <w:t xml:space="preserve">: I mean to get more business for </w:t>
      </w:r>
      <w:proofErr w:type="gramStart"/>
      <w:r w:rsidRPr="007C0A88">
        <w:rPr>
          <w:rFonts w:ascii="Times New Roman" w:hAnsi="Times New Roman" w:cs="Times New Roman"/>
          <w:sz w:val="20"/>
          <w:szCs w:val="20"/>
        </w:rPr>
        <w:t>yourself</w:t>
      </w:r>
      <w:proofErr w:type="gramEnd"/>
      <w:r w:rsidRPr="007C0A88">
        <w:rPr>
          <w:rFonts w:ascii="Times New Roman" w:hAnsi="Times New Roman" w:cs="Times New Roman"/>
          <w:sz w:val="20"/>
          <w:szCs w:val="20"/>
        </w:rPr>
        <w:t>.</w:t>
      </w:r>
    </w:p>
    <w:p w:rsidR="00B44540" w:rsidRPr="007C0A88" w:rsidRDefault="00B44540"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i/>
          <w:sz w:val="20"/>
          <w:szCs w:val="20"/>
        </w:rPr>
        <w:t>Mr Brown</w:t>
      </w:r>
      <w:r w:rsidRPr="007C0A88">
        <w:rPr>
          <w:rFonts w:ascii="Times New Roman" w:hAnsi="Times New Roman" w:cs="Times New Roman"/>
          <w:sz w:val="20"/>
          <w:szCs w:val="20"/>
        </w:rPr>
        <w:t>: Senator, we can’t, as I pointed out this morning, we can’t put two people in every bed when there is only one person sick</w:t>
      </w:r>
      <w:r w:rsidR="00FE7E16">
        <w:rPr>
          <w:rFonts w:ascii="Times New Roman" w:hAnsi="Times New Roman" w:cs="Times New Roman"/>
          <w:sz w:val="20"/>
          <w:szCs w:val="20"/>
        </w:rPr>
        <w:t>.</w:t>
      </w:r>
    </w:p>
    <w:p w:rsidR="00B44540" w:rsidRPr="007C0A88" w:rsidRDefault="005F1E74"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t>(</w:t>
      </w:r>
      <w:r w:rsidR="00B44540" w:rsidRPr="007C0A88">
        <w:rPr>
          <w:rFonts w:ascii="Times New Roman" w:hAnsi="Times New Roman" w:cs="Times New Roman"/>
          <w:i/>
          <w:sz w:val="20"/>
          <w:szCs w:val="20"/>
        </w:rPr>
        <w:t>Hearings</w:t>
      </w:r>
      <w:r w:rsidR="00B44540" w:rsidRPr="007C0A88">
        <w:rPr>
          <w:rFonts w:ascii="Times New Roman" w:hAnsi="Times New Roman" w:cs="Times New Roman"/>
          <w:sz w:val="20"/>
          <w:szCs w:val="20"/>
        </w:rPr>
        <w:t>, Part 14</w:t>
      </w:r>
      <w:r w:rsidR="003E4F58">
        <w:rPr>
          <w:rFonts w:ascii="Times New Roman" w:hAnsi="Times New Roman" w:cs="Times New Roman"/>
          <w:sz w:val="20"/>
          <w:szCs w:val="20"/>
        </w:rPr>
        <w:t>, p.</w:t>
      </w:r>
      <w:r w:rsidR="00B44540" w:rsidRPr="007C0A88">
        <w:rPr>
          <w:rFonts w:ascii="Times New Roman" w:hAnsi="Times New Roman" w:cs="Times New Roman"/>
          <w:sz w:val="20"/>
          <w:szCs w:val="20"/>
        </w:rPr>
        <w:t>7888</w:t>
      </w:r>
      <w:r w:rsidRPr="007C0A88">
        <w:rPr>
          <w:rFonts w:ascii="Times New Roman" w:hAnsi="Times New Roman" w:cs="Times New Roman"/>
          <w:sz w:val="20"/>
          <w:szCs w:val="20"/>
        </w:rPr>
        <w:t>)</w:t>
      </w:r>
      <w:r w:rsidR="00B44540" w:rsidRPr="007C0A88">
        <w:rPr>
          <w:rFonts w:ascii="Times New Roman" w:hAnsi="Times New Roman" w:cs="Times New Roman"/>
          <w:sz w:val="20"/>
          <w:szCs w:val="20"/>
        </w:rPr>
        <w:t>.</w:t>
      </w:r>
    </w:p>
    <w:p w:rsidR="004A49A5" w:rsidRPr="007C0A88" w:rsidRDefault="004A49A5" w:rsidP="00E815ED">
      <w:pPr>
        <w:spacing w:after="0" w:line="480" w:lineRule="auto"/>
        <w:rPr>
          <w:rFonts w:ascii="Times New Roman" w:hAnsi="Times New Roman" w:cs="Times New Roman"/>
          <w:sz w:val="20"/>
          <w:szCs w:val="20"/>
        </w:rPr>
      </w:pPr>
    </w:p>
    <w:p w:rsidR="00BE6B87" w:rsidRPr="007C0A88" w:rsidRDefault="005C7302"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The drug manufacturers </w:t>
      </w:r>
      <w:r w:rsidR="00A70FEE" w:rsidRPr="007C0A88">
        <w:rPr>
          <w:rFonts w:ascii="Times New Roman" w:hAnsi="Times New Roman" w:cs="Times New Roman"/>
          <w:sz w:val="20"/>
          <w:szCs w:val="20"/>
        </w:rPr>
        <w:t>attempted to counter these accusations</w:t>
      </w:r>
      <w:r w:rsidRPr="007C0A88">
        <w:rPr>
          <w:rFonts w:ascii="Times New Roman" w:hAnsi="Times New Roman" w:cs="Times New Roman"/>
          <w:sz w:val="20"/>
          <w:szCs w:val="20"/>
        </w:rPr>
        <w:t xml:space="preserve">. For example, </w:t>
      </w:r>
      <w:r w:rsidR="00156DB0" w:rsidRPr="007C0A88">
        <w:rPr>
          <w:rFonts w:ascii="Times New Roman" w:hAnsi="Times New Roman" w:cs="Times New Roman"/>
          <w:sz w:val="20"/>
          <w:szCs w:val="20"/>
        </w:rPr>
        <w:t xml:space="preserve">Schering’s </w:t>
      </w:r>
      <w:r w:rsidRPr="007C0A88">
        <w:rPr>
          <w:rFonts w:ascii="Times New Roman" w:hAnsi="Times New Roman" w:cs="Times New Roman"/>
          <w:sz w:val="20"/>
          <w:szCs w:val="20"/>
        </w:rPr>
        <w:t>Francis Brown noted that “Marketing medicine is a far cry from marketing soft drinks or automobiles” (</w:t>
      </w:r>
      <w:r w:rsidRPr="007C0A88">
        <w:rPr>
          <w:rFonts w:ascii="Times New Roman" w:hAnsi="Times New Roman" w:cs="Times New Roman"/>
          <w:i/>
          <w:sz w:val="20"/>
          <w:szCs w:val="20"/>
        </w:rPr>
        <w:t>Hearings</w:t>
      </w:r>
      <w:r w:rsidRPr="007C0A88">
        <w:rPr>
          <w:rFonts w:ascii="Times New Roman" w:hAnsi="Times New Roman" w:cs="Times New Roman"/>
          <w:sz w:val="20"/>
          <w:szCs w:val="20"/>
        </w:rPr>
        <w:t>, Part 14</w:t>
      </w:r>
      <w:r w:rsidR="003E4F58">
        <w:rPr>
          <w:rFonts w:ascii="Times New Roman" w:hAnsi="Times New Roman" w:cs="Times New Roman"/>
          <w:sz w:val="20"/>
          <w:szCs w:val="20"/>
        </w:rPr>
        <w:t>, p.</w:t>
      </w:r>
      <w:r w:rsidRPr="007C0A88">
        <w:rPr>
          <w:rFonts w:ascii="Times New Roman" w:hAnsi="Times New Roman" w:cs="Times New Roman"/>
          <w:sz w:val="20"/>
          <w:szCs w:val="20"/>
        </w:rPr>
        <w:t xml:space="preserve">7854), owing to </w:t>
      </w:r>
      <w:r w:rsidR="00537BE8" w:rsidRPr="007C0A88">
        <w:rPr>
          <w:rFonts w:ascii="Times New Roman" w:hAnsi="Times New Roman" w:cs="Times New Roman"/>
          <w:sz w:val="20"/>
          <w:szCs w:val="20"/>
        </w:rPr>
        <w:t xml:space="preserve">an industry-wide inability </w:t>
      </w:r>
      <w:r w:rsidR="00677D86" w:rsidRPr="007C0A88">
        <w:rPr>
          <w:rFonts w:ascii="Times New Roman" w:hAnsi="Times New Roman" w:cs="Times New Roman"/>
          <w:sz w:val="20"/>
          <w:szCs w:val="20"/>
        </w:rPr>
        <w:t>to expand markets through price leadership</w:t>
      </w:r>
      <w:r w:rsidR="00343850" w:rsidRPr="007C0A88">
        <w:rPr>
          <w:rFonts w:ascii="Times New Roman" w:hAnsi="Times New Roman" w:cs="Times New Roman"/>
          <w:sz w:val="20"/>
          <w:szCs w:val="20"/>
        </w:rPr>
        <w:t xml:space="preserve"> </w:t>
      </w:r>
      <w:r w:rsidR="004C408F" w:rsidRPr="007C0A88">
        <w:rPr>
          <w:rFonts w:ascii="Times New Roman" w:hAnsi="Times New Roman" w:cs="Times New Roman"/>
          <w:sz w:val="20"/>
          <w:szCs w:val="20"/>
        </w:rPr>
        <w:t>activities</w:t>
      </w:r>
      <w:r w:rsidR="00373D32" w:rsidRPr="007C0A88">
        <w:rPr>
          <w:rFonts w:ascii="Times New Roman" w:hAnsi="Times New Roman" w:cs="Times New Roman"/>
          <w:sz w:val="20"/>
          <w:szCs w:val="20"/>
        </w:rPr>
        <w:t>. Mr Brown fur</w:t>
      </w:r>
      <w:r w:rsidR="0050031D" w:rsidRPr="007C0A88">
        <w:rPr>
          <w:rFonts w:ascii="Times New Roman" w:hAnsi="Times New Roman" w:cs="Times New Roman"/>
          <w:sz w:val="20"/>
          <w:szCs w:val="20"/>
        </w:rPr>
        <w:t xml:space="preserve">ther argued </w:t>
      </w:r>
      <w:r w:rsidR="00343850" w:rsidRPr="007C0A88">
        <w:rPr>
          <w:rFonts w:ascii="Times New Roman" w:hAnsi="Times New Roman" w:cs="Times New Roman"/>
          <w:sz w:val="20"/>
          <w:szCs w:val="20"/>
        </w:rPr>
        <w:t>that any p</w:t>
      </w:r>
      <w:r w:rsidR="00BE6B87" w:rsidRPr="007C0A88">
        <w:rPr>
          <w:rFonts w:ascii="Times New Roman" w:hAnsi="Times New Roman" w:cs="Times New Roman"/>
          <w:sz w:val="20"/>
          <w:szCs w:val="20"/>
        </w:rPr>
        <w:t xml:space="preserve">erceived problems of sections of the public not being able to afford medicine was </w:t>
      </w:r>
      <w:r w:rsidR="00343850" w:rsidRPr="007C0A88">
        <w:rPr>
          <w:rFonts w:ascii="Times New Roman" w:hAnsi="Times New Roman" w:cs="Times New Roman"/>
          <w:sz w:val="20"/>
          <w:szCs w:val="20"/>
        </w:rPr>
        <w:t xml:space="preserve">not linked to industry marketing costs or even the price of drugs themselves but </w:t>
      </w:r>
      <w:r w:rsidR="00BE6B87" w:rsidRPr="007C0A88">
        <w:rPr>
          <w:rFonts w:ascii="Times New Roman" w:hAnsi="Times New Roman" w:cs="Times New Roman"/>
          <w:sz w:val="20"/>
          <w:szCs w:val="20"/>
        </w:rPr>
        <w:t>“…a matter of inadequate income rather than excessive prices or even ‘administered prices’, whatever this may mean” (</w:t>
      </w:r>
      <w:r w:rsidR="00BE6B87" w:rsidRPr="007C0A88">
        <w:rPr>
          <w:rFonts w:ascii="Times New Roman" w:hAnsi="Times New Roman" w:cs="Times New Roman"/>
          <w:i/>
          <w:sz w:val="20"/>
          <w:szCs w:val="20"/>
        </w:rPr>
        <w:t>Hearings</w:t>
      </w:r>
      <w:r w:rsidR="00BE6B87" w:rsidRPr="007C0A88">
        <w:rPr>
          <w:rFonts w:ascii="Times New Roman" w:hAnsi="Times New Roman" w:cs="Times New Roman"/>
          <w:sz w:val="20"/>
          <w:szCs w:val="20"/>
        </w:rPr>
        <w:t>, Part 14</w:t>
      </w:r>
      <w:r w:rsidR="003E4F58">
        <w:rPr>
          <w:rFonts w:ascii="Times New Roman" w:hAnsi="Times New Roman" w:cs="Times New Roman"/>
          <w:sz w:val="20"/>
          <w:szCs w:val="20"/>
        </w:rPr>
        <w:t>, p.</w:t>
      </w:r>
      <w:r w:rsidR="00BE6B87" w:rsidRPr="007C0A88">
        <w:rPr>
          <w:rFonts w:ascii="Times New Roman" w:hAnsi="Times New Roman" w:cs="Times New Roman"/>
          <w:sz w:val="20"/>
          <w:szCs w:val="20"/>
        </w:rPr>
        <w:t>7855).</w:t>
      </w:r>
      <w:r w:rsidR="001F31DC" w:rsidRPr="007C0A88">
        <w:rPr>
          <w:rFonts w:ascii="Times New Roman" w:hAnsi="Times New Roman" w:cs="Times New Roman"/>
          <w:sz w:val="20"/>
          <w:szCs w:val="20"/>
        </w:rPr>
        <w:t xml:space="preserve"> Other industry players were publicly defending the drug industry’s branding practices. In a speech</w:t>
      </w:r>
      <w:r w:rsidR="00800E2D" w:rsidRPr="007C0A88">
        <w:rPr>
          <w:rFonts w:ascii="Times New Roman" w:hAnsi="Times New Roman" w:cs="Times New Roman"/>
          <w:sz w:val="20"/>
          <w:szCs w:val="20"/>
        </w:rPr>
        <w:t xml:space="preserve"> </w:t>
      </w:r>
      <w:r w:rsidR="00877632" w:rsidRPr="007C0A88">
        <w:rPr>
          <w:rFonts w:ascii="Times New Roman" w:hAnsi="Times New Roman" w:cs="Times New Roman"/>
          <w:sz w:val="20"/>
          <w:szCs w:val="20"/>
        </w:rPr>
        <w:t xml:space="preserve">delivered </w:t>
      </w:r>
      <w:r w:rsidR="00800E2D" w:rsidRPr="007C0A88">
        <w:rPr>
          <w:rFonts w:ascii="Times New Roman" w:hAnsi="Times New Roman" w:cs="Times New Roman"/>
          <w:sz w:val="20"/>
          <w:szCs w:val="20"/>
        </w:rPr>
        <w:t>at the University of Chattanooga in June 1960</w:t>
      </w:r>
      <w:r w:rsidR="00476F24" w:rsidRPr="007C0A88">
        <w:rPr>
          <w:rFonts w:ascii="Times New Roman" w:hAnsi="Times New Roman" w:cs="Times New Roman"/>
          <w:sz w:val="20"/>
          <w:szCs w:val="20"/>
        </w:rPr>
        <w:t xml:space="preserve"> during the drug hearings</w:t>
      </w:r>
      <w:r w:rsidR="00506D64" w:rsidRPr="007C0A88">
        <w:rPr>
          <w:rFonts w:ascii="Times New Roman" w:hAnsi="Times New Roman" w:cs="Times New Roman"/>
          <w:sz w:val="20"/>
          <w:szCs w:val="20"/>
        </w:rPr>
        <w:t xml:space="preserve"> (no doubt </w:t>
      </w:r>
      <w:r w:rsidR="00231638" w:rsidRPr="007C0A88">
        <w:rPr>
          <w:rFonts w:ascii="Times New Roman" w:hAnsi="Times New Roman" w:cs="Times New Roman"/>
          <w:sz w:val="20"/>
          <w:szCs w:val="20"/>
        </w:rPr>
        <w:t xml:space="preserve">in an attempt </w:t>
      </w:r>
      <w:r w:rsidR="00506D64" w:rsidRPr="007C0A88">
        <w:rPr>
          <w:rFonts w:ascii="Times New Roman" w:hAnsi="Times New Roman" w:cs="Times New Roman"/>
          <w:sz w:val="20"/>
          <w:szCs w:val="20"/>
        </w:rPr>
        <w:t>to embarrass Kefauver in his home state of Tennessee)</w:t>
      </w:r>
      <w:r w:rsidR="00ED031D" w:rsidRPr="007C0A88">
        <w:rPr>
          <w:rFonts w:ascii="Times New Roman" w:hAnsi="Times New Roman" w:cs="Times New Roman"/>
          <w:sz w:val="20"/>
          <w:szCs w:val="20"/>
        </w:rPr>
        <w:t xml:space="preserve">, Theodore G. </w:t>
      </w:r>
      <w:proofErr w:type="spellStart"/>
      <w:r w:rsidR="00ED031D" w:rsidRPr="007C0A88">
        <w:rPr>
          <w:rFonts w:ascii="Times New Roman" w:hAnsi="Times New Roman" w:cs="Times New Roman"/>
          <w:sz w:val="20"/>
          <w:szCs w:val="20"/>
        </w:rPr>
        <w:t>Klumpp</w:t>
      </w:r>
      <w:proofErr w:type="spellEnd"/>
      <w:r w:rsidR="00877632" w:rsidRPr="007C0A88">
        <w:rPr>
          <w:rFonts w:ascii="Times New Roman" w:hAnsi="Times New Roman" w:cs="Times New Roman"/>
          <w:sz w:val="20"/>
          <w:szCs w:val="20"/>
        </w:rPr>
        <w:t xml:space="preserve"> </w:t>
      </w:r>
      <w:r w:rsidR="00ED031D" w:rsidRPr="007C0A88">
        <w:rPr>
          <w:rFonts w:ascii="Times New Roman" w:hAnsi="Times New Roman" w:cs="Times New Roman"/>
          <w:sz w:val="20"/>
          <w:szCs w:val="20"/>
        </w:rPr>
        <w:t>(president of Winthrop Laboratories)</w:t>
      </w:r>
      <w:r w:rsidR="00240A7D" w:rsidRPr="007C0A88">
        <w:rPr>
          <w:rFonts w:ascii="Times New Roman" w:hAnsi="Times New Roman" w:cs="Times New Roman"/>
          <w:sz w:val="20"/>
          <w:szCs w:val="20"/>
        </w:rPr>
        <w:t xml:space="preserve"> reminded his</w:t>
      </w:r>
      <w:r w:rsidR="00877632" w:rsidRPr="007C0A88">
        <w:rPr>
          <w:rFonts w:ascii="Times New Roman" w:hAnsi="Times New Roman" w:cs="Times New Roman"/>
          <w:sz w:val="20"/>
          <w:szCs w:val="20"/>
        </w:rPr>
        <w:t xml:space="preserve"> audience</w:t>
      </w:r>
      <w:r w:rsidR="00546C51" w:rsidRPr="007C0A88">
        <w:rPr>
          <w:rFonts w:ascii="Times New Roman" w:hAnsi="Times New Roman" w:cs="Times New Roman"/>
          <w:sz w:val="20"/>
          <w:szCs w:val="20"/>
        </w:rPr>
        <w:t xml:space="preserve"> of the importance of branding in the drug industry:</w:t>
      </w:r>
    </w:p>
    <w:p w:rsidR="00BE6B87" w:rsidRPr="007C0A88" w:rsidRDefault="00BE6B87" w:rsidP="00E815ED">
      <w:pPr>
        <w:spacing w:after="0" w:line="480" w:lineRule="auto"/>
        <w:rPr>
          <w:rFonts w:ascii="Times New Roman" w:hAnsi="Times New Roman" w:cs="Times New Roman"/>
          <w:sz w:val="20"/>
          <w:szCs w:val="20"/>
        </w:rPr>
      </w:pPr>
    </w:p>
    <w:p w:rsidR="00F456A8" w:rsidRPr="007C0A88" w:rsidRDefault="00F456A8" w:rsidP="00E815ED">
      <w:pPr>
        <w:spacing w:after="0" w:line="480" w:lineRule="auto"/>
        <w:ind w:left="170" w:right="170"/>
        <w:rPr>
          <w:rFonts w:ascii="Times New Roman" w:hAnsi="Times New Roman" w:cs="Times New Roman"/>
          <w:sz w:val="20"/>
          <w:szCs w:val="20"/>
        </w:rPr>
      </w:pPr>
      <w:r w:rsidRPr="007C0A88">
        <w:rPr>
          <w:rFonts w:ascii="Times New Roman" w:hAnsi="Times New Roman" w:cs="Times New Roman"/>
          <w:sz w:val="20"/>
          <w:szCs w:val="20"/>
        </w:rPr>
        <w:t xml:space="preserve">“Our entire system of free enterprise is, in fact, based on brand names … Brand names enable the consumer to reward the product which is proved good … through repurchases of the product. If a product proves unsatisfactory, the consumer has the means of punishing it – by refusing to buy it again … brand names facilitate reward or punishment [as they are] a prime factor in stimulating reputable manufacturers to produce the best product” </w:t>
      </w:r>
      <w:r w:rsidR="00BF4898" w:rsidRPr="007C0A88">
        <w:rPr>
          <w:rFonts w:ascii="Times New Roman" w:hAnsi="Times New Roman" w:cs="Times New Roman"/>
          <w:sz w:val="20"/>
          <w:szCs w:val="20"/>
        </w:rPr>
        <w:t>(</w:t>
      </w:r>
      <w:proofErr w:type="spellStart"/>
      <w:r w:rsidR="00BF4898" w:rsidRPr="007C0A88">
        <w:rPr>
          <w:rFonts w:ascii="Times New Roman" w:hAnsi="Times New Roman" w:cs="Times New Roman"/>
          <w:sz w:val="20"/>
          <w:szCs w:val="20"/>
        </w:rPr>
        <w:t>Tobbell</w:t>
      </w:r>
      <w:proofErr w:type="spellEnd"/>
      <w:r w:rsidR="00BF4898" w:rsidRPr="007C0A88">
        <w:rPr>
          <w:rFonts w:ascii="Times New Roman" w:hAnsi="Times New Roman" w:cs="Times New Roman"/>
          <w:sz w:val="20"/>
          <w:szCs w:val="20"/>
        </w:rPr>
        <w:t>, 2012</w:t>
      </w:r>
      <w:r w:rsidR="003E4F58">
        <w:rPr>
          <w:rFonts w:ascii="Times New Roman" w:hAnsi="Times New Roman" w:cs="Times New Roman"/>
          <w:sz w:val="20"/>
          <w:szCs w:val="20"/>
        </w:rPr>
        <w:t>, p.</w:t>
      </w:r>
      <w:r w:rsidR="00BF4898" w:rsidRPr="007C0A88">
        <w:rPr>
          <w:rFonts w:ascii="Times New Roman" w:hAnsi="Times New Roman" w:cs="Times New Roman"/>
          <w:sz w:val="20"/>
          <w:szCs w:val="20"/>
        </w:rPr>
        <w:t>112</w:t>
      </w:r>
      <w:r w:rsidRPr="007C0A88">
        <w:rPr>
          <w:rFonts w:ascii="Times New Roman" w:hAnsi="Times New Roman" w:cs="Times New Roman"/>
          <w:sz w:val="20"/>
          <w:szCs w:val="20"/>
        </w:rPr>
        <w:t>).</w:t>
      </w:r>
    </w:p>
    <w:p w:rsidR="00F456A8" w:rsidRPr="007C0A88" w:rsidRDefault="00F456A8" w:rsidP="00E815ED">
      <w:pPr>
        <w:spacing w:after="0" w:line="480" w:lineRule="auto"/>
        <w:rPr>
          <w:rFonts w:ascii="Times New Roman" w:hAnsi="Times New Roman" w:cs="Times New Roman"/>
          <w:sz w:val="20"/>
          <w:szCs w:val="20"/>
        </w:rPr>
      </w:pPr>
    </w:p>
    <w:p w:rsidR="002C175D" w:rsidRPr="007C0A88" w:rsidRDefault="00ED6361"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Without recourse to branding, </w:t>
      </w:r>
      <w:proofErr w:type="spellStart"/>
      <w:r w:rsidRPr="007C0A88">
        <w:rPr>
          <w:rFonts w:ascii="Times New Roman" w:hAnsi="Times New Roman" w:cs="Times New Roman"/>
          <w:sz w:val="20"/>
          <w:szCs w:val="20"/>
        </w:rPr>
        <w:t>Klumpp</w:t>
      </w:r>
      <w:proofErr w:type="spellEnd"/>
      <w:r w:rsidRPr="007C0A88">
        <w:rPr>
          <w:rFonts w:ascii="Times New Roman" w:hAnsi="Times New Roman" w:cs="Times New Roman"/>
          <w:sz w:val="20"/>
          <w:szCs w:val="20"/>
        </w:rPr>
        <w:t xml:space="preserve"> maintained that </w:t>
      </w:r>
      <w:r w:rsidR="001A6788" w:rsidRPr="007C0A88">
        <w:rPr>
          <w:rFonts w:ascii="Times New Roman" w:hAnsi="Times New Roman" w:cs="Times New Roman"/>
          <w:sz w:val="20"/>
          <w:szCs w:val="20"/>
        </w:rPr>
        <w:t xml:space="preserve">physicians would not have the same levels of trust </w:t>
      </w:r>
      <w:r w:rsidR="00C234B9" w:rsidRPr="007C0A88">
        <w:rPr>
          <w:rFonts w:ascii="Times New Roman" w:hAnsi="Times New Roman" w:cs="Times New Roman"/>
          <w:sz w:val="20"/>
          <w:szCs w:val="20"/>
        </w:rPr>
        <w:t>that they would have in generic drugs</w:t>
      </w:r>
      <w:r w:rsidR="00D1089C" w:rsidRPr="007C0A88">
        <w:rPr>
          <w:rFonts w:ascii="Times New Roman" w:hAnsi="Times New Roman" w:cs="Times New Roman"/>
          <w:sz w:val="20"/>
          <w:szCs w:val="20"/>
        </w:rPr>
        <w:t xml:space="preserve"> that were not clearly linked to a particular company </w:t>
      </w:r>
      <w:r w:rsidR="00C234B9" w:rsidRPr="007C0A88">
        <w:rPr>
          <w:rFonts w:ascii="Times New Roman" w:hAnsi="Times New Roman" w:cs="Times New Roman"/>
          <w:sz w:val="20"/>
          <w:szCs w:val="20"/>
        </w:rPr>
        <w:t xml:space="preserve">and that </w:t>
      </w:r>
      <w:r w:rsidR="00FA0A21" w:rsidRPr="007C0A88">
        <w:rPr>
          <w:rFonts w:ascii="Times New Roman" w:hAnsi="Times New Roman" w:cs="Times New Roman"/>
          <w:sz w:val="20"/>
          <w:szCs w:val="20"/>
        </w:rPr>
        <w:t>a drug market devoid of brands would afford the manufacturers little incentive to innovate</w:t>
      </w:r>
      <w:r w:rsidR="005E6F46" w:rsidRPr="007C0A88">
        <w:rPr>
          <w:rFonts w:ascii="Times New Roman" w:hAnsi="Times New Roman" w:cs="Times New Roman"/>
          <w:sz w:val="20"/>
          <w:szCs w:val="20"/>
        </w:rPr>
        <w:t xml:space="preserve"> and invest in drug development</w:t>
      </w:r>
      <w:r w:rsidR="00FA0A21" w:rsidRPr="007C0A88">
        <w:rPr>
          <w:rFonts w:ascii="Times New Roman" w:hAnsi="Times New Roman" w:cs="Times New Roman"/>
          <w:sz w:val="20"/>
          <w:szCs w:val="20"/>
        </w:rPr>
        <w:t>.</w:t>
      </w:r>
      <w:r w:rsidR="00701B1F" w:rsidRPr="007C0A88">
        <w:rPr>
          <w:rFonts w:ascii="Times New Roman" w:hAnsi="Times New Roman" w:cs="Times New Roman"/>
          <w:sz w:val="20"/>
          <w:szCs w:val="20"/>
        </w:rPr>
        <w:t xml:space="preserve"> Hence the twin issues of safety and innovation that were important to </w:t>
      </w:r>
      <w:r w:rsidR="00373CD8" w:rsidRPr="007C0A88">
        <w:rPr>
          <w:rFonts w:ascii="Times New Roman" w:hAnsi="Times New Roman" w:cs="Times New Roman"/>
          <w:sz w:val="20"/>
          <w:szCs w:val="20"/>
        </w:rPr>
        <w:t xml:space="preserve">Kefauver </w:t>
      </w:r>
      <w:r w:rsidR="00701B1F" w:rsidRPr="007C0A88">
        <w:rPr>
          <w:rFonts w:ascii="Times New Roman" w:hAnsi="Times New Roman" w:cs="Times New Roman"/>
          <w:sz w:val="20"/>
          <w:szCs w:val="20"/>
        </w:rPr>
        <w:t xml:space="preserve">were in jeopardy. </w:t>
      </w:r>
      <w:r w:rsidR="00E557B0" w:rsidRPr="007C0A88">
        <w:rPr>
          <w:rFonts w:ascii="Times New Roman" w:hAnsi="Times New Roman" w:cs="Times New Roman"/>
          <w:sz w:val="20"/>
          <w:szCs w:val="20"/>
        </w:rPr>
        <w:t>The Subcommittee, however, predictably remained sceptical and unconvinced.</w:t>
      </w:r>
    </w:p>
    <w:p w:rsidR="00AB0AAA" w:rsidRPr="007C0A88" w:rsidRDefault="00AB0AAA" w:rsidP="00E815ED">
      <w:pPr>
        <w:spacing w:after="0" w:line="480" w:lineRule="auto"/>
        <w:rPr>
          <w:rFonts w:ascii="Times New Roman" w:hAnsi="Times New Roman" w:cs="Times New Roman"/>
          <w:sz w:val="20"/>
          <w:szCs w:val="20"/>
        </w:rPr>
      </w:pPr>
    </w:p>
    <w:p w:rsidR="00131D98" w:rsidRPr="007C0A88" w:rsidRDefault="00A73665" w:rsidP="00E815ED">
      <w:pPr>
        <w:spacing w:after="0" w:line="480" w:lineRule="auto"/>
        <w:rPr>
          <w:rFonts w:ascii="Times New Roman" w:hAnsi="Times New Roman" w:cs="Times New Roman"/>
          <w:b/>
          <w:sz w:val="20"/>
          <w:szCs w:val="20"/>
        </w:rPr>
      </w:pPr>
      <w:r w:rsidRPr="007C0A88">
        <w:rPr>
          <w:rFonts w:ascii="Times New Roman" w:hAnsi="Times New Roman" w:cs="Times New Roman"/>
          <w:b/>
          <w:sz w:val="20"/>
          <w:szCs w:val="20"/>
        </w:rPr>
        <w:t>Discussion and Conclusions: Did Kefauver Manage Our Marketing?</w:t>
      </w:r>
    </w:p>
    <w:p w:rsidR="008A6388" w:rsidRPr="007C0A88" w:rsidRDefault="00752EC8" w:rsidP="00E815ED">
      <w:pPr>
        <w:spacing w:after="0" w:line="480" w:lineRule="auto"/>
        <w:rPr>
          <w:rFonts w:ascii="Times New Roman" w:hAnsi="Times New Roman" w:cs="Times New Roman"/>
          <w:sz w:val="20"/>
          <w:szCs w:val="20"/>
        </w:rPr>
      </w:pPr>
      <w:r w:rsidRPr="007C0A88">
        <w:rPr>
          <w:rFonts w:ascii="Times New Roman" w:hAnsi="Times New Roman" w:cs="Times New Roman"/>
          <w:sz w:val="20"/>
          <w:szCs w:val="20"/>
        </w:rPr>
        <w:t>Kefauver fell ill after giving a speech</w:t>
      </w:r>
      <w:r w:rsidR="009E7D4D" w:rsidRPr="007C0A88">
        <w:rPr>
          <w:rFonts w:ascii="Times New Roman" w:hAnsi="Times New Roman" w:cs="Times New Roman"/>
          <w:sz w:val="20"/>
          <w:szCs w:val="20"/>
        </w:rPr>
        <w:t xml:space="preserve"> in the Senate on August 8</w:t>
      </w:r>
      <w:r w:rsidR="009E7D4D" w:rsidRPr="007C0A88">
        <w:rPr>
          <w:rFonts w:ascii="Times New Roman" w:hAnsi="Times New Roman" w:cs="Times New Roman"/>
          <w:sz w:val="20"/>
          <w:szCs w:val="20"/>
          <w:vertAlign w:val="superscript"/>
        </w:rPr>
        <w:t>th</w:t>
      </w:r>
      <w:r w:rsidR="009E7D4D" w:rsidRPr="007C0A88">
        <w:rPr>
          <w:rFonts w:ascii="Times New Roman" w:hAnsi="Times New Roman" w:cs="Times New Roman"/>
          <w:sz w:val="20"/>
          <w:szCs w:val="20"/>
        </w:rPr>
        <w:t xml:space="preserve"> 1963</w:t>
      </w:r>
      <w:r w:rsidR="008A6388" w:rsidRPr="007C0A88">
        <w:rPr>
          <w:rFonts w:ascii="Times New Roman" w:hAnsi="Times New Roman" w:cs="Times New Roman"/>
          <w:sz w:val="20"/>
          <w:szCs w:val="20"/>
        </w:rPr>
        <w:t xml:space="preserve"> </w:t>
      </w:r>
      <w:r w:rsidR="00E02BA2" w:rsidRPr="007C0A88">
        <w:rPr>
          <w:rFonts w:ascii="Times New Roman" w:hAnsi="Times New Roman" w:cs="Times New Roman"/>
          <w:sz w:val="20"/>
          <w:szCs w:val="20"/>
        </w:rPr>
        <w:t xml:space="preserve">trying to prevent the Communications Satellite Corporation’s private corporate monopoly power in the US telecommunications industry – an entity created by the Kennedy administration and controlled chiefly by AT&amp;T (Griffith, 1972) – </w:t>
      </w:r>
      <w:r w:rsidR="008A6388" w:rsidRPr="007C0A88">
        <w:rPr>
          <w:rFonts w:ascii="Times New Roman" w:hAnsi="Times New Roman" w:cs="Times New Roman"/>
          <w:sz w:val="20"/>
          <w:szCs w:val="20"/>
        </w:rPr>
        <w:t>and died t</w:t>
      </w:r>
      <w:r w:rsidR="00F1589F" w:rsidRPr="007C0A88">
        <w:rPr>
          <w:rFonts w:ascii="Times New Roman" w:hAnsi="Times New Roman" w:cs="Times New Roman"/>
          <w:sz w:val="20"/>
          <w:szCs w:val="20"/>
        </w:rPr>
        <w:t>wo days later</w:t>
      </w:r>
      <w:r w:rsidR="002C10F0" w:rsidRPr="007C0A88">
        <w:rPr>
          <w:rFonts w:ascii="Times New Roman" w:hAnsi="Times New Roman" w:cs="Times New Roman"/>
          <w:sz w:val="20"/>
          <w:szCs w:val="20"/>
        </w:rPr>
        <w:t xml:space="preserve">. </w:t>
      </w:r>
      <w:r w:rsidR="00BC1662" w:rsidRPr="007C0A88">
        <w:rPr>
          <w:rFonts w:ascii="Times New Roman" w:hAnsi="Times New Roman" w:cs="Times New Roman"/>
          <w:sz w:val="20"/>
          <w:szCs w:val="20"/>
        </w:rPr>
        <w:t>On his death</w:t>
      </w:r>
      <w:r w:rsidR="008A6388" w:rsidRPr="007C0A88">
        <w:rPr>
          <w:rFonts w:ascii="Times New Roman" w:hAnsi="Times New Roman" w:cs="Times New Roman"/>
          <w:sz w:val="20"/>
          <w:szCs w:val="20"/>
        </w:rPr>
        <w:t xml:space="preserve">, the Subcommittee </w:t>
      </w:r>
      <w:r w:rsidR="002C10F0" w:rsidRPr="007C0A88">
        <w:rPr>
          <w:rFonts w:ascii="Times New Roman" w:hAnsi="Times New Roman" w:cs="Times New Roman"/>
          <w:sz w:val="20"/>
          <w:szCs w:val="20"/>
        </w:rPr>
        <w:t>had demonstrated the problems of administered prices and corporate power in the US</w:t>
      </w:r>
      <w:r w:rsidR="00920B85" w:rsidRPr="007C0A88">
        <w:rPr>
          <w:rFonts w:ascii="Times New Roman" w:hAnsi="Times New Roman" w:cs="Times New Roman"/>
          <w:sz w:val="20"/>
          <w:szCs w:val="20"/>
        </w:rPr>
        <w:t xml:space="preserve"> to the American public </w:t>
      </w:r>
      <w:r w:rsidR="00387DC6" w:rsidRPr="007C0A88">
        <w:rPr>
          <w:rFonts w:ascii="Times New Roman" w:hAnsi="Times New Roman" w:cs="Times New Roman"/>
          <w:sz w:val="20"/>
          <w:szCs w:val="20"/>
        </w:rPr>
        <w:t xml:space="preserve">across </w:t>
      </w:r>
      <w:r w:rsidR="00920B85" w:rsidRPr="007C0A88">
        <w:rPr>
          <w:rFonts w:ascii="Times New Roman" w:hAnsi="Times New Roman" w:cs="Times New Roman"/>
          <w:sz w:val="20"/>
          <w:szCs w:val="20"/>
        </w:rPr>
        <w:t xml:space="preserve">a range of industries including drugs, </w:t>
      </w:r>
      <w:r w:rsidR="008A6388" w:rsidRPr="007C0A88">
        <w:rPr>
          <w:rFonts w:ascii="Times New Roman" w:hAnsi="Times New Roman" w:cs="Times New Roman"/>
          <w:sz w:val="20"/>
          <w:szCs w:val="20"/>
        </w:rPr>
        <w:t>“…but was a long way from framing the comprehensive legislation needed to deal with the monopolistic practices it had uncovered” (Gorman, 1971</w:t>
      </w:r>
      <w:r w:rsidR="002B60C8">
        <w:rPr>
          <w:rFonts w:ascii="Times New Roman" w:hAnsi="Times New Roman" w:cs="Times New Roman"/>
          <w:sz w:val="20"/>
          <w:szCs w:val="20"/>
        </w:rPr>
        <w:t>, p.</w:t>
      </w:r>
      <w:r w:rsidR="008A6388" w:rsidRPr="007C0A88">
        <w:rPr>
          <w:rFonts w:ascii="Times New Roman" w:hAnsi="Times New Roman" w:cs="Times New Roman"/>
          <w:sz w:val="20"/>
          <w:szCs w:val="20"/>
        </w:rPr>
        <w:t>304).</w:t>
      </w:r>
      <w:r w:rsidR="00377BC8" w:rsidRPr="007C0A88">
        <w:rPr>
          <w:rFonts w:ascii="Times New Roman" w:hAnsi="Times New Roman" w:cs="Times New Roman"/>
          <w:sz w:val="20"/>
          <w:szCs w:val="20"/>
        </w:rPr>
        <w:t xml:space="preserve"> </w:t>
      </w:r>
      <w:r w:rsidR="008A6388" w:rsidRPr="007C0A88">
        <w:rPr>
          <w:rFonts w:ascii="Times New Roman" w:hAnsi="Times New Roman" w:cs="Times New Roman"/>
          <w:sz w:val="20"/>
          <w:szCs w:val="20"/>
        </w:rPr>
        <w:t>A question of importance to the present study is w</w:t>
      </w:r>
      <w:r w:rsidR="00156DB0" w:rsidRPr="007C0A88">
        <w:rPr>
          <w:rFonts w:ascii="Times New Roman" w:hAnsi="Times New Roman" w:cs="Times New Roman"/>
          <w:sz w:val="20"/>
          <w:szCs w:val="20"/>
        </w:rPr>
        <w:t xml:space="preserve">hy should we </w:t>
      </w:r>
      <w:r w:rsidR="002C10F0" w:rsidRPr="007C0A88">
        <w:rPr>
          <w:rFonts w:ascii="Times New Roman" w:hAnsi="Times New Roman" w:cs="Times New Roman"/>
          <w:sz w:val="20"/>
          <w:szCs w:val="20"/>
        </w:rPr>
        <w:t xml:space="preserve">reflect on the </w:t>
      </w:r>
      <w:r w:rsidR="00377BC8" w:rsidRPr="007C0A88">
        <w:rPr>
          <w:rFonts w:ascii="Times New Roman" w:hAnsi="Times New Roman" w:cs="Times New Roman"/>
          <w:sz w:val="20"/>
          <w:szCs w:val="20"/>
        </w:rPr>
        <w:t xml:space="preserve">outcomes of the </w:t>
      </w:r>
      <w:r w:rsidR="002C10F0" w:rsidRPr="007C0A88">
        <w:rPr>
          <w:rFonts w:ascii="Times New Roman" w:hAnsi="Times New Roman" w:cs="Times New Roman"/>
          <w:sz w:val="20"/>
          <w:szCs w:val="20"/>
        </w:rPr>
        <w:t xml:space="preserve">drug hearings </w:t>
      </w:r>
      <w:r w:rsidR="00377BC8" w:rsidRPr="007C0A88">
        <w:rPr>
          <w:rFonts w:ascii="Times New Roman" w:hAnsi="Times New Roman" w:cs="Times New Roman"/>
          <w:sz w:val="20"/>
          <w:szCs w:val="20"/>
        </w:rPr>
        <w:t xml:space="preserve">after </w:t>
      </w:r>
      <w:r w:rsidR="00BE4DC7" w:rsidRPr="007C0A88">
        <w:rPr>
          <w:rFonts w:ascii="Times New Roman" w:hAnsi="Times New Roman" w:cs="Times New Roman"/>
          <w:sz w:val="20"/>
          <w:szCs w:val="20"/>
        </w:rPr>
        <w:t xml:space="preserve">more than </w:t>
      </w:r>
      <w:r w:rsidR="008A6388" w:rsidRPr="007C0A88">
        <w:rPr>
          <w:rFonts w:ascii="Times New Roman" w:hAnsi="Times New Roman" w:cs="Times New Roman"/>
          <w:sz w:val="20"/>
          <w:szCs w:val="20"/>
        </w:rPr>
        <w:t>half</w:t>
      </w:r>
      <w:r w:rsidR="00377BC8" w:rsidRPr="007C0A88">
        <w:rPr>
          <w:rFonts w:ascii="Times New Roman" w:hAnsi="Times New Roman" w:cs="Times New Roman"/>
          <w:sz w:val="20"/>
          <w:szCs w:val="20"/>
        </w:rPr>
        <w:t xml:space="preserve"> a </w:t>
      </w:r>
      <w:r w:rsidR="008A6388" w:rsidRPr="007C0A88">
        <w:rPr>
          <w:rFonts w:ascii="Times New Roman" w:hAnsi="Times New Roman" w:cs="Times New Roman"/>
          <w:sz w:val="20"/>
          <w:szCs w:val="20"/>
        </w:rPr>
        <w:t xml:space="preserve">century </w:t>
      </w:r>
      <w:r w:rsidR="00377BC8" w:rsidRPr="007C0A88">
        <w:rPr>
          <w:rFonts w:ascii="Times New Roman" w:hAnsi="Times New Roman" w:cs="Times New Roman"/>
          <w:sz w:val="20"/>
          <w:szCs w:val="20"/>
        </w:rPr>
        <w:t xml:space="preserve">has </w:t>
      </w:r>
      <w:r w:rsidR="008A6388" w:rsidRPr="007C0A88">
        <w:rPr>
          <w:rFonts w:ascii="Times New Roman" w:hAnsi="Times New Roman" w:cs="Times New Roman"/>
          <w:sz w:val="20"/>
          <w:szCs w:val="20"/>
        </w:rPr>
        <w:t>transpired</w:t>
      </w:r>
      <w:r w:rsidR="00175B32" w:rsidRPr="007C0A88">
        <w:rPr>
          <w:rFonts w:ascii="Times New Roman" w:hAnsi="Times New Roman" w:cs="Times New Roman"/>
          <w:sz w:val="20"/>
          <w:szCs w:val="20"/>
        </w:rPr>
        <w:t>, particularly as several historians and other observers have derided the investigations</w:t>
      </w:r>
      <w:r w:rsidR="008A6388" w:rsidRPr="007C0A88">
        <w:rPr>
          <w:rFonts w:ascii="Times New Roman" w:hAnsi="Times New Roman" w:cs="Times New Roman"/>
          <w:sz w:val="20"/>
          <w:szCs w:val="20"/>
        </w:rPr>
        <w:t>?</w:t>
      </w:r>
    </w:p>
    <w:p w:rsidR="00DB4995" w:rsidRPr="007C0A88" w:rsidRDefault="00DB4995" w:rsidP="00E815ED">
      <w:pPr>
        <w:spacing w:after="0" w:line="480" w:lineRule="auto"/>
        <w:rPr>
          <w:rFonts w:ascii="Times New Roman" w:hAnsi="Times New Roman" w:cs="Times New Roman"/>
          <w:sz w:val="20"/>
          <w:szCs w:val="20"/>
        </w:rPr>
      </w:pPr>
    </w:p>
    <w:p w:rsidR="002F465A" w:rsidRDefault="00330468" w:rsidP="00F72ACE">
      <w:pPr>
        <w:spacing w:after="0" w:line="480" w:lineRule="auto"/>
        <w:ind w:firstLine="425"/>
        <w:rPr>
          <w:rFonts w:ascii="Times New Roman" w:hAnsi="Times New Roman" w:cs="Times New Roman"/>
          <w:sz w:val="20"/>
          <w:szCs w:val="20"/>
        </w:rPr>
      </w:pPr>
      <w:r w:rsidRPr="007C0A88">
        <w:rPr>
          <w:rFonts w:ascii="Times New Roman" w:hAnsi="Times New Roman" w:cs="Times New Roman"/>
          <w:sz w:val="20"/>
          <w:szCs w:val="20"/>
        </w:rPr>
        <w:t>T</w:t>
      </w:r>
      <w:r w:rsidR="005806B0" w:rsidRPr="007C0A88">
        <w:rPr>
          <w:rFonts w:ascii="Times New Roman" w:hAnsi="Times New Roman" w:cs="Times New Roman"/>
          <w:sz w:val="20"/>
          <w:szCs w:val="20"/>
        </w:rPr>
        <w:t xml:space="preserve">he drug hearings and Kefauver </w:t>
      </w:r>
      <w:r w:rsidR="00345E76" w:rsidRPr="007C0A88">
        <w:rPr>
          <w:rFonts w:ascii="Times New Roman" w:hAnsi="Times New Roman" w:cs="Times New Roman"/>
          <w:sz w:val="20"/>
          <w:szCs w:val="20"/>
        </w:rPr>
        <w:t xml:space="preserve">himself </w:t>
      </w:r>
      <w:r w:rsidR="005806B0" w:rsidRPr="007C0A88">
        <w:rPr>
          <w:rFonts w:ascii="Times New Roman" w:hAnsi="Times New Roman" w:cs="Times New Roman"/>
          <w:sz w:val="20"/>
          <w:szCs w:val="20"/>
        </w:rPr>
        <w:t xml:space="preserve">were not without their </w:t>
      </w:r>
      <w:r w:rsidR="00283F8D" w:rsidRPr="007C0A88">
        <w:rPr>
          <w:rFonts w:ascii="Times New Roman" w:hAnsi="Times New Roman" w:cs="Times New Roman"/>
          <w:sz w:val="20"/>
          <w:szCs w:val="20"/>
        </w:rPr>
        <w:t>detractors</w:t>
      </w:r>
      <w:r w:rsidR="00F2278C" w:rsidRPr="007C0A88">
        <w:rPr>
          <w:rFonts w:ascii="Times New Roman" w:hAnsi="Times New Roman" w:cs="Times New Roman"/>
          <w:sz w:val="20"/>
          <w:szCs w:val="20"/>
        </w:rPr>
        <w:t xml:space="preserve">, with some commentators viewing </w:t>
      </w:r>
      <w:r w:rsidR="007F50D7" w:rsidRPr="007C0A88">
        <w:rPr>
          <w:rFonts w:ascii="Times New Roman" w:hAnsi="Times New Roman" w:cs="Times New Roman"/>
          <w:sz w:val="20"/>
          <w:szCs w:val="20"/>
        </w:rPr>
        <w:t>the hearings</w:t>
      </w:r>
      <w:r w:rsidR="00F2278C" w:rsidRPr="007C0A88">
        <w:rPr>
          <w:rFonts w:ascii="Times New Roman" w:hAnsi="Times New Roman" w:cs="Times New Roman"/>
          <w:sz w:val="20"/>
          <w:szCs w:val="20"/>
        </w:rPr>
        <w:t xml:space="preserve"> </w:t>
      </w:r>
      <w:r w:rsidR="007F50D7" w:rsidRPr="007C0A88">
        <w:rPr>
          <w:rFonts w:ascii="Times New Roman" w:hAnsi="Times New Roman" w:cs="Times New Roman"/>
          <w:sz w:val="20"/>
          <w:szCs w:val="20"/>
        </w:rPr>
        <w:t>“…as the last gasp of a moribund form of consumer politics based solely on ‘prices’ and ‘income distribution’” (</w:t>
      </w:r>
      <w:proofErr w:type="spellStart"/>
      <w:r w:rsidR="007F50D7" w:rsidRPr="007C0A88">
        <w:rPr>
          <w:rFonts w:ascii="Times New Roman" w:hAnsi="Times New Roman" w:cs="Times New Roman"/>
          <w:sz w:val="20"/>
          <w:szCs w:val="20"/>
        </w:rPr>
        <w:t>Scroop</w:t>
      </w:r>
      <w:proofErr w:type="spellEnd"/>
      <w:r w:rsidR="007F50D7" w:rsidRPr="007C0A88">
        <w:rPr>
          <w:rFonts w:ascii="Times New Roman" w:hAnsi="Times New Roman" w:cs="Times New Roman"/>
          <w:sz w:val="20"/>
          <w:szCs w:val="20"/>
        </w:rPr>
        <w:t>, 2007</w:t>
      </w:r>
      <w:r w:rsidR="002B60C8">
        <w:rPr>
          <w:rFonts w:ascii="Times New Roman" w:hAnsi="Times New Roman" w:cs="Times New Roman"/>
          <w:sz w:val="20"/>
          <w:szCs w:val="20"/>
        </w:rPr>
        <w:t>, p.</w:t>
      </w:r>
      <w:r w:rsidR="007F50D7" w:rsidRPr="007C0A88">
        <w:rPr>
          <w:rFonts w:ascii="Times New Roman" w:hAnsi="Times New Roman" w:cs="Times New Roman"/>
          <w:sz w:val="20"/>
          <w:szCs w:val="20"/>
        </w:rPr>
        <w:t>13)</w:t>
      </w:r>
      <w:r w:rsidR="00283F8D" w:rsidRPr="007C0A88">
        <w:rPr>
          <w:rFonts w:ascii="Times New Roman" w:hAnsi="Times New Roman" w:cs="Times New Roman"/>
          <w:sz w:val="20"/>
          <w:szCs w:val="20"/>
        </w:rPr>
        <w:t>.</w:t>
      </w:r>
      <w:r w:rsidR="0040078F" w:rsidRPr="007C0A88">
        <w:rPr>
          <w:rFonts w:ascii="Times New Roman" w:hAnsi="Times New Roman" w:cs="Times New Roman"/>
          <w:sz w:val="20"/>
          <w:szCs w:val="20"/>
        </w:rPr>
        <w:t xml:space="preserve"> Several </w:t>
      </w:r>
      <w:r w:rsidR="00D95A97" w:rsidRPr="007C0A88">
        <w:rPr>
          <w:rFonts w:ascii="Times New Roman" w:hAnsi="Times New Roman" w:cs="Times New Roman"/>
          <w:sz w:val="20"/>
          <w:szCs w:val="20"/>
        </w:rPr>
        <w:t xml:space="preserve">historians </w:t>
      </w:r>
      <w:r w:rsidR="00283F8D" w:rsidRPr="007C0A88">
        <w:rPr>
          <w:rFonts w:ascii="Times New Roman" w:hAnsi="Times New Roman" w:cs="Times New Roman"/>
          <w:sz w:val="20"/>
          <w:szCs w:val="20"/>
        </w:rPr>
        <w:t xml:space="preserve">have criticised Kefauver’s investigation of monopoly practices as </w:t>
      </w:r>
      <w:r w:rsidR="00D95A97" w:rsidRPr="007C0A88">
        <w:rPr>
          <w:rFonts w:ascii="Times New Roman" w:hAnsi="Times New Roman" w:cs="Times New Roman"/>
          <w:sz w:val="20"/>
          <w:szCs w:val="20"/>
        </w:rPr>
        <w:t xml:space="preserve">an </w:t>
      </w:r>
      <w:r w:rsidR="000B67C5" w:rsidRPr="007C0A88">
        <w:rPr>
          <w:rFonts w:ascii="Times New Roman" w:hAnsi="Times New Roman" w:cs="Times New Roman"/>
          <w:sz w:val="20"/>
          <w:szCs w:val="20"/>
        </w:rPr>
        <w:t xml:space="preserve">imprudent </w:t>
      </w:r>
      <w:r w:rsidR="00D95A97" w:rsidRPr="007C0A88">
        <w:rPr>
          <w:rFonts w:ascii="Times New Roman" w:hAnsi="Times New Roman" w:cs="Times New Roman"/>
          <w:sz w:val="20"/>
          <w:szCs w:val="20"/>
        </w:rPr>
        <w:t xml:space="preserve">exercise that ultimately </w:t>
      </w:r>
      <w:r w:rsidR="000B67C5" w:rsidRPr="007C0A88">
        <w:rPr>
          <w:rFonts w:ascii="Times New Roman" w:hAnsi="Times New Roman" w:cs="Times New Roman"/>
          <w:sz w:val="20"/>
          <w:szCs w:val="20"/>
        </w:rPr>
        <w:t>“</w:t>
      </w:r>
      <w:r w:rsidR="00D95A97" w:rsidRPr="007C0A88">
        <w:rPr>
          <w:rFonts w:ascii="Times New Roman" w:hAnsi="Times New Roman" w:cs="Times New Roman"/>
          <w:sz w:val="20"/>
          <w:szCs w:val="20"/>
        </w:rPr>
        <w:t>went nowhere</w:t>
      </w:r>
      <w:r w:rsidR="000B67C5" w:rsidRPr="007C0A88">
        <w:rPr>
          <w:rFonts w:ascii="Times New Roman" w:hAnsi="Times New Roman" w:cs="Times New Roman"/>
          <w:sz w:val="20"/>
          <w:szCs w:val="20"/>
        </w:rPr>
        <w:t>” (Jacobs, 2003</w:t>
      </w:r>
      <w:r w:rsidR="002B60C8">
        <w:rPr>
          <w:rFonts w:ascii="Times New Roman" w:hAnsi="Times New Roman" w:cs="Times New Roman"/>
          <w:sz w:val="20"/>
          <w:szCs w:val="20"/>
        </w:rPr>
        <w:t>, p.</w:t>
      </w:r>
      <w:r w:rsidR="00D95A97" w:rsidRPr="007C0A88">
        <w:rPr>
          <w:rFonts w:ascii="Times New Roman" w:hAnsi="Times New Roman" w:cs="Times New Roman"/>
          <w:sz w:val="20"/>
          <w:szCs w:val="20"/>
        </w:rPr>
        <w:t>267</w:t>
      </w:r>
      <w:r w:rsidR="000B67C5" w:rsidRPr="007C0A88">
        <w:rPr>
          <w:rFonts w:ascii="Times New Roman" w:hAnsi="Times New Roman" w:cs="Times New Roman"/>
          <w:sz w:val="20"/>
          <w:szCs w:val="20"/>
        </w:rPr>
        <w:t xml:space="preserve">) </w:t>
      </w:r>
      <w:r w:rsidR="00283F8D" w:rsidRPr="007C0A88">
        <w:rPr>
          <w:rFonts w:ascii="Times New Roman" w:hAnsi="Times New Roman" w:cs="Times New Roman"/>
          <w:sz w:val="20"/>
          <w:szCs w:val="20"/>
        </w:rPr>
        <w:t xml:space="preserve">and </w:t>
      </w:r>
      <w:r w:rsidR="00D95A97" w:rsidRPr="007C0A88">
        <w:rPr>
          <w:rFonts w:ascii="Times New Roman" w:hAnsi="Times New Roman" w:cs="Times New Roman"/>
          <w:sz w:val="20"/>
          <w:szCs w:val="20"/>
        </w:rPr>
        <w:t xml:space="preserve">was </w:t>
      </w:r>
      <w:r w:rsidR="00283F8D" w:rsidRPr="007C0A88">
        <w:rPr>
          <w:rFonts w:ascii="Times New Roman" w:hAnsi="Times New Roman" w:cs="Times New Roman"/>
          <w:sz w:val="20"/>
          <w:szCs w:val="20"/>
        </w:rPr>
        <w:t>“dead end” in its impact (</w:t>
      </w:r>
      <w:r w:rsidR="008B4D99" w:rsidRPr="007C0A88">
        <w:rPr>
          <w:rFonts w:ascii="Times New Roman" w:hAnsi="Times New Roman" w:cs="Times New Roman"/>
          <w:sz w:val="20"/>
          <w:szCs w:val="20"/>
        </w:rPr>
        <w:t>Jacobs, 2003</w:t>
      </w:r>
      <w:r w:rsidR="002B60C8">
        <w:rPr>
          <w:rFonts w:ascii="Times New Roman" w:hAnsi="Times New Roman" w:cs="Times New Roman"/>
          <w:sz w:val="20"/>
          <w:szCs w:val="20"/>
        </w:rPr>
        <w:t>, p.</w:t>
      </w:r>
      <w:r w:rsidR="00283F8D" w:rsidRPr="007C0A88">
        <w:rPr>
          <w:rFonts w:ascii="Times New Roman" w:hAnsi="Times New Roman" w:cs="Times New Roman"/>
          <w:sz w:val="20"/>
          <w:szCs w:val="20"/>
        </w:rPr>
        <w:t>258)</w:t>
      </w:r>
      <w:r w:rsidR="00D71926" w:rsidRPr="007C0A88">
        <w:rPr>
          <w:rFonts w:ascii="Times New Roman" w:hAnsi="Times New Roman" w:cs="Times New Roman"/>
          <w:sz w:val="20"/>
          <w:szCs w:val="20"/>
        </w:rPr>
        <w:t>, a view shared by others</w:t>
      </w:r>
      <w:r w:rsidR="006E49D8" w:rsidRPr="007C0A88">
        <w:rPr>
          <w:rFonts w:ascii="Times New Roman" w:hAnsi="Times New Roman" w:cs="Times New Roman"/>
          <w:sz w:val="20"/>
          <w:szCs w:val="20"/>
        </w:rPr>
        <w:t xml:space="preserve"> </w:t>
      </w:r>
      <w:r w:rsidR="00D71926" w:rsidRPr="007C0A88">
        <w:rPr>
          <w:rFonts w:ascii="Times New Roman" w:hAnsi="Times New Roman" w:cs="Times New Roman"/>
          <w:sz w:val="20"/>
          <w:szCs w:val="20"/>
        </w:rPr>
        <w:t>(</w:t>
      </w:r>
      <w:r w:rsidR="00FB73CA" w:rsidRPr="007C0A88">
        <w:rPr>
          <w:rFonts w:ascii="Times New Roman" w:hAnsi="Times New Roman" w:cs="Times New Roman"/>
          <w:sz w:val="20"/>
          <w:szCs w:val="20"/>
        </w:rPr>
        <w:t>Cohen, 2003; Hofstadter, 1965</w:t>
      </w:r>
      <w:r w:rsidR="00D71926" w:rsidRPr="007C0A88">
        <w:rPr>
          <w:rFonts w:ascii="Times New Roman" w:hAnsi="Times New Roman" w:cs="Times New Roman"/>
          <w:sz w:val="20"/>
          <w:szCs w:val="20"/>
        </w:rPr>
        <w:t>)</w:t>
      </w:r>
      <w:r w:rsidR="00283F8D" w:rsidRPr="007C0A88">
        <w:rPr>
          <w:rFonts w:ascii="Times New Roman" w:hAnsi="Times New Roman" w:cs="Times New Roman"/>
          <w:sz w:val="20"/>
          <w:szCs w:val="20"/>
        </w:rPr>
        <w:t xml:space="preserve">. </w:t>
      </w:r>
      <w:r w:rsidR="00F553ED" w:rsidRPr="007C0A88">
        <w:rPr>
          <w:rFonts w:ascii="Times New Roman" w:hAnsi="Times New Roman" w:cs="Times New Roman"/>
          <w:sz w:val="20"/>
          <w:szCs w:val="20"/>
        </w:rPr>
        <w:t>Other observers at the time concurred with this view; s</w:t>
      </w:r>
      <w:r w:rsidR="00283F8D" w:rsidRPr="007C0A88">
        <w:rPr>
          <w:rFonts w:ascii="Times New Roman" w:hAnsi="Times New Roman" w:cs="Times New Roman"/>
          <w:sz w:val="20"/>
          <w:szCs w:val="20"/>
        </w:rPr>
        <w:t>ummarising the period of the Hearings, Professor George J. Stigler commented that the “</w:t>
      </w:r>
      <w:r w:rsidR="00A32CB3" w:rsidRPr="007C0A88">
        <w:rPr>
          <w:rFonts w:ascii="Times New Roman" w:hAnsi="Times New Roman" w:cs="Times New Roman"/>
          <w:sz w:val="20"/>
          <w:szCs w:val="20"/>
        </w:rPr>
        <w:t>…</w:t>
      </w:r>
      <w:r w:rsidR="00283F8D" w:rsidRPr="007C0A88">
        <w:rPr>
          <w:rFonts w:ascii="Times New Roman" w:hAnsi="Times New Roman" w:cs="Times New Roman"/>
          <w:sz w:val="20"/>
          <w:szCs w:val="20"/>
        </w:rPr>
        <w:t xml:space="preserve">entire performance of the Kefauver committee </w:t>
      </w:r>
      <w:r w:rsidR="00055DD1" w:rsidRPr="007C0A88">
        <w:rPr>
          <w:rFonts w:ascii="Times New Roman" w:hAnsi="Times New Roman" w:cs="Times New Roman"/>
          <w:sz w:val="20"/>
          <w:szCs w:val="20"/>
        </w:rPr>
        <w:t>…</w:t>
      </w:r>
      <w:r w:rsidR="00283F8D" w:rsidRPr="007C0A88">
        <w:rPr>
          <w:rFonts w:ascii="Times New Roman" w:hAnsi="Times New Roman" w:cs="Times New Roman"/>
          <w:sz w:val="20"/>
          <w:szCs w:val="20"/>
        </w:rPr>
        <w:t xml:space="preserve"> has been a highly unsatisfactory one” (</w:t>
      </w:r>
      <w:r w:rsidR="00A63840" w:rsidRPr="007C0A88">
        <w:rPr>
          <w:rFonts w:ascii="Times New Roman" w:hAnsi="Times New Roman" w:cs="Times New Roman"/>
          <w:sz w:val="20"/>
          <w:szCs w:val="20"/>
        </w:rPr>
        <w:t>Adams</w:t>
      </w:r>
      <w:r w:rsidR="00172005" w:rsidRPr="007C0A88">
        <w:rPr>
          <w:rFonts w:ascii="Times New Roman" w:hAnsi="Times New Roman" w:cs="Times New Roman"/>
          <w:sz w:val="20"/>
          <w:szCs w:val="20"/>
        </w:rPr>
        <w:t xml:space="preserve"> and </w:t>
      </w:r>
      <w:proofErr w:type="spellStart"/>
      <w:r w:rsidR="00172005" w:rsidRPr="007C0A88">
        <w:rPr>
          <w:rFonts w:ascii="Times New Roman" w:hAnsi="Times New Roman" w:cs="Times New Roman"/>
          <w:sz w:val="20"/>
          <w:szCs w:val="20"/>
        </w:rPr>
        <w:t>Lanzillotti</w:t>
      </w:r>
      <w:proofErr w:type="spellEnd"/>
      <w:r w:rsidR="00172005" w:rsidRPr="007C0A88">
        <w:rPr>
          <w:rFonts w:ascii="Times New Roman" w:hAnsi="Times New Roman" w:cs="Times New Roman"/>
          <w:sz w:val="20"/>
          <w:szCs w:val="20"/>
        </w:rPr>
        <w:t>, 1963</w:t>
      </w:r>
      <w:r w:rsidR="002B60C8">
        <w:rPr>
          <w:rFonts w:ascii="Times New Roman" w:hAnsi="Times New Roman" w:cs="Times New Roman"/>
          <w:sz w:val="20"/>
          <w:szCs w:val="20"/>
        </w:rPr>
        <w:t>, p.</w:t>
      </w:r>
      <w:r w:rsidR="00936301" w:rsidRPr="007C0A88">
        <w:rPr>
          <w:rFonts w:ascii="Times New Roman" w:hAnsi="Times New Roman" w:cs="Times New Roman"/>
          <w:sz w:val="20"/>
          <w:szCs w:val="20"/>
        </w:rPr>
        <w:t>117</w:t>
      </w:r>
      <w:r w:rsidR="00283F8D" w:rsidRPr="007C0A88">
        <w:rPr>
          <w:rFonts w:ascii="Times New Roman" w:hAnsi="Times New Roman" w:cs="Times New Roman"/>
          <w:sz w:val="20"/>
          <w:szCs w:val="20"/>
        </w:rPr>
        <w:t>)</w:t>
      </w:r>
      <w:r w:rsidR="00E61009" w:rsidRPr="007C0A88">
        <w:rPr>
          <w:rFonts w:ascii="Times New Roman" w:hAnsi="Times New Roman" w:cs="Times New Roman"/>
          <w:sz w:val="20"/>
          <w:szCs w:val="20"/>
        </w:rPr>
        <w:t>, that amounted to little more than a ‘fishing expedition’ (</w:t>
      </w:r>
      <w:r w:rsidR="008B4D99" w:rsidRPr="007C0A88">
        <w:rPr>
          <w:rFonts w:ascii="Times New Roman" w:hAnsi="Times New Roman" w:cs="Times New Roman"/>
          <w:sz w:val="20"/>
          <w:szCs w:val="20"/>
        </w:rPr>
        <w:t xml:space="preserve">Adams and </w:t>
      </w:r>
      <w:proofErr w:type="spellStart"/>
      <w:r w:rsidR="008B4D99" w:rsidRPr="007C0A88">
        <w:rPr>
          <w:rFonts w:ascii="Times New Roman" w:hAnsi="Times New Roman" w:cs="Times New Roman"/>
          <w:sz w:val="20"/>
          <w:szCs w:val="20"/>
        </w:rPr>
        <w:t>Lanzillotti</w:t>
      </w:r>
      <w:proofErr w:type="spellEnd"/>
      <w:r w:rsidR="008B4D99" w:rsidRPr="007C0A88">
        <w:rPr>
          <w:rFonts w:ascii="Times New Roman" w:hAnsi="Times New Roman" w:cs="Times New Roman"/>
          <w:sz w:val="20"/>
          <w:szCs w:val="20"/>
        </w:rPr>
        <w:t>, 1963</w:t>
      </w:r>
      <w:r w:rsidR="00E61009" w:rsidRPr="007C0A88">
        <w:rPr>
          <w:rFonts w:ascii="Times New Roman" w:hAnsi="Times New Roman" w:cs="Times New Roman"/>
          <w:sz w:val="20"/>
          <w:szCs w:val="20"/>
        </w:rPr>
        <w:t>)</w:t>
      </w:r>
      <w:r w:rsidR="00283F8D" w:rsidRPr="007C0A88">
        <w:rPr>
          <w:rFonts w:ascii="Times New Roman" w:hAnsi="Times New Roman" w:cs="Times New Roman"/>
          <w:sz w:val="20"/>
          <w:szCs w:val="20"/>
        </w:rPr>
        <w:t>.</w:t>
      </w:r>
      <w:r w:rsidR="00C87EF0" w:rsidRPr="007C0A88">
        <w:rPr>
          <w:rFonts w:ascii="Times New Roman" w:hAnsi="Times New Roman" w:cs="Times New Roman"/>
          <w:sz w:val="20"/>
          <w:szCs w:val="20"/>
        </w:rPr>
        <w:t xml:space="preserve"> </w:t>
      </w:r>
      <w:r w:rsidR="002244F9">
        <w:rPr>
          <w:rFonts w:ascii="Times New Roman" w:hAnsi="Times New Roman" w:cs="Times New Roman"/>
          <w:sz w:val="20"/>
          <w:szCs w:val="20"/>
        </w:rPr>
        <w:t xml:space="preserve">If, however, </w:t>
      </w:r>
      <w:r w:rsidR="00A1102A">
        <w:rPr>
          <w:rFonts w:ascii="Times New Roman" w:hAnsi="Times New Roman" w:cs="Times New Roman"/>
          <w:sz w:val="20"/>
          <w:szCs w:val="20"/>
        </w:rPr>
        <w:t xml:space="preserve">Kefauver’s investigation </w:t>
      </w:r>
      <w:r w:rsidR="002244F9">
        <w:rPr>
          <w:rFonts w:ascii="Times New Roman" w:hAnsi="Times New Roman" w:cs="Times New Roman"/>
          <w:sz w:val="20"/>
          <w:szCs w:val="20"/>
        </w:rPr>
        <w:t xml:space="preserve">of the drug industry </w:t>
      </w:r>
      <w:r w:rsidR="00A1102A">
        <w:rPr>
          <w:rFonts w:ascii="Times New Roman" w:hAnsi="Times New Roman" w:cs="Times New Roman"/>
          <w:sz w:val="20"/>
          <w:szCs w:val="20"/>
        </w:rPr>
        <w:t xml:space="preserve">is to be judged as quixotic </w:t>
      </w:r>
      <w:r w:rsidR="002244F9">
        <w:rPr>
          <w:rFonts w:ascii="Times New Roman" w:hAnsi="Times New Roman" w:cs="Times New Roman"/>
          <w:sz w:val="20"/>
          <w:szCs w:val="20"/>
        </w:rPr>
        <w:t xml:space="preserve">in nature then why was it so widely reported by the press, including </w:t>
      </w:r>
      <w:r w:rsidR="002244F9" w:rsidRPr="002244F9">
        <w:rPr>
          <w:rFonts w:ascii="Times New Roman" w:hAnsi="Times New Roman" w:cs="Times New Roman"/>
          <w:i/>
          <w:sz w:val="20"/>
          <w:szCs w:val="20"/>
        </w:rPr>
        <w:t>The New York Times</w:t>
      </w:r>
      <w:r w:rsidR="002244F9">
        <w:rPr>
          <w:rFonts w:ascii="Times New Roman" w:hAnsi="Times New Roman" w:cs="Times New Roman"/>
          <w:sz w:val="20"/>
          <w:szCs w:val="20"/>
        </w:rPr>
        <w:t xml:space="preserve"> which was urging the Kennedy administration to provide more support for Kefauver and new legislation in 1962</w:t>
      </w:r>
      <w:r w:rsidR="00926B8E">
        <w:rPr>
          <w:rFonts w:ascii="Times New Roman" w:hAnsi="Times New Roman" w:cs="Times New Roman"/>
          <w:sz w:val="20"/>
          <w:szCs w:val="20"/>
        </w:rPr>
        <w:t xml:space="preserve"> </w:t>
      </w:r>
      <w:r w:rsidR="002244F9">
        <w:rPr>
          <w:rFonts w:ascii="Times New Roman" w:hAnsi="Times New Roman" w:cs="Times New Roman"/>
          <w:sz w:val="20"/>
          <w:szCs w:val="20"/>
        </w:rPr>
        <w:t>(</w:t>
      </w:r>
      <w:r w:rsidR="002244F9" w:rsidRPr="002244F9">
        <w:rPr>
          <w:rFonts w:ascii="Times New Roman" w:hAnsi="Times New Roman" w:cs="Times New Roman"/>
          <w:i/>
          <w:sz w:val="20"/>
          <w:szCs w:val="20"/>
        </w:rPr>
        <w:t>The New York Times</w:t>
      </w:r>
      <w:r w:rsidR="002244F9">
        <w:rPr>
          <w:rFonts w:ascii="Times New Roman" w:hAnsi="Times New Roman" w:cs="Times New Roman"/>
          <w:sz w:val="20"/>
          <w:szCs w:val="20"/>
        </w:rPr>
        <w:t xml:space="preserve">, 1962)? </w:t>
      </w:r>
      <w:r w:rsidR="00C87EF0" w:rsidRPr="007C0A88">
        <w:rPr>
          <w:rFonts w:ascii="Times New Roman" w:hAnsi="Times New Roman" w:cs="Times New Roman"/>
          <w:sz w:val="20"/>
          <w:szCs w:val="20"/>
        </w:rPr>
        <w:t xml:space="preserve">Marketing scholars were also concerned with the impact of Kefauver’s hearings; </w:t>
      </w:r>
      <w:r w:rsidR="00C87EF0" w:rsidRPr="007C0A88">
        <w:rPr>
          <w:rFonts w:ascii="Times New Roman" w:hAnsi="Times New Roman" w:cs="Times New Roman"/>
          <w:sz w:val="20"/>
          <w:szCs w:val="20"/>
        </w:rPr>
        <w:lastRenderedPageBreak/>
        <w:t xml:space="preserve">writing in the </w:t>
      </w:r>
      <w:r w:rsidR="00C87EF0" w:rsidRPr="007C0A88">
        <w:rPr>
          <w:rFonts w:ascii="Times New Roman" w:hAnsi="Times New Roman" w:cs="Times New Roman"/>
          <w:i/>
          <w:sz w:val="20"/>
          <w:szCs w:val="20"/>
        </w:rPr>
        <w:t>Journal of Marketing</w:t>
      </w:r>
      <w:r w:rsidR="00C87EF0" w:rsidRPr="007C0A88">
        <w:rPr>
          <w:rFonts w:ascii="Times New Roman" w:hAnsi="Times New Roman" w:cs="Times New Roman"/>
          <w:sz w:val="20"/>
          <w:szCs w:val="20"/>
        </w:rPr>
        <w:t xml:space="preserve">, </w:t>
      </w:r>
      <w:proofErr w:type="spellStart"/>
      <w:r w:rsidR="003E0CC5" w:rsidRPr="007C0A88">
        <w:rPr>
          <w:rFonts w:ascii="Times New Roman" w:hAnsi="Times New Roman" w:cs="Times New Roman"/>
          <w:sz w:val="20"/>
          <w:szCs w:val="20"/>
        </w:rPr>
        <w:t>Manischewitz</w:t>
      </w:r>
      <w:proofErr w:type="spellEnd"/>
      <w:r w:rsidR="003E0CC5" w:rsidRPr="007C0A88">
        <w:rPr>
          <w:rFonts w:ascii="Times New Roman" w:hAnsi="Times New Roman" w:cs="Times New Roman"/>
          <w:sz w:val="20"/>
          <w:szCs w:val="20"/>
        </w:rPr>
        <w:t xml:space="preserve"> and Stuart </w:t>
      </w:r>
      <w:r w:rsidR="00C87EF0" w:rsidRPr="007C0A88">
        <w:rPr>
          <w:rFonts w:ascii="Times New Roman" w:hAnsi="Times New Roman" w:cs="Times New Roman"/>
          <w:sz w:val="20"/>
          <w:szCs w:val="20"/>
        </w:rPr>
        <w:t>(1962</w:t>
      </w:r>
      <w:r w:rsidR="002B60C8">
        <w:rPr>
          <w:rFonts w:ascii="Times New Roman" w:hAnsi="Times New Roman" w:cs="Times New Roman"/>
          <w:sz w:val="20"/>
          <w:szCs w:val="20"/>
        </w:rPr>
        <w:t>, p.</w:t>
      </w:r>
      <w:r w:rsidR="00C87EF0" w:rsidRPr="007C0A88">
        <w:rPr>
          <w:rFonts w:ascii="Times New Roman" w:hAnsi="Times New Roman" w:cs="Times New Roman"/>
          <w:sz w:val="20"/>
          <w:szCs w:val="20"/>
        </w:rPr>
        <w:t>2) referring to the negative impact on public opin</w:t>
      </w:r>
      <w:r w:rsidR="00460AD9" w:rsidRPr="007C0A88">
        <w:rPr>
          <w:rFonts w:ascii="Times New Roman" w:hAnsi="Times New Roman" w:cs="Times New Roman"/>
          <w:sz w:val="20"/>
          <w:szCs w:val="20"/>
        </w:rPr>
        <w:t xml:space="preserve">ion resulting from the hearings </w:t>
      </w:r>
      <w:r w:rsidR="00C87EF0" w:rsidRPr="007C0A88">
        <w:rPr>
          <w:rFonts w:ascii="Times New Roman" w:hAnsi="Times New Roman" w:cs="Times New Roman"/>
          <w:sz w:val="20"/>
          <w:szCs w:val="20"/>
        </w:rPr>
        <w:t xml:space="preserve">lamented that </w:t>
      </w:r>
      <w:r w:rsidR="003E0CC5" w:rsidRPr="007C0A88">
        <w:rPr>
          <w:rFonts w:ascii="Times New Roman" w:hAnsi="Times New Roman" w:cs="Times New Roman"/>
          <w:sz w:val="20"/>
          <w:szCs w:val="20"/>
        </w:rPr>
        <w:t>“</w:t>
      </w:r>
      <w:r w:rsidR="00545482" w:rsidRPr="007C0A88">
        <w:rPr>
          <w:rFonts w:ascii="Times New Roman" w:hAnsi="Times New Roman" w:cs="Times New Roman"/>
          <w:sz w:val="20"/>
          <w:szCs w:val="20"/>
        </w:rPr>
        <w:t>[b]</w:t>
      </w:r>
      <w:r w:rsidR="003E0CC5" w:rsidRPr="007C0A88">
        <w:rPr>
          <w:rFonts w:ascii="Times New Roman" w:hAnsi="Times New Roman" w:cs="Times New Roman"/>
          <w:sz w:val="20"/>
          <w:szCs w:val="20"/>
        </w:rPr>
        <w:t>y the end of 1960 it was difficult indeed to believe that anything worse could happen in the field of marketing to provide its critics with a stronger case.”</w:t>
      </w:r>
    </w:p>
    <w:p w:rsidR="00FB292B" w:rsidRDefault="00FB292B" w:rsidP="00E815ED">
      <w:pPr>
        <w:spacing w:after="0" w:line="480" w:lineRule="auto"/>
        <w:rPr>
          <w:rFonts w:ascii="Times New Roman" w:hAnsi="Times New Roman" w:cs="Times New Roman"/>
          <w:sz w:val="20"/>
          <w:szCs w:val="20"/>
        </w:rPr>
      </w:pPr>
    </w:p>
    <w:p w:rsidR="00404FBD" w:rsidRDefault="00D53984" w:rsidP="00E815ED">
      <w:pPr>
        <w:spacing w:after="0" w:line="480" w:lineRule="auto"/>
        <w:ind w:firstLine="426"/>
        <w:rPr>
          <w:rFonts w:ascii="Times New Roman" w:hAnsi="Times New Roman" w:cs="Times New Roman"/>
          <w:sz w:val="20"/>
          <w:szCs w:val="20"/>
        </w:rPr>
      </w:pPr>
      <w:r>
        <w:rPr>
          <w:rFonts w:ascii="Times New Roman" w:hAnsi="Times New Roman" w:cs="Times New Roman"/>
          <w:sz w:val="20"/>
          <w:szCs w:val="20"/>
        </w:rPr>
        <w:t>An examination of Kefauver’s FBI file</w:t>
      </w:r>
      <w:r w:rsidR="003314EC">
        <w:rPr>
          <w:rFonts w:ascii="Times New Roman" w:hAnsi="Times New Roman" w:cs="Times New Roman"/>
          <w:sz w:val="20"/>
          <w:szCs w:val="20"/>
        </w:rPr>
        <w:t xml:space="preserve"> </w:t>
      </w:r>
      <w:r w:rsidR="00811416">
        <w:rPr>
          <w:rFonts w:ascii="Times New Roman" w:hAnsi="Times New Roman" w:cs="Times New Roman"/>
          <w:sz w:val="20"/>
          <w:szCs w:val="20"/>
        </w:rPr>
        <w:t>demonstrates that his investigation of the drug industry was not without its risks to his political career</w:t>
      </w:r>
      <w:r w:rsidR="003314EC">
        <w:rPr>
          <w:rFonts w:ascii="Times New Roman" w:hAnsi="Times New Roman" w:cs="Times New Roman"/>
          <w:sz w:val="20"/>
          <w:szCs w:val="20"/>
        </w:rPr>
        <w:t xml:space="preserve">. </w:t>
      </w:r>
      <w:r w:rsidR="00811416">
        <w:rPr>
          <w:rFonts w:ascii="Times New Roman" w:hAnsi="Times New Roman" w:cs="Times New Roman"/>
          <w:sz w:val="20"/>
          <w:szCs w:val="20"/>
        </w:rPr>
        <w:t xml:space="preserve">The file contains a piece published in </w:t>
      </w:r>
      <w:r w:rsidR="00811416" w:rsidRPr="00811416">
        <w:rPr>
          <w:rFonts w:ascii="Times New Roman" w:hAnsi="Times New Roman" w:cs="Times New Roman"/>
          <w:i/>
          <w:sz w:val="20"/>
          <w:szCs w:val="20"/>
        </w:rPr>
        <w:t>The Washington Post and Times Herald</w:t>
      </w:r>
      <w:r w:rsidR="00186C26">
        <w:rPr>
          <w:rFonts w:ascii="Times New Roman" w:hAnsi="Times New Roman" w:cs="Times New Roman"/>
          <w:sz w:val="20"/>
          <w:szCs w:val="20"/>
        </w:rPr>
        <w:t xml:space="preserve"> – </w:t>
      </w:r>
      <w:r w:rsidR="003314EC">
        <w:rPr>
          <w:rFonts w:ascii="Times New Roman" w:hAnsi="Times New Roman" w:cs="Times New Roman"/>
          <w:sz w:val="20"/>
          <w:szCs w:val="20"/>
        </w:rPr>
        <w:t>‘Drug Firm Money vs. Kefauver’</w:t>
      </w:r>
      <w:r w:rsidR="00186C26">
        <w:rPr>
          <w:rFonts w:ascii="Times New Roman" w:hAnsi="Times New Roman" w:cs="Times New Roman"/>
          <w:sz w:val="20"/>
          <w:szCs w:val="20"/>
        </w:rPr>
        <w:t xml:space="preserve"> – </w:t>
      </w:r>
      <w:r w:rsidR="008C6387">
        <w:rPr>
          <w:rFonts w:ascii="Times New Roman" w:hAnsi="Times New Roman" w:cs="Times New Roman"/>
          <w:sz w:val="20"/>
          <w:szCs w:val="20"/>
        </w:rPr>
        <w:t>in 1960</w:t>
      </w:r>
      <w:r w:rsidR="003314EC">
        <w:rPr>
          <w:rFonts w:ascii="Times New Roman" w:hAnsi="Times New Roman" w:cs="Times New Roman"/>
          <w:sz w:val="20"/>
          <w:szCs w:val="20"/>
        </w:rPr>
        <w:t xml:space="preserve">, </w:t>
      </w:r>
      <w:r w:rsidR="0044793A">
        <w:rPr>
          <w:rFonts w:ascii="Times New Roman" w:hAnsi="Times New Roman" w:cs="Times New Roman"/>
          <w:sz w:val="20"/>
          <w:szCs w:val="20"/>
        </w:rPr>
        <w:t xml:space="preserve">which reports </w:t>
      </w:r>
      <w:r w:rsidR="000527F6">
        <w:rPr>
          <w:rFonts w:ascii="Times New Roman" w:hAnsi="Times New Roman" w:cs="Times New Roman"/>
          <w:sz w:val="20"/>
          <w:szCs w:val="20"/>
        </w:rPr>
        <w:t>approximately at the mid-point of the drug hearings</w:t>
      </w:r>
      <w:r w:rsidR="00186C26">
        <w:rPr>
          <w:rFonts w:ascii="Times New Roman" w:hAnsi="Times New Roman" w:cs="Times New Roman"/>
          <w:sz w:val="20"/>
          <w:szCs w:val="20"/>
        </w:rPr>
        <w:t xml:space="preserve"> how the drug companies were conspiring to end his political career</w:t>
      </w:r>
      <w:r w:rsidR="002C5A8E">
        <w:rPr>
          <w:rFonts w:ascii="Times New Roman" w:hAnsi="Times New Roman" w:cs="Times New Roman"/>
          <w:sz w:val="20"/>
          <w:szCs w:val="20"/>
        </w:rPr>
        <w:t xml:space="preserve">: </w:t>
      </w:r>
      <w:r w:rsidR="009605E5">
        <w:rPr>
          <w:rFonts w:ascii="Times New Roman" w:hAnsi="Times New Roman" w:cs="Times New Roman"/>
          <w:sz w:val="20"/>
          <w:szCs w:val="20"/>
        </w:rPr>
        <w:t>“…the big drug and chemical lobby which has been working behind the scenes to defeat Kefauver because of his investigation of the drug industry</w:t>
      </w:r>
      <w:r w:rsidR="000527F6">
        <w:rPr>
          <w:rFonts w:ascii="Times New Roman" w:hAnsi="Times New Roman" w:cs="Times New Roman"/>
          <w:sz w:val="20"/>
          <w:szCs w:val="20"/>
        </w:rPr>
        <w:t>. This is one of the most powerful groups in the country</w:t>
      </w:r>
      <w:r w:rsidR="009605E5">
        <w:rPr>
          <w:rFonts w:ascii="Times New Roman" w:hAnsi="Times New Roman" w:cs="Times New Roman"/>
          <w:sz w:val="20"/>
          <w:szCs w:val="20"/>
        </w:rPr>
        <w:t>”</w:t>
      </w:r>
      <w:r w:rsidR="000527F6">
        <w:rPr>
          <w:rFonts w:ascii="Times New Roman" w:hAnsi="Times New Roman" w:cs="Times New Roman"/>
          <w:sz w:val="20"/>
          <w:szCs w:val="20"/>
        </w:rPr>
        <w:t xml:space="preserve"> (Pearson, 1960). </w:t>
      </w:r>
      <w:r w:rsidR="00F21082">
        <w:rPr>
          <w:rFonts w:ascii="Times New Roman" w:hAnsi="Times New Roman" w:cs="Times New Roman"/>
          <w:sz w:val="20"/>
          <w:szCs w:val="20"/>
        </w:rPr>
        <w:t xml:space="preserve">The article </w:t>
      </w:r>
      <w:r w:rsidR="002353AC">
        <w:rPr>
          <w:rFonts w:ascii="Times New Roman" w:hAnsi="Times New Roman" w:cs="Times New Roman"/>
          <w:sz w:val="20"/>
          <w:szCs w:val="20"/>
        </w:rPr>
        <w:t xml:space="preserve">goes on to provide </w:t>
      </w:r>
      <w:r w:rsidR="00F21082">
        <w:rPr>
          <w:rFonts w:ascii="Times New Roman" w:hAnsi="Times New Roman" w:cs="Times New Roman"/>
          <w:sz w:val="20"/>
          <w:szCs w:val="20"/>
        </w:rPr>
        <w:t xml:space="preserve">an account of a </w:t>
      </w:r>
      <w:r w:rsidR="000527F6">
        <w:rPr>
          <w:rFonts w:ascii="Times New Roman" w:hAnsi="Times New Roman" w:cs="Times New Roman"/>
          <w:sz w:val="20"/>
          <w:szCs w:val="20"/>
        </w:rPr>
        <w:t>representative of Dow Chemical</w:t>
      </w:r>
      <w:r w:rsidR="00F21082">
        <w:rPr>
          <w:rFonts w:ascii="Times New Roman" w:hAnsi="Times New Roman" w:cs="Times New Roman"/>
          <w:sz w:val="20"/>
          <w:szCs w:val="20"/>
        </w:rPr>
        <w:t xml:space="preserve"> who</w:t>
      </w:r>
      <w:r w:rsidR="00767DD3">
        <w:rPr>
          <w:rFonts w:ascii="Times New Roman" w:hAnsi="Times New Roman" w:cs="Times New Roman"/>
          <w:sz w:val="20"/>
          <w:szCs w:val="20"/>
        </w:rPr>
        <w:t xml:space="preserve"> had visited Tennessee with the purpose of defeating Kefauver</w:t>
      </w:r>
      <w:r w:rsidR="00DA242F">
        <w:rPr>
          <w:rFonts w:ascii="Times New Roman" w:hAnsi="Times New Roman" w:cs="Times New Roman"/>
          <w:sz w:val="20"/>
          <w:szCs w:val="20"/>
        </w:rPr>
        <w:t xml:space="preserve"> </w:t>
      </w:r>
      <w:r w:rsidR="000568F6">
        <w:rPr>
          <w:rFonts w:ascii="Times New Roman" w:hAnsi="Times New Roman" w:cs="Times New Roman"/>
          <w:sz w:val="20"/>
          <w:szCs w:val="20"/>
        </w:rPr>
        <w:t>in the upcoming elections</w:t>
      </w:r>
      <w:r w:rsidR="00DA242F">
        <w:rPr>
          <w:rFonts w:ascii="Times New Roman" w:hAnsi="Times New Roman" w:cs="Times New Roman"/>
          <w:sz w:val="20"/>
          <w:szCs w:val="20"/>
        </w:rPr>
        <w:t xml:space="preserve">. </w:t>
      </w:r>
      <w:r w:rsidR="002353AC">
        <w:rPr>
          <w:rFonts w:ascii="Times New Roman" w:hAnsi="Times New Roman" w:cs="Times New Roman"/>
          <w:sz w:val="20"/>
          <w:szCs w:val="20"/>
        </w:rPr>
        <w:t xml:space="preserve">The </w:t>
      </w:r>
      <w:r w:rsidR="000568F6">
        <w:rPr>
          <w:rFonts w:ascii="Times New Roman" w:hAnsi="Times New Roman" w:cs="Times New Roman"/>
          <w:sz w:val="20"/>
          <w:szCs w:val="20"/>
        </w:rPr>
        <w:t xml:space="preserve">representative </w:t>
      </w:r>
      <w:r w:rsidR="00E64899">
        <w:rPr>
          <w:rFonts w:ascii="Times New Roman" w:hAnsi="Times New Roman" w:cs="Times New Roman"/>
          <w:sz w:val="20"/>
          <w:szCs w:val="20"/>
        </w:rPr>
        <w:t>apparently remarked: “Now that we’ve got rid of Soapy Williams (Governor of Michigan) we’re going to get rid of Kefauver.”</w:t>
      </w:r>
      <w:r w:rsidR="00ED63F6">
        <w:rPr>
          <w:rFonts w:ascii="Times New Roman" w:hAnsi="Times New Roman" w:cs="Times New Roman"/>
          <w:sz w:val="20"/>
          <w:szCs w:val="20"/>
        </w:rPr>
        <w:t xml:space="preserve"> The article also reveals that </w:t>
      </w:r>
      <w:r w:rsidR="003702E8">
        <w:rPr>
          <w:rFonts w:ascii="Times New Roman" w:hAnsi="Times New Roman" w:cs="Times New Roman"/>
          <w:sz w:val="20"/>
          <w:szCs w:val="20"/>
        </w:rPr>
        <w:t xml:space="preserve">some </w:t>
      </w:r>
      <w:r w:rsidR="00ED63F6">
        <w:rPr>
          <w:rFonts w:ascii="Times New Roman" w:hAnsi="Times New Roman" w:cs="Times New Roman"/>
          <w:sz w:val="20"/>
          <w:szCs w:val="20"/>
        </w:rPr>
        <w:t>druggists in Tennessee had been given funds</w:t>
      </w:r>
      <w:r w:rsidR="003702E8">
        <w:rPr>
          <w:rFonts w:ascii="Times New Roman" w:hAnsi="Times New Roman" w:cs="Times New Roman"/>
          <w:sz w:val="20"/>
          <w:szCs w:val="20"/>
        </w:rPr>
        <w:t xml:space="preserve"> from sources out of state, “…to use against Kefauver”</w:t>
      </w:r>
      <w:r w:rsidR="002B0475">
        <w:rPr>
          <w:rFonts w:ascii="Times New Roman" w:hAnsi="Times New Roman" w:cs="Times New Roman"/>
          <w:sz w:val="20"/>
          <w:szCs w:val="20"/>
        </w:rPr>
        <w:t xml:space="preserve"> (</w:t>
      </w:r>
      <w:r w:rsidR="008B4D99">
        <w:rPr>
          <w:rFonts w:ascii="Times New Roman" w:hAnsi="Times New Roman" w:cs="Times New Roman"/>
          <w:sz w:val="20"/>
          <w:szCs w:val="20"/>
        </w:rPr>
        <w:t>Pearson, 1960</w:t>
      </w:r>
      <w:r w:rsidR="002B0475">
        <w:rPr>
          <w:rFonts w:ascii="Times New Roman" w:hAnsi="Times New Roman" w:cs="Times New Roman"/>
          <w:sz w:val="20"/>
          <w:szCs w:val="20"/>
        </w:rPr>
        <w:t xml:space="preserve">) and went on to conclude that </w:t>
      </w:r>
      <w:r w:rsidR="004B722E">
        <w:rPr>
          <w:rFonts w:ascii="Times New Roman" w:hAnsi="Times New Roman" w:cs="Times New Roman"/>
          <w:sz w:val="20"/>
          <w:szCs w:val="20"/>
        </w:rPr>
        <w:t>“If a Senator is subjected to this kind of opposition when he attempts to bring down the price of medicine for the benefit of poorer people, then other Senators will think twice before th</w:t>
      </w:r>
      <w:r w:rsidR="008713D8">
        <w:rPr>
          <w:rFonts w:ascii="Times New Roman" w:hAnsi="Times New Roman" w:cs="Times New Roman"/>
          <w:sz w:val="20"/>
          <w:szCs w:val="20"/>
        </w:rPr>
        <w:t>ey start similar investigations</w:t>
      </w:r>
      <w:r w:rsidR="004B722E">
        <w:rPr>
          <w:rFonts w:ascii="Times New Roman" w:hAnsi="Times New Roman" w:cs="Times New Roman"/>
          <w:sz w:val="20"/>
          <w:szCs w:val="20"/>
        </w:rPr>
        <w:t>”</w:t>
      </w:r>
      <w:r w:rsidR="008713D8">
        <w:rPr>
          <w:rFonts w:ascii="Times New Roman" w:hAnsi="Times New Roman" w:cs="Times New Roman"/>
          <w:sz w:val="20"/>
          <w:szCs w:val="20"/>
        </w:rPr>
        <w:t xml:space="preserve"> (</w:t>
      </w:r>
      <w:r w:rsidR="008B4D99">
        <w:rPr>
          <w:rFonts w:ascii="Times New Roman" w:hAnsi="Times New Roman" w:cs="Times New Roman"/>
          <w:sz w:val="20"/>
          <w:szCs w:val="20"/>
        </w:rPr>
        <w:t>Pearson, 1960</w:t>
      </w:r>
      <w:r w:rsidR="008713D8">
        <w:rPr>
          <w:rFonts w:ascii="Times New Roman" w:hAnsi="Times New Roman" w:cs="Times New Roman"/>
          <w:sz w:val="20"/>
          <w:szCs w:val="20"/>
        </w:rPr>
        <w:t>).</w:t>
      </w:r>
      <w:r w:rsidR="00491798">
        <w:rPr>
          <w:rFonts w:ascii="Times New Roman" w:hAnsi="Times New Roman" w:cs="Times New Roman"/>
          <w:sz w:val="20"/>
          <w:szCs w:val="20"/>
        </w:rPr>
        <w:t xml:space="preserve"> </w:t>
      </w:r>
      <w:r w:rsidR="00DA242F">
        <w:rPr>
          <w:rFonts w:ascii="Times New Roman" w:hAnsi="Times New Roman" w:cs="Times New Roman"/>
          <w:sz w:val="20"/>
          <w:szCs w:val="20"/>
        </w:rPr>
        <w:t xml:space="preserve">The </w:t>
      </w:r>
      <w:r w:rsidR="00A833A8">
        <w:rPr>
          <w:rFonts w:ascii="Times New Roman" w:hAnsi="Times New Roman" w:cs="Times New Roman"/>
          <w:sz w:val="20"/>
          <w:szCs w:val="20"/>
        </w:rPr>
        <w:t xml:space="preserve">article was published in August, three months before the </w:t>
      </w:r>
      <w:r w:rsidR="00DA242F">
        <w:rPr>
          <w:rFonts w:ascii="Times New Roman" w:hAnsi="Times New Roman" w:cs="Times New Roman"/>
          <w:sz w:val="20"/>
          <w:szCs w:val="20"/>
        </w:rPr>
        <w:t>general election in November 1960, which saw K</w:t>
      </w:r>
      <w:r w:rsidR="00913451">
        <w:rPr>
          <w:rFonts w:ascii="Times New Roman" w:hAnsi="Times New Roman" w:cs="Times New Roman"/>
          <w:sz w:val="20"/>
          <w:szCs w:val="20"/>
        </w:rPr>
        <w:t xml:space="preserve">efauver beat his Republican </w:t>
      </w:r>
      <w:r w:rsidR="00DA242F">
        <w:rPr>
          <w:rFonts w:ascii="Times New Roman" w:hAnsi="Times New Roman" w:cs="Times New Roman"/>
          <w:sz w:val="20"/>
          <w:szCs w:val="20"/>
        </w:rPr>
        <w:t>rival (A. Bradley Frazier) by 594,460</w:t>
      </w:r>
      <w:r w:rsidR="00913451">
        <w:rPr>
          <w:rFonts w:ascii="Times New Roman" w:hAnsi="Times New Roman" w:cs="Times New Roman"/>
          <w:sz w:val="20"/>
          <w:szCs w:val="20"/>
        </w:rPr>
        <w:t xml:space="preserve"> votes </w:t>
      </w:r>
      <w:r w:rsidR="00DA242F">
        <w:rPr>
          <w:rFonts w:ascii="Times New Roman" w:hAnsi="Times New Roman" w:cs="Times New Roman"/>
          <w:sz w:val="20"/>
          <w:szCs w:val="20"/>
        </w:rPr>
        <w:t>to 234,053, obtaining 72% of the vote</w:t>
      </w:r>
      <w:r w:rsidR="00913451">
        <w:rPr>
          <w:rFonts w:ascii="Times New Roman" w:hAnsi="Times New Roman" w:cs="Times New Roman"/>
          <w:sz w:val="20"/>
          <w:szCs w:val="20"/>
        </w:rPr>
        <w:t xml:space="preserve"> (</w:t>
      </w:r>
      <w:r w:rsidR="009B6FFF" w:rsidRPr="009B6FFF">
        <w:rPr>
          <w:rFonts w:ascii="Times New Roman" w:hAnsi="Times New Roman" w:cs="Times New Roman"/>
          <w:i/>
          <w:sz w:val="20"/>
          <w:szCs w:val="20"/>
        </w:rPr>
        <w:t>Our Campaigns</w:t>
      </w:r>
      <w:r w:rsidR="009B6FFF">
        <w:rPr>
          <w:rFonts w:ascii="Times New Roman" w:hAnsi="Times New Roman" w:cs="Times New Roman"/>
          <w:sz w:val="20"/>
          <w:szCs w:val="20"/>
        </w:rPr>
        <w:t>, 2015</w:t>
      </w:r>
      <w:r w:rsidR="00913451">
        <w:rPr>
          <w:rFonts w:ascii="Times New Roman" w:hAnsi="Times New Roman" w:cs="Times New Roman"/>
          <w:sz w:val="20"/>
          <w:szCs w:val="20"/>
        </w:rPr>
        <w:t>)</w:t>
      </w:r>
      <w:r w:rsidR="00DA242F">
        <w:rPr>
          <w:rFonts w:ascii="Times New Roman" w:hAnsi="Times New Roman" w:cs="Times New Roman"/>
          <w:sz w:val="20"/>
          <w:szCs w:val="20"/>
        </w:rPr>
        <w:t>.</w:t>
      </w:r>
    </w:p>
    <w:p w:rsidR="00404FBD" w:rsidRDefault="00404FBD" w:rsidP="00E815ED">
      <w:pPr>
        <w:spacing w:after="0" w:line="480" w:lineRule="auto"/>
        <w:rPr>
          <w:rFonts w:ascii="Times New Roman" w:hAnsi="Times New Roman" w:cs="Times New Roman"/>
          <w:sz w:val="20"/>
          <w:szCs w:val="20"/>
        </w:rPr>
      </w:pPr>
    </w:p>
    <w:p w:rsidR="002A5E9B" w:rsidRDefault="000527F6" w:rsidP="00E815ED">
      <w:pPr>
        <w:spacing w:after="0" w:line="480" w:lineRule="auto"/>
        <w:ind w:firstLine="426"/>
        <w:rPr>
          <w:rFonts w:ascii="Times New Roman" w:hAnsi="Times New Roman" w:cs="Times New Roman"/>
          <w:sz w:val="20"/>
          <w:szCs w:val="20"/>
        </w:rPr>
      </w:pPr>
      <w:r>
        <w:rPr>
          <w:rFonts w:ascii="Times New Roman" w:hAnsi="Times New Roman" w:cs="Times New Roman"/>
          <w:sz w:val="20"/>
          <w:szCs w:val="20"/>
        </w:rPr>
        <w:t>Across his political career Kefauver</w:t>
      </w:r>
      <w:r w:rsidR="00091435">
        <w:rPr>
          <w:rFonts w:ascii="Times New Roman" w:hAnsi="Times New Roman" w:cs="Times New Roman"/>
          <w:sz w:val="20"/>
          <w:szCs w:val="20"/>
        </w:rPr>
        <w:t xml:space="preserve"> </w:t>
      </w:r>
      <w:r>
        <w:rPr>
          <w:rFonts w:ascii="Times New Roman" w:hAnsi="Times New Roman" w:cs="Times New Roman"/>
          <w:sz w:val="20"/>
          <w:szCs w:val="20"/>
        </w:rPr>
        <w:t>displayed little reluctance in making powerful enemies</w:t>
      </w:r>
      <w:r w:rsidR="00091435">
        <w:rPr>
          <w:rFonts w:ascii="Times New Roman" w:hAnsi="Times New Roman" w:cs="Times New Roman"/>
          <w:sz w:val="20"/>
          <w:szCs w:val="20"/>
        </w:rPr>
        <w:t xml:space="preserve">. Indeed, if politicians can be judged by the </w:t>
      </w:r>
      <w:r w:rsidR="004D3854">
        <w:rPr>
          <w:rFonts w:ascii="Times New Roman" w:hAnsi="Times New Roman" w:cs="Times New Roman"/>
          <w:sz w:val="20"/>
          <w:szCs w:val="20"/>
        </w:rPr>
        <w:t xml:space="preserve">enemies they make, then Kefauver antagonised some of the most powerful </w:t>
      </w:r>
      <w:r w:rsidR="00313954">
        <w:rPr>
          <w:rFonts w:ascii="Times New Roman" w:hAnsi="Times New Roman" w:cs="Times New Roman"/>
          <w:sz w:val="20"/>
          <w:szCs w:val="20"/>
        </w:rPr>
        <w:t xml:space="preserve">and influential </w:t>
      </w:r>
      <w:r w:rsidR="004D3854">
        <w:rPr>
          <w:rFonts w:ascii="Times New Roman" w:hAnsi="Times New Roman" w:cs="Times New Roman"/>
          <w:sz w:val="20"/>
          <w:szCs w:val="20"/>
        </w:rPr>
        <w:t xml:space="preserve">figures of the day. In </w:t>
      </w:r>
      <w:r w:rsidR="00091435">
        <w:rPr>
          <w:rFonts w:ascii="Times New Roman" w:hAnsi="Times New Roman" w:cs="Times New Roman"/>
          <w:sz w:val="20"/>
          <w:szCs w:val="20"/>
        </w:rPr>
        <w:t>addition to the drug and chemical man</w:t>
      </w:r>
      <w:r w:rsidR="007370E2">
        <w:rPr>
          <w:rFonts w:ascii="Times New Roman" w:hAnsi="Times New Roman" w:cs="Times New Roman"/>
          <w:sz w:val="20"/>
          <w:szCs w:val="20"/>
        </w:rPr>
        <w:t xml:space="preserve">ufacturers and their lobbyists, </w:t>
      </w:r>
      <w:r w:rsidR="005049E3">
        <w:rPr>
          <w:rFonts w:ascii="Times New Roman" w:hAnsi="Times New Roman" w:cs="Times New Roman"/>
          <w:sz w:val="20"/>
          <w:szCs w:val="20"/>
        </w:rPr>
        <w:t xml:space="preserve">press clippings in Kefauver’s FBI file note that he </w:t>
      </w:r>
      <w:r w:rsidR="007370E2">
        <w:rPr>
          <w:rFonts w:ascii="Times New Roman" w:hAnsi="Times New Roman" w:cs="Times New Roman"/>
          <w:sz w:val="20"/>
          <w:szCs w:val="20"/>
        </w:rPr>
        <w:t xml:space="preserve">made enemies of </w:t>
      </w:r>
      <w:r w:rsidR="00215EF1">
        <w:rPr>
          <w:rFonts w:ascii="Times New Roman" w:hAnsi="Times New Roman" w:cs="Times New Roman"/>
          <w:sz w:val="20"/>
          <w:szCs w:val="20"/>
        </w:rPr>
        <w:t>the Mafia “and leaders of the underworld”</w:t>
      </w:r>
      <w:r w:rsidR="00BA6A40">
        <w:rPr>
          <w:rFonts w:ascii="Times New Roman" w:hAnsi="Times New Roman" w:cs="Times New Roman"/>
          <w:sz w:val="20"/>
          <w:szCs w:val="20"/>
        </w:rPr>
        <w:t>, including former members of Al Capo</w:t>
      </w:r>
      <w:r w:rsidR="00F22A9A">
        <w:rPr>
          <w:rFonts w:ascii="Times New Roman" w:hAnsi="Times New Roman" w:cs="Times New Roman"/>
          <w:sz w:val="20"/>
          <w:szCs w:val="20"/>
        </w:rPr>
        <w:t xml:space="preserve">ne’s Chicago </w:t>
      </w:r>
      <w:r w:rsidR="000F3417">
        <w:rPr>
          <w:rFonts w:ascii="Times New Roman" w:hAnsi="Times New Roman" w:cs="Times New Roman"/>
          <w:sz w:val="20"/>
          <w:szCs w:val="20"/>
        </w:rPr>
        <w:t xml:space="preserve">mob (including </w:t>
      </w:r>
      <w:r w:rsidR="0027038C">
        <w:rPr>
          <w:rFonts w:ascii="Times New Roman" w:hAnsi="Times New Roman" w:cs="Times New Roman"/>
          <w:sz w:val="20"/>
          <w:szCs w:val="20"/>
        </w:rPr>
        <w:t>Paul de Lucia and Louis Campagna</w:t>
      </w:r>
      <w:r w:rsidR="000F3417">
        <w:rPr>
          <w:rFonts w:ascii="Times New Roman" w:hAnsi="Times New Roman" w:cs="Times New Roman"/>
          <w:sz w:val="20"/>
          <w:szCs w:val="20"/>
        </w:rPr>
        <w:t xml:space="preserve">) </w:t>
      </w:r>
      <w:r w:rsidR="00405757">
        <w:rPr>
          <w:rFonts w:ascii="Times New Roman" w:hAnsi="Times New Roman" w:cs="Times New Roman"/>
          <w:sz w:val="20"/>
          <w:szCs w:val="20"/>
        </w:rPr>
        <w:t xml:space="preserve">through his investigation of organized crime </w:t>
      </w:r>
      <w:r w:rsidR="00215EF1">
        <w:rPr>
          <w:rFonts w:ascii="Times New Roman" w:hAnsi="Times New Roman" w:cs="Times New Roman"/>
          <w:sz w:val="20"/>
          <w:szCs w:val="20"/>
        </w:rPr>
        <w:t>(Pearson, 1960),</w:t>
      </w:r>
      <w:r w:rsidR="00404FBD" w:rsidRPr="00404FBD">
        <w:rPr>
          <w:rFonts w:ascii="Times New Roman" w:hAnsi="Times New Roman" w:cs="Times New Roman"/>
          <w:sz w:val="20"/>
          <w:szCs w:val="20"/>
        </w:rPr>
        <w:t xml:space="preserve"> </w:t>
      </w:r>
      <w:r w:rsidR="00404FBD">
        <w:rPr>
          <w:rFonts w:ascii="Times New Roman" w:hAnsi="Times New Roman" w:cs="Times New Roman"/>
          <w:sz w:val="20"/>
          <w:szCs w:val="20"/>
        </w:rPr>
        <w:t>John Kasper (Ku Klux Klan member and far-right activist who supported segregation</w:t>
      </w:r>
      <w:r w:rsidR="00D014E5">
        <w:rPr>
          <w:rFonts w:ascii="Times New Roman" w:hAnsi="Times New Roman" w:cs="Times New Roman"/>
          <w:sz w:val="20"/>
          <w:szCs w:val="20"/>
        </w:rPr>
        <w:t xml:space="preserve"> and received nationwide publicity</w:t>
      </w:r>
      <w:r w:rsidR="00404FBD">
        <w:rPr>
          <w:rFonts w:ascii="Times New Roman" w:hAnsi="Times New Roman" w:cs="Times New Roman"/>
          <w:sz w:val="20"/>
          <w:szCs w:val="20"/>
        </w:rPr>
        <w:t>)</w:t>
      </w:r>
      <w:r w:rsidR="00405757">
        <w:rPr>
          <w:rFonts w:ascii="Times New Roman" w:hAnsi="Times New Roman" w:cs="Times New Roman"/>
          <w:sz w:val="20"/>
          <w:szCs w:val="20"/>
        </w:rPr>
        <w:t xml:space="preserve">, Justin ‘Jet’ </w:t>
      </w:r>
      <w:r w:rsidR="00404FBD">
        <w:rPr>
          <w:rFonts w:ascii="Times New Roman" w:hAnsi="Times New Roman" w:cs="Times New Roman"/>
          <w:sz w:val="20"/>
          <w:szCs w:val="20"/>
        </w:rPr>
        <w:t>Potter</w:t>
      </w:r>
      <w:r w:rsidR="00405757">
        <w:rPr>
          <w:rFonts w:ascii="Times New Roman" w:hAnsi="Times New Roman" w:cs="Times New Roman"/>
          <w:sz w:val="20"/>
          <w:szCs w:val="20"/>
        </w:rPr>
        <w:t xml:space="preserve"> </w:t>
      </w:r>
      <w:r w:rsidR="00404FBD">
        <w:rPr>
          <w:rFonts w:ascii="Times New Roman" w:hAnsi="Times New Roman" w:cs="Times New Roman"/>
          <w:sz w:val="20"/>
          <w:szCs w:val="20"/>
        </w:rPr>
        <w:t>(</w:t>
      </w:r>
      <w:r w:rsidR="00CA73E0">
        <w:rPr>
          <w:rFonts w:ascii="Times New Roman" w:hAnsi="Times New Roman" w:cs="Times New Roman"/>
          <w:sz w:val="20"/>
          <w:szCs w:val="20"/>
        </w:rPr>
        <w:t>a powerful Tennessean businessman</w:t>
      </w:r>
      <w:r w:rsidR="00E001EB">
        <w:rPr>
          <w:rFonts w:ascii="Times New Roman" w:hAnsi="Times New Roman" w:cs="Times New Roman"/>
          <w:sz w:val="20"/>
          <w:szCs w:val="20"/>
        </w:rPr>
        <w:t xml:space="preserve"> and one of the richest men in the Southern</w:t>
      </w:r>
      <w:r w:rsidR="000629D1">
        <w:rPr>
          <w:rFonts w:ascii="Times New Roman" w:hAnsi="Times New Roman" w:cs="Times New Roman"/>
          <w:sz w:val="20"/>
          <w:szCs w:val="20"/>
        </w:rPr>
        <w:t xml:space="preserve"> U</w:t>
      </w:r>
      <w:r w:rsidR="00E001EB">
        <w:rPr>
          <w:rFonts w:ascii="Times New Roman" w:hAnsi="Times New Roman" w:cs="Times New Roman"/>
          <w:sz w:val="20"/>
          <w:szCs w:val="20"/>
        </w:rPr>
        <w:t>nited States</w:t>
      </w:r>
      <w:r w:rsidR="008F1F1F">
        <w:rPr>
          <w:rFonts w:ascii="Times New Roman" w:hAnsi="Times New Roman" w:cs="Times New Roman"/>
          <w:sz w:val="20"/>
          <w:szCs w:val="20"/>
        </w:rPr>
        <w:t xml:space="preserve"> by the 1950s</w:t>
      </w:r>
      <w:r w:rsidR="00404FBD">
        <w:rPr>
          <w:rFonts w:ascii="Times New Roman" w:hAnsi="Times New Roman" w:cs="Times New Roman"/>
          <w:sz w:val="20"/>
          <w:szCs w:val="20"/>
        </w:rPr>
        <w:t>), as well Joe McCarthy</w:t>
      </w:r>
      <w:r w:rsidR="000629D1">
        <w:rPr>
          <w:rFonts w:ascii="Times New Roman" w:hAnsi="Times New Roman" w:cs="Times New Roman"/>
          <w:sz w:val="20"/>
          <w:szCs w:val="20"/>
        </w:rPr>
        <w:t>, who</w:t>
      </w:r>
      <w:r w:rsidR="00B60BC3">
        <w:rPr>
          <w:rFonts w:ascii="Times New Roman" w:hAnsi="Times New Roman" w:cs="Times New Roman"/>
          <w:sz w:val="20"/>
          <w:szCs w:val="20"/>
        </w:rPr>
        <w:t xml:space="preserve"> Kefauver spoke out against</w:t>
      </w:r>
      <w:r w:rsidR="007D6F14">
        <w:rPr>
          <w:rFonts w:ascii="Times New Roman" w:hAnsi="Times New Roman" w:cs="Times New Roman"/>
          <w:sz w:val="20"/>
          <w:szCs w:val="20"/>
        </w:rPr>
        <w:t xml:space="preserve"> </w:t>
      </w:r>
      <w:r w:rsidR="00015D9F">
        <w:rPr>
          <w:rFonts w:ascii="Times New Roman" w:hAnsi="Times New Roman" w:cs="Times New Roman"/>
          <w:sz w:val="20"/>
          <w:szCs w:val="20"/>
        </w:rPr>
        <w:t xml:space="preserve">in 1954 </w:t>
      </w:r>
      <w:r w:rsidR="007D6F14">
        <w:rPr>
          <w:rFonts w:ascii="Times New Roman" w:hAnsi="Times New Roman" w:cs="Times New Roman"/>
          <w:sz w:val="20"/>
          <w:szCs w:val="20"/>
        </w:rPr>
        <w:t xml:space="preserve">and believed to be </w:t>
      </w:r>
      <w:r w:rsidR="00F85F10">
        <w:rPr>
          <w:rFonts w:ascii="Times New Roman" w:hAnsi="Times New Roman" w:cs="Times New Roman"/>
          <w:sz w:val="20"/>
          <w:szCs w:val="20"/>
        </w:rPr>
        <w:t xml:space="preserve">a negative force in </w:t>
      </w:r>
      <w:r w:rsidR="007D6F14">
        <w:rPr>
          <w:rFonts w:ascii="Times New Roman" w:hAnsi="Times New Roman" w:cs="Times New Roman"/>
          <w:sz w:val="20"/>
          <w:szCs w:val="20"/>
        </w:rPr>
        <w:t>America</w:t>
      </w:r>
      <w:r w:rsidR="00B86634">
        <w:rPr>
          <w:rFonts w:ascii="Times New Roman" w:hAnsi="Times New Roman" w:cs="Times New Roman"/>
          <w:sz w:val="20"/>
          <w:szCs w:val="20"/>
        </w:rPr>
        <w:t xml:space="preserve"> </w:t>
      </w:r>
      <w:r w:rsidR="00180ABC">
        <w:rPr>
          <w:rFonts w:ascii="Times New Roman" w:hAnsi="Times New Roman" w:cs="Times New Roman"/>
          <w:sz w:val="20"/>
          <w:szCs w:val="20"/>
        </w:rPr>
        <w:t>(Anderson, 1963).</w:t>
      </w:r>
    </w:p>
    <w:p w:rsidR="002A5E9B" w:rsidRDefault="002A5E9B" w:rsidP="00E815ED">
      <w:pPr>
        <w:spacing w:after="0" w:line="480" w:lineRule="auto"/>
        <w:rPr>
          <w:rFonts w:ascii="Times New Roman" w:hAnsi="Times New Roman" w:cs="Times New Roman"/>
          <w:sz w:val="20"/>
          <w:szCs w:val="20"/>
        </w:rPr>
      </w:pPr>
    </w:p>
    <w:p w:rsidR="00D014E5" w:rsidRDefault="009605B3" w:rsidP="00E815ED">
      <w:pPr>
        <w:spacing w:after="0" w:line="480" w:lineRule="auto"/>
        <w:ind w:firstLine="426"/>
        <w:rPr>
          <w:rFonts w:ascii="Times New Roman" w:hAnsi="Times New Roman" w:cs="Times New Roman"/>
          <w:sz w:val="20"/>
          <w:szCs w:val="20"/>
        </w:rPr>
      </w:pPr>
      <w:r w:rsidRPr="009605B3">
        <w:rPr>
          <w:rFonts w:ascii="Times New Roman" w:hAnsi="Times New Roman" w:cs="Times New Roman"/>
          <w:color w:val="000000" w:themeColor="text1"/>
          <w:sz w:val="20"/>
          <w:szCs w:val="20"/>
        </w:rPr>
        <w:t>We may also have misjudged Kefauver as a figure out of keeping with the major issues of the 1950s and 1960s, who “</w:t>
      </w:r>
      <w:r w:rsidR="005D0669">
        <w:rPr>
          <w:rFonts w:ascii="Times New Roman" w:hAnsi="Times New Roman" w:cs="Times New Roman"/>
          <w:color w:val="000000" w:themeColor="text1"/>
          <w:sz w:val="20"/>
          <w:szCs w:val="20"/>
        </w:rPr>
        <w:t>…</w:t>
      </w:r>
      <w:r w:rsidRPr="009605B3">
        <w:rPr>
          <w:rFonts w:ascii="Times New Roman" w:hAnsi="Times New Roman" w:cs="Times New Roman"/>
          <w:color w:val="000000" w:themeColor="text1"/>
          <w:sz w:val="20"/>
          <w:szCs w:val="20"/>
        </w:rPr>
        <w:t>at times sounded like a nineteenth-century populist, attacking railroad mergers and the basing point system as if these, not the Cold War or civil rights, were the great issues of the day ” (</w:t>
      </w:r>
      <w:proofErr w:type="spellStart"/>
      <w:r w:rsidRPr="009605B3">
        <w:rPr>
          <w:rFonts w:ascii="Times New Roman" w:hAnsi="Times New Roman" w:cs="Times New Roman"/>
          <w:color w:val="000000" w:themeColor="text1"/>
          <w:sz w:val="20"/>
          <w:szCs w:val="20"/>
        </w:rPr>
        <w:t>Scroop</w:t>
      </w:r>
      <w:proofErr w:type="spellEnd"/>
      <w:r w:rsidRPr="009605B3">
        <w:rPr>
          <w:rFonts w:ascii="Times New Roman" w:hAnsi="Times New Roman" w:cs="Times New Roman"/>
          <w:color w:val="000000" w:themeColor="text1"/>
          <w:sz w:val="20"/>
          <w:szCs w:val="20"/>
        </w:rPr>
        <w:t>, 2007</w:t>
      </w:r>
      <w:r w:rsidR="002B60C8">
        <w:rPr>
          <w:rFonts w:ascii="Times New Roman" w:hAnsi="Times New Roman" w:cs="Times New Roman"/>
          <w:color w:val="000000" w:themeColor="text1"/>
          <w:sz w:val="20"/>
          <w:szCs w:val="20"/>
        </w:rPr>
        <w:t>, p.</w:t>
      </w:r>
      <w:r w:rsidR="00950A9D">
        <w:rPr>
          <w:rFonts w:ascii="Times New Roman" w:hAnsi="Times New Roman" w:cs="Times New Roman"/>
          <w:color w:val="000000" w:themeColor="text1"/>
          <w:sz w:val="20"/>
          <w:szCs w:val="20"/>
        </w:rPr>
        <w:t>5</w:t>
      </w:r>
      <w:r w:rsidRPr="009605B3">
        <w:rPr>
          <w:rFonts w:ascii="Times New Roman" w:hAnsi="Times New Roman" w:cs="Times New Roman"/>
          <w:color w:val="000000" w:themeColor="text1"/>
          <w:sz w:val="20"/>
          <w:szCs w:val="20"/>
        </w:rPr>
        <w:t xml:space="preserve">). </w:t>
      </w:r>
      <w:r w:rsidR="00913451" w:rsidRPr="007049A9">
        <w:rPr>
          <w:rFonts w:ascii="Times New Roman" w:hAnsi="Times New Roman" w:cs="Times New Roman"/>
          <w:color w:val="000000" w:themeColor="text1"/>
          <w:sz w:val="20"/>
          <w:szCs w:val="20"/>
        </w:rPr>
        <w:t xml:space="preserve">Kefauver’s FBI file </w:t>
      </w:r>
      <w:r w:rsidR="00EE6D35">
        <w:rPr>
          <w:rFonts w:ascii="Times New Roman" w:hAnsi="Times New Roman" w:cs="Times New Roman"/>
          <w:color w:val="000000" w:themeColor="text1"/>
          <w:sz w:val="20"/>
          <w:szCs w:val="20"/>
        </w:rPr>
        <w:t xml:space="preserve">reveals the </w:t>
      </w:r>
      <w:r w:rsidR="00716B89">
        <w:rPr>
          <w:rFonts w:ascii="Times New Roman" w:hAnsi="Times New Roman" w:cs="Times New Roman"/>
          <w:color w:val="000000" w:themeColor="text1"/>
          <w:sz w:val="20"/>
          <w:szCs w:val="20"/>
        </w:rPr>
        <w:t>variety</w:t>
      </w:r>
      <w:r w:rsidR="00937FA4">
        <w:rPr>
          <w:rFonts w:ascii="Times New Roman" w:hAnsi="Times New Roman" w:cs="Times New Roman"/>
          <w:color w:val="000000" w:themeColor="text1"/>
          <w:sz w:val="20"/>
          <w:szCs w:val="20"/>
        </w:rPr>
        <w:t xml:space="preserve"> of topics he was interested in </w:t>
      </w:r>
      <w:r w:rsidR="00716B89">
        <w:rPr>
          <w:rFonts w:ascii="Times New Roman" w:hAnsi="Times New Roman" w:cs="Times New Roman"/>
          <w:color w:val="000000" w:themeColor="text1"/>
          <w:sz w:val="20"/>
          <w:szCs w:val="20"/>
        </w:rPr>
        <w:t xml:space="preserve">including: </w:t>
      </w:r>
      <w:r w:rsidR="00545A0D">
        <w:rPr>
          <w:rFonts w:ascii="Times New Roman" w:hAnsi="Times New Roman" w:cs="Times New Roman"/>
          <w:color w:val="000000" w:themeColor="text1"/>
          <w:sz w:val="20"/>
          <w:szCs w:val="20"/>
        </w:rPr>
        <w:t>y</w:t>
      </w:r>
      <w:r w:rsidR="00D014E5">
        <w:rPr>
          <w:rFonts w:ascii="Times New Roman" w:hAnsi="Times New Roman" w:cs="Times New Roman"/>
          <w:sz w:val="20"/>
          <w:szCs w:val="20"/>
        </w:rPr>
        <w:t>outh delinquency</w:t>
      </w:r>
      <w:r w:rsidR="00FE721D">
        <w:rPr>
          <w:rFonts w:ascii="Times New Roman" w:hAnsi="Times New Roman" w:cs="Times New Roman"/>
          <w:sz w:val="20"/>
          <w:szCs w:val="20"/>
        </w:rPr>
        <w:t xml:space="preserve">, </w:t>
      </w:r>
      <w:r w:rsidR="00545A0D">
        <w:rPr>
          <w:rFonts w:ascii="Times New Roman" w:hAnsi="Times New Roman" w:cs="Times New Roman"/>
          <w:sz w:val="20"/>
          <w:szCs w:val="20"/>
        </w:rPr>
        <w:t xml:space="preserve">organized crime, </w:t>
      </w:r>
      <w:r w:rsidR="00716B89">
        <w:rPr>
          <w:rFonts w:ascii="Times New Roman" w:hAnsi="Times New Roman" w:cs="Times New Roman"/>
          <w:sz w:val="20"/>
          <w:szCs w:val="20"/>
        </w:rPr>
        <w:t xml:space="preserve">the spread of </w:t>
      </w:r>
      <w:r w:rsidR="00545A0D" w:rsidRPr="00EF235C">
        <w:rPr>
          <w:rFonts w:ascii="Times New Roman" w:hAnsi="Times New Roman" w:cs="Times New Roman"/>
          <w:sz w:val="20"/>
          <w:szCs w:val="20"/>
        </w:rPr>
        <w:t xml:space="preserve">communism in </w:t>
      </w:r>
      <w:r w:rsidR="00716B89" w:rsidRPr="00EF235C">
        <w:rPr>
          <w:rFonts w:ascii="Times New Roman" w:hAnsi="Times New Roman" w:cs="Times New Roman"/>
          <w:sz w:val="20"/>
          <w:szCs w:val="20"/>
        </w:rPr>
        <w:t xml:space="preserve">Tennessee and </w:t>
      </w:r>
      <w:r w:rsidR="00545A0D" w:rsidRPr="00EF235C">
        <w:rPr>
          <w:rFonts w:ascii="Times New Roman" w:hAnsi="Times New Roman" w:cs="Times New Roman"/>
          <w:sz w:val="20"/>
          <w:szCs w:val="20"/>
        </w:rPr>
        <w:t>the US</w:t>
      </w:r>
      <w:r w:rsidR="00951C41" w:rsidRPr="00EF235C">
        <w:rPr>
          <w:rFonts w:ascii="Times New Roman" w:hAnsi="Times New Roman" w:cs="Times New Roman"/>
          <w:sz w:val="20"/>
          <w:szCs w:val="20"/>
        </w:rPr>
        <w:t xml:space="preserve">, </w:t>
      </w:r>
      <w:r w:rsidR="00254439">
        <w:rPr>
          <w:rFonts w:ascii="Times New Roman" w:hAnsi="Times New Roman" w:cs="Times New Roman"/>
          <w:sz w:val="20"/>
          <w:szCs w:val="20"/>
        </w:rPr>
        <w:t xml:space="preserve">corruption by government officials, </w:t>
      </w:r>
      <w:r w:rsidR="00937FA4">
        <w:rPr>
          <w:rFonts w:ascii="Times New Roman" w:hAnsi="Times New Roman" w:cs="Times New Roman"/>
          <w:sz w:val="20"/>
          <w:szCs w:val="20"/>
        </w:rPr>
        <w:t>segregation in the south</w:t>
      </w:r>
      <w:r w:rsidR="00AA6060">
        <w:rPr>
          <w:rFonts w:ascii="Times New Roman" w:hAnsi="Times New Roman" w:cs="Times New Roman"/>
          <w:sz w:val="20"/>
          <w:szCs w:val="20"/>
        </w:rPr>
        <w:t xml:space="preserve"> and integration in schools</w:t>
      </w:r>
      <w:r w:rsidR="00937FA4">
        <w:rPr>
          <w:rFonts w:ascii="Times New Roman" w:hAnsi="Times New Roman" w:cs="Times New Roman"/>
          <w:sz w:val="20"/>
          <w:szCs w:val="20"/>
        </w:rPr>
        <w:t xml:space="preserve">, </w:t>
      </w:r>
      <w:r w:rsidR="003C6441">
        <w:rPr>
          <w:rFonts w:ascii="Times New Roman" w:hAnsi="Times New Roman" w:cs="Times New Roman"/>
          <w:sz w:val="20"/>
          <w:szCs w:val="20"/>
        </w:rPr>
        <w:t xml:space="preserve">morality in society (pornography, violence in comics, increased violence in television shows), </w:t>
      </w:r>
      <w:r w:rsidR="00B04180">
        <w:rPr>
          <w:rFonts w:ascii="Times New Roman" w:hAnsi="Times New Roman" w:cs="Times New Roman"/>
          <w:sz w:val="20"/>
          <w:szCs w:val="20"/>
        </w:rPr>
        <w:t xml:space="preserve">the interstate trafficking of babies, </w:t>
      </w:r>
      <w:r w:rsidR="00937FA4">
        <w:rPr>
          <w:rFonts w:ascii="Times New Roman" w:hAnsi="Times New Roman" w:cs="Times New Roman"/>
          <w:sz w:val="20"/>
          <w:szCs w:val="20"/>
        </w:rPr>
        <w:t xml:space="preserve">and </w:t>
      </w:r>
      <w:r w:rsidR="005D1B77" w:rsidRPr="00442A2F">
        <w:rPr>
          <w:rFonts w:ascii="Times New Roman" w:hAnsi="Times New Roman" w:cs="Times New Roman"/>
          <w:sz w:val="20"/>
          <w:szCs w:val="20"/>
        </w:rPr>
        <w:t xml:space="preserve">details of a trip he undertook </w:t>
      </w:r>
      <w:r w:rsidR="00937FA4" w:rsidRPr="00442A2F">
        <w:rPr>
          <w:rFonts w:ascii="Times New Roman" w:hAnsi="Times New Roman" w:cs="Times New Roman"/>
          <w:sz w:val="20"/>
          <w:szCs w:val="20"/>
        </w:rPr>
        <w:t>to Russia in 1955</w:t>
      </w:r>
      <w:r w:rsidR="00C3541F">
        <w:rPr>
          <w:rFonts w:ascii="Times New Roman" w:hAnsi="Times New Roman" w:cs="Times New Roman"/>
          <w:sz w:val="20"/>
          <w:szCs w:val="20"/>
        </w:rPr>
        <w:t xml:space="preserve"> subsequently condemning the Soviet system </w:t>
      </w:r>
      <w:r w:rsidR="005D1B77" w:rsidRPr="00442A2F">
        <w:rPr>
          <w:rFonts w:ascii="Times New Roman" w:hAnsi="Times New Roman" w:cs="Times New Roman"/>
          <w:sz w:val="20"/>
          <w:szCs w:val="20"/>
        </w:rPr>
        <w:t>(FBI, 1955)</w:t>
      </w:r>
      <w:r w:rsidR="00937FA4" w:rsidRPr="00442A2F">
        <w:rPr>
          <w:rFonts w:ascii="Times New Roman" w:hAnsi="Times New Roman" w:cs="Times New Roman"/>
          <w:sz w:val="20"/>
          <w:szCs w:val="20"/>
        </w:rPr>
        <w:t xml:space="preserve">. It also provides </w:t>
      </w:r>
      <w:r w:rsidR="000E68CA" w:rsidRPr="00442A2F">
        <w:rPr>
          <w:rFonts w:ascii="Times New Roman" w:hAnsi="Times New Roman" w:cs="Times New Roman"/>
          <w:sz w:val="20"/>
          <w:szCs w:val="20"/>
        </w:rPr>
        <w:t>evidence that</w:t>
      </w:r>
      <w:r w:rsidR="000E68CA" w:rsidRPr="00EF235C">
        <w:rPr>
          <w:rFonts w:ascii="Times New Roman" w:hAnsi="Times New Roman" w:cs="Times New Roman"/>
          <w:sz w:val="20"/>
          <w:szCs w:val="20"/>
        </w:rPr>
        <w:t xml:space="preserve"> Kefauver voted against the McCarran </w:t>
      </w:r>
      <w:r w:rsidR="000F60F6" w:rsidRPr="00EF235C">
        <w:rPr>
          <w:rFonts w:ascii="Times New Roman" w:hAnsi="Times New Roman" w:cs="Times New Roman"/>
          <w:sz w:val="20"/>
          <w:szCs w:val="20"/>
        </w:rPr>
        <w:t>Internal</w:t>
      </w:r>
      <w:r w:rsidR="000F60F6">
        <w:rPr>
          <w:rFonts w:ascii="Times New Roman" w:hAnsi="Times New Roman" w:cs="Times New Roman"/>
          <w:sz w:val="20"/>
          <w:szCs w:val="20"/>
        </w:rPr>
        <w:t xml:space="preserve"> Security Act (which required active communists to register</w:t>
      </w:r>
      <w:r w:rsidR="00C345FF">
        <w:rPr>
          <w:rFonts w:ascii="Times New Roman" w:hAnsi="Times New Roman" w:cs="Times New Roman"/>
          <w:sz w:val="20"/>
          <w:szCs w:val="20"/>
        </w:rPr>
        <w:t xml:space="preserve"> their </w:t>
      </w:r>
      <w:r w:rsidR="000F60F6">
        <w:rPr>
          <w:rFonts w:ascii="Times New Roman" w:hAnsi="Times New Roman" w:cs="Times New Roman"/>
          <w:sz w:val="20"/>
          <w:szCs w:val="20"/>
        </w:rPr>
        <w:t xml:space="preserve">affiliation) </w:t>
      </w:r>
      <w:r w:rsidR="000E68CA">
        <w:rPr>
          <w:rFonts w:ascii="Times New Roman" w:hAnsi="Times New Roman" w:cs="Times New Roman"/>
          <w:sz w:val="20"/>
          <w:szCs w:val="20"/>
        </w:rPr>
        <w:t xml:space="preserve">on the advice of J. Edgar Hoover in </w:t>
      </w:r>
      <w:r w:rsidR="000F60F6">
        <w:rPr>
          <w:rFonts w:ascii="Times New Roman" w:hAnsi="Times New Roman" w:cs="Times New Roman"/>
          <w:sz w:val="20"/>
          <w:szCs w:val="20"/>
        </w:rPr>
        <w:t xml:space="preserve">the belief </w:t>
      </w:r>
      <w:r w:rsidR="000E68CA">
        <w:rPr>
          <w:rFonts w:ascii="Times New Roman" w:hAnsi="Times New Roman" w:cs="Times New Roman"/>
          <w:sz w:val="20"/>
          <w:szCs w:val="20"/>
        </w:rPr>
        <w:t xml:space="preserve">that it would drive communists underground in the US </w:t>
      </w:r>
      <w:r w:rsidR="006C464D">
        <w:rPr>
          <w:rFonts w:ascii="Times New Roman" w:hAnsi="Times New Roman" w:cs="Times New Roman"/>
          <w:sz w:val="20"/>
          <w:szCs w:val="20"/>
        </w:rPr>
        <w:t xml:space="preserve">and make it </w:t>
      </w:r>
      <w:r w:rsidR="00EE6C9E">
        <w:rPr>
          <w:rFonts w:ascii="Times New Roman" w:hAnsi="Times New Roman" w:cs="Times New Roman"/>
          <w:sz w:val="20"/>
          <w:szCs w:val="20"/>
        </w:rPr>
        <w:t xml:space="preserve">more </w:t>
      </w:r>
      <w:r w:rsidR="006C464D">
        <w:rPr>
          <w:rFonts w:ascii="Times New Roman" w:hAnsi="Times New Roman" w:cs="Times New Roman"/>
          <w:sz w:val="20"/>
          <w:szCs w:val="20"/>
        </w:rPr>
        <w:t xml:space="preserve">challenging for the FBI to track them </w:t>
      </w:r>
      <w:r w:rsidR="00545A0D">
        <w:rPr>
          <w:rFonts w:ascii="Times New Roman" w:hAnsi="Times New Roman" w:cs="Times New Roman"/>
          <w:sz w:val="20"/>
          <w:szCs w:val="20"/>
        </w:rPr>
        <w:t>(FBI, 1950)</w:t>
      </w:r>
      <w:r w:rsidR="00DA22D0">
        <w:rPr>
          <w:rFonts w:ascii="Times New Roman" w:hAnsi="Times New Roman" w:cs="Times New Roman"/>
          <w:sz w:val="20"/>
          <w:szCs w:val="20"/>
        </w:rPr>
        <w:t xml:space="preserve">, </w:t>
      </w:r>
      <w:r w:rsidR="00BB771E">
        <w:rPr>
          <w:rFonts w:ascii="Times New Roman" w:hAnsi="Times New Roman" w:cs="Times New Roman"/>
          <w:sz w:val="20"/>
          <w:szCs w:val="20"/>
        </w:rPr>
        <w:t xml:space="preserve">making </w:t>
      </w:r>
      <w:r w:rsidR="00DA22D0">
        <w:rPr>
          <w:rFonts w:ascii="Times New Roman" w:hAnsi="Times New Roman" w:cs="Times New Roman"/>
          <w:sz w:val="20"/>
          <w:szCs w:val="20"/>
        </w:rPr>
        <w:t>him unpopular with his colleagues in the Senate</w:t>
      </w:r>
      <w:r w:rsidR="000E68CA">
        <w:rPr>
          <w:rFonts w:ascii="Times New Roman" w:hAnsi="Times New Roman" w:cs="Times New Roman"/>
          <w:sz w:val="20"/>
          <w:szCs w:val="20"/>
        </w:rPr>
        <w:t>.</w:t>
      </w:r>
      <w:r w:rsidR="00B30657">
        <w:rPr>
          <w:rFonts w:ascii="Times New Roman" w:hAnsi="Times New Roman" w:cs="Times New Roman"/>
          <w:sz w:val="20"/>
          <w:szCs w:val="20"/>
        </w:rPr>
        <w:t xml:space="preserve"> This was a political figure whose interests were more far-reaching than the topic of economic concentration in the US.</w:t>
      </w:r>
    </w:p>
    <w:p w:rsidR="00545A0D" w:rsidRDefault="00545A0D" w:rsidP="00E815ED">
      <w:pPr>
        <w:spacing w:after="0" w:line="480" w:lineRule="auto"/>
        <w:rPr>
          <w:rFonts w:ascii="Times New Roman" w:hAnsi="Times New Roman" w:cs="Times New Roman"/>
          <w:sz w:val="20"/>
          <w:szCs w:val="20"/>
        </w:rPr>
      </w:pPr>
    </w:p>
    <w:p w:rsidR="00F74351" w:rsidRPr="007C0A88" w:rsidRDefault="00C20BC6"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The outcomes of the drug hearings were significant for a number of reasons. Initially, t</w:t>
      </w:r>
      <w:r w:rsidR="00C80B60" w:rsidRPr="007C0A88">
        <w:rPr>
          <w:rFonts w:ascii="Times New Roman" w:hAnsi="Times New Roman" w:cs="Times New Roman"/>
          <w:sz w:val="20"/>
          <w:szCs w:val="20"/>
        </w:rPr>
        <w:t xml:space="preserve">he drug hearings served to </w:t>
      </w:r>
      <w:r w:rsidR="00AA3E29" w:rsidRPr="007C0A88">
        <w:rPr>
          <w:rFonts w:ascii="Times New Roman" w:hAnsi="Times New Roman" w:cs="Times New Roman"/>
          <w:sz w:val="20"/>
          <w:szCs w:val="20"/>
        </w:rPr>
        <w:t xml:space="preserve">create a shift in thinking by bringing </w:t>
      </w:r>
      <w:r w:rsidR="00C80B60" w:rsidRPr="007C0A88">
        <w:rPr>
          <w:rFonts w:ascii="Times New Roman" w:hAnsi="Times New Roman" w:cs="Times New Roman"/>
          <w:sz w:val="20"/>
          <w:szCs w:val="20"/>
        </w:rPr>
        <w:t xml:space="preserve">to the attention of the public the deleterious actions of some </w:t>
      </w:r>
      <w:r w:rsidR="00E40F30" w:rsidRPr="007C0A88">
        <w:rPr>
          <w:rFonts w:ascii="Times New Roman" w:hAnsi="Times New Roman" w:cs="Times New Roman"/>
          <w:sz w:val="20"/>
          <w:szCs w:val="20"/>
        </w:rPr>
        <w:t xml:space="preserve">of the most </w:t>
      </w:r>
      <w:r w:rsidR="00C80B60" w:rsidRPr="007C0A88">
        <w:rPr>
          <w:rFonts w:ascii="Times New Roman" w:hAnsi="Times New Roman" w:cs="Times New Roman"/>
          <w:sz w:val="20"/>
          <w:szCs w:val="20"/>
        </w:rPr>
        <w:t xml:space="preserve">powerful </w:t>
      </w:r>
      <w:r w:rsidR="008927FE" w:rsidRPr="007C0A88">
        <w:rPr>
          <w:rFonts w:ascii="Times New Roman" w:hAnsi="Times New Roman" w:cs="Times New Roman"/>
          <w:sz w:val="20"/>
          <w:szCs w:val="20"/>
        </w:rPr>
        <w:t xml:space="preserve">drug </w:t>
      </w:r>
      <w:r w:rsidR="00C80B60" w:rsidRPr="007C0A88">
        <w:rPr>
          <w:rFonts w:ascii="Times New Roman" w:hAnsi="Times New Roman" w:cs="Times New Roman"/>
          <w:sz w:val="20"/>
          <w:szCs w:val="20"/>
        </w:rPr>
        <w:t xml:space="preserve">companies operating in the US, </w:t>
      </w:r>
      <w:r w:rsidR="004F0BA5" w:rsidRPr="007C0A88">
        <w:rPr>
          <w:rFonts w:ascii="Times New Roman" w:hAnsi="Times New Roman" w:cs="Times New Roman"/>
          <w:sz w:val="20"/>
          <w:szCs w:val="20"/>
        </w:rPr>
        <w:t xml:space="preserve">transforming </w:t>
      </w:r>
      <w:r w:rsidR="00C80B60" w:rsidRPr="007C0A88">
        <w:rPr>
          <w:rFonts w:ascii="Times New Roman" w:hAnsi="Times New Roman" w:cs="Times New Roman"/>
          <w:sz w:val="20"/>
          <w:szCs w:val="20"/>
        </w:rPr>
        <w:t xml:space="preserve">the image of the industry </w:t>
      </w:r>
      <w:r w:rsidR="004A6D7D" w:rsidRPr="007C0A88">
        <w:rPr>
          <w:rFonts w:ascii="Times New Roman" w:hAnsi="Times New Roman" w:cs="Times New Roman"/>
          <w:sz w:val="20"/>
          <w:szCs w:val="20"/>
        </w:rPr>
        <w:t xml:space="preserve">from one of </w:t>
      </w:r>
      <w:r w:rsidR="00C80B60" w:rsidRPr="007C0A88">
        <w:rPr>
          <w:rFonts w:ascii="Times New Roman" w:hAnsi="Times New Roman" w:cs="Times New Roman"/>
          <w:sz w:val="20"/>
          <w:szCs w:val="20"/>
        </w:rPr>
        <w:t>life-saving ‘researchers in white coats’ to one of greedy ‘reps in cars’ (</w:t>
      </w:r>
      <w:proofErr w:type="spellStart"/>
      <w:r w:rsidR="00C80B60" w:rsidRPr="007C0A88">
        <w:rPr>
          <w:rFonts w:ascii="Times New Roman" w:hAnsi="Times New Roman" w:cs="Times New Roman"/>
          <w:sz w:val="20"/>
          <w:szCs w:val="20"/>
        </w:rPr>
        <w:t>Froud</w:t>
      </w:r>
      <w:proofErr w:type="spellEnd"/>
      <w:r w:rsidR="00C80B60" w:rsidRPr="007C0A88">
        <w:rPr>
          <w:rFonts w:ascii="Times New Roman" w:hAnsi="Times New Roman" w:cs="Times New Roman"/>
          <w:sz w:val="20"/>
          <w:szCs w:val="20"/>
        </w:rPr>
        <w:t xml:space="preserve"> </w:t>
      </w:r>
      <w:r w:rsidR="00C80B60" w:rsidRPr="007C0A88">
        <w:rPr>
          <w:rFonts w:ascii="Times New Roman" w:hAnsi="Times New Roman" w:cs="Times New Roman"/>
          <w:i/>
          <w:sz w:val="20"/>
          <w:szCs w:val="20"/>
        </w:rPr>
        <w:t>et al</w:t>
      </w:r>
      <w:r w:rsidR="00C80B60" w:rsidRPr="007C0A88">
        <w:rPr>
          <w:rFonts w:ascii="Times New Roman" w:hAnsi="Times New Roman" w:cs="Times New Roman"/>
          <w:sz w:val="20"/>
          <w:szCs w:val="20"/>
        </w:rPr>
        <w:t>. 2006).</w:t>
      </w:r>
      <w:r w:rsidR="00A14B69" w:rsidRPr="007C0A88">
        <w:rPr>
          <w:rFonts w:ascii="Times New Roman" w:hAnsi="Times New Roman" w:cs="Times New Roman"/>
          <w:sz w:val="20"/>
          <w:szCs w:val="20"/>
        </w:rPr>
        <w:t xml:space="preserve"> Kefauver </w:t>
      </w:r>
      <w:r w:rsidR="00CC6246" w:rsidRPr="007C0A88">
        <w:rPr>
          <w:rFonts w:ascii="Times New Roman" w:hAnsi="Times New Roman" w:cs="Times New Roman"/>
          <w:sz w:val="20"/>
          <w:szCs w:val="20"/>
        </w:rPr>
        <w:t>portrayed the market for drugs</w:t>
      </w:r>
      <w:r w:rsidR="00D503C6" w:rsidRPr="007C0A88">
        <w:rPr>
          <w:rFonts w:ascii="Times New Roman" w:hAnsi="Times New Roman" w:cs="Times New Roman"/>
          <w:sz w:val="20"/>
          <w:szCs w:val="20"/>
        </w:rPr>
        <w:t xml:space="preserve"> </w:t>
      </w:r>
      <w:r w:rsidR="00CC6246" w:rsidRPr="007C0A88">
        <w:rPr>
          <w:rFonts w:ascii="Times New Roman" w:hAnsi="Times New Roman" w:cs="Times New Roman"/>
          <w:sz w:val="20"/>
          <w:szCs w:val="20"/>
        </w:rPr>
        <w:t xml:space="preserve">as </w:t>
      </w:r>
      <w:r w:rsidR="001F2386" w:rsidRPr="007C0A88">
        <w:rPr>
          <w:rFonts w:ascii="Times New Roman" w:hAnsi="Times New Roman" w:cs="Times New Roman"/>
          <w:sz w:val="20"/>
          <w:szCs w:val="20"/>
        </w:rPr>
        <w:t>“</w:t>
      </w:r>
      <w:r w:rsidR="00D503C6" w:rsidRPr="007C0A88">
        <w:rPr>
          <w:rFonts w:ascii="Times New Roman" w:hAnsi="Times New Roman" w:cs="Times New Roman"/>
          <w:sz w:val="20"/>
          <w:szCs w:val="20"/>
        </w:rPr>
        <w:t xml:space="preserve">a marketing-driven industry” that provided a picture </w:t>
      </w:r>
      <w:r w:rsidR="00945DDE" w:rsidRPr="007C0A88">
        <w:rPr>
          <w:rFonts w:ascii="Times New Roman" w:hAnsi="Times New Roman" w:cs="Times New Roman"/>
          <w:sz w:val="20"/>
          <w:szCs w:val="20"/>
        </w:rPr>
        <w:t xml:space="preserve">of the industry </w:t>
      </w:r>
      <w:r w:rsidR="00D503C6" w:rsidRPr="007C0A88">
        <w:rPr>
          <w:rFonts w:ascii="Times New Roman" w:hAnsi="Times New Roman" w:cs="Times New Roman"/>
          <w:sz w:val="20"/>
          <w:szCs w:val="20"/>
        </w:rPr>
        <w:t>“</w:t>
      </w:r>
      <w:r w:rsidR="001F2386" w:rsidRPr="007C0A88">
        <w:rPr>
          <w:rFonts w:ascii="Times New Roman" w:hAnsi="Times New Roman" w:cs="Times New Roman"/>
          <w:sz w:val="20"/>
          <w:szCs w:val="20"/>
        </w:rPr>
        <w:t>far different than the one offered by the industry itself”</w:t>
      </w:r>
      <w:r w:rsidR="005B622D" w:rsidRPr="007C0A88">
        <w:rPr>
          <w:rFonts w:ascii="Times New Roman" w:hAnsi="Times New Roman" w:cs="Times New Roman"/>
          <w:sz w:val="20"/>
          <w:szCs w:val="20"/>
        </w:rPr>
        <w:t xml:space="preserve"> </w:t>
      </w:r>
      <w:r w:rsidR="001F2386" w:rsidRPr="007C0A88">
        <w:rPr>
          <w:rFonts w:ascii="Times New Roman" w:hAnsi="Times New Roman" w:cs="Times New Roman"/>
          <w:sz w:val="20"/>
          <w:szCs w:val="20"/>
        </w:rPr>
        <w:t xml:space="preserve">(Gagnon and </w:t>
      </w:r>
      <w:proofErr w:type="spellStart"/>
      <w:r w:rsidR="001F2386" w:rsidRPr="007C0A88">
        <w:rPr>
          <w:rFonts w:ascii="Times New Roman" w:hAnsi="Times New Roman" w:cs="Times New Roman"/>
          <w:sz w:val="20"/>
          <w:szCs w:val="20"/>
        </w:rPr>
        <w:t>Lexchin</w:t>
      </w:r>
      <w:proofErr w:type="spellEnd"/>
      <w:r w:rsidR="001F2386" w:rsidRPr="007C0A88">
        <w:rPr>
          <w:rFonts w:ascii="Times New Roman" w:hAnsi="Times New Roman" w:cs="Times New Roman"/>
          <w:sz w:val="20"/>
          <w:szCs w:val="20"/>
        </w:rPr>
        <w:t>, 2008).</w:t>
      </w:r>
      <w:r w:rsidR="00F34E0B" w:rsidRPr="007C0A88">
        <w:rPr>
          <w:rFonts w:ascii="Times New Roman" w:hAnsi="Times New Roman" w:cs="Times New Roman"/>
          <w:sz w:val="20"/>
          <w:szCs w:val="20"/>
        </w:rPr>
        <w:t xml:space="preserve"> This publicity caused the American public to reflect </w:t>
      </w:r>
      <w:r w:rsidR="00F25F81" w:rsidRPr="007C0A88">
        <w:rPr>
          <w:rFonts w:ascii="Times New Roman" w:hAnsi="Times New Roman" w:cs="Times New Roman"/>
          <w:sz w:val="20"/>
          <w:szCs w:val="20"/>
        </w:rPr>
        <w:t xml:space="preserve">on </w:t>
      </w:r>
      <w:r w:rsidR="006473F4" w:rsidRPr="007C0A88">
        <w:rPr>
          <w:rFonts w:ascii="Times New Roman" w:hAnsi="Times New Roman" w:cs="Times New Roman"/>
          <w:sz w:val="20"/>
          <w:szCs w:val="20"/>
        </w:rPr>
        <w:t xml:space="preserve">the </w:t>
      </w:r>
      <w:r w:rsidR="00F25F81" w:rsidRPr="007C0A88">
        <w:rPr>
          <w:rFonts w:ascii="Times New Roman" w:hAnsi="Times New Roman" w:cs="Times New Roman"/>
          <w:sz w:val="20"/>
          <w:szCs w:val="20"/>
        </w:rPr>
        <w:t xml:space="preserve">emergence </w:t>
      </w:r>
      <w:r w:rsidR="00147CBE" w:rsidRPr="007C0A88">
        <w:rPr>
          <w:rFonts w:ascii="Times New Roman" w:hAnsi="Times New Roman" w:cs="Times New Roman"/>
          <w:sz w:val="20"/>
          <w:szCs w:val="20"/>
        </w:rPr>
        <w:t xml:space="preserve">of </w:t>
      </w:r>
      <w:r w:rsidR="00F25F81" w:rsidRPr="007C0A88">
        <w:rPr>
          <w:rFonts w:ascii="Times New Roman" w:hAnsi="Times New Roman" w:cs="Times New Roman"/>
          <w:sz w:val="20"/>
          <w:szCs w:val="20"/>
        </w:rPr>
        <w:t xml:space="preserve">the powerful </w:t>
      </w:r>
      <w:r w:rsidR="00147CBE" w:rsidRPr="007C0A88">
        <w:rPr>
          <w:rFonts w:ascii="Times New Roman" w:hAnsi="Times New Roman" w:cs="Times New Roman"/>
          <w:sz w:val="20"/>
          <w:szCs w:val="20"/>
        </w:rPr>
        <w:t xml:space="preserve">new </w:t>
      </w:r>
      <w:r w:rsidR="00F25F81" w:rsidRPr="007C0A88">
        <w:rPr>
          <w:rFonts w:ascii="Times New Roman" w:hAnsi="Times New Roman" w:cs="Times New Roman"/>
          <w:sz w:val="20"/>
          <w:szCs w:val="20"/>
        </w:rPr>
        <w:t>drugs on offer and their prices in the post-war period, and encouraging “debates</w:t>
      </w:r>
      <w:r w:rsidR="00485BC2">
        <w:rPr>
          <w:rFonts w:ascii="Times New Roman" w:hAnsi="Times New Roman" w:cs="Times New Roman"/>
          <w:sz w:val="20"/>
          <w:szCs w:val="20"/>
        </w:rPr>
        <w:t xml:space="preserve"> </w:t>
      </w:r>
      <w:r w:rsidR="00F25F81" w:rsidRPr="007C0A88">
        <w:rPr>
          <w:rFonts w:ascii="Times New Roman" w:hAnsi="Times New Roman" w:cs="Times New Roman"/>
          <w:sz w:val="20"/>
          <w:szCs w:val="20"/>
        </w:rPr>
        <w:t>...</w:t>
      </w:r>
      <w:r w:rsidR="00485BC2">
        <w:rPr>
          <w:rFonts w:ascii="Times New Roman" w:hAnsi="Times New Roman" w:cs="Times New Roman"/>
          <w:sz w:val="20"/>
          <w:szCs w:val="20"/>
        </w:rPr>
        <w:t xml:space="preserve"> </w:t>
      </w:r>
      <w:r w:rsidR="00F25F81" w:rsidRPr="007C0A88">
        <w:rPr>
          <w:rFonts w:ascii="Times New Roman" w:hAnsi="Times New Roman" w:cs="Times New Roman"/>
          <w:sz w:val="20"/>
          <w:szCs w:val="20"/>
        </w:rPr>
        <w:t xml:space="preserve">that would endure for a generation” </w:t>
      </w:r>
      <w:r w:rsidR="00975351" w:rsidRPr="007C0A88">
        <w:rPr>
          <w:rFonts w:ascii="Times New Roman" w:hAnsi="Times New Roman" w:cs="Times New Roman"/>
          <w:sz w:val="20"/>
          <w:szCs w:val="20"/>
        </w:rPr>
        <w:t>around attitudes to the US drug market</w:t>
      </w:r>
      <w:r w:rsidR="001B4B05" w:rsidRPr="007C0A88">
        <w:rPr>
          <w:rFonts w:ascii="Times New Roman" w:hAnsi="Times New Roman" w:cs="Times New Roman"/>
          <w:sz w:val="20"/>
          <w:szCs w:val="20"/>
        </w:rPr>
        <w:t xml:space="preserve"> </w:t>
      </w:r>
      <w:r w:rsidR="00F25F81" w:rsidRPr="007C0A88">
        <w:rPr>
          <w:rFonts w:ascii="Times New Roman" w:hAnsi="Times New Roman" w:cs="Times New Roman"/>
          <w:sz w:val="20"/>
          <w:szCs w:val="20"/>
        </w:rPr>
        <w:t>(Bud, 2005</w:t>
      </w:r>
      <w:r w:rsidR="002B60C8">
        <w:rPr>
          <w:rFonts w:ascii="Times New Roman" w:hAnsi="Times New Roman" w:cs="Times New Roman"/>
          <w:sz w:val="20"/>
          <w:szCs w:val="20"/>
        </w:rPr>
        <w:t>, p.</w:t>
      </w:r>
      <w:r w:rsidR="00F25F81" w:rsidRPr="007C0A88">
        <w:rPr>
          <w:rFonts w:ascii="Times New Roman" w:hAnsi="Times New Roman" w:cs="Times New Roman"/>
          <w:sz w:val="20"/>
          <w:szCs w:val="20"/>
        </w:rPr>
        <w:t>331).</w:t>
      </w:r>
    </w:p>
    <w:p w:rsidR="00F74351" w:rsidRPr="007C0A88" w:rsidRDefault="00F74351" w:rsidP="00E815ED">
      <w:pPr>
        <w:spacing w:after="0" w:line="480" w:lineRule="auto"/>
        <w:rPr>
          <w:rFonts w:ascii="Times New Roman" w:hAnsi="Times New Roman" w:cs="Times New Roman"/>
          <w:sz w:val="20"/>
          <w:szCs w:val="20"/>
        </w:rPr>
      </w:pPr>
    </w:p>
    <w:p w:rsidR="00536287" w:rsidRPr="007C0A88" w:rsidRDefault="00F74351"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The drug hearing was the only investigation led by Kefauver that resulted in </w:t>
      </w:r>
      <w:r w:rsidR="00535EE0" w:rsidRPr="007C0A88">
        <w:rPr>
          <w:rFonts w:ascii="Times New Roman" w:hAnsi="Times New Roman" w:cs="Times New Roman"/>
          <w:sz w:val="20"/>
          <w:szCs w:val="20"/>
        </w:rPr>
        <w:t xml:space="preserve">the creation of </w:t>
      </w:r>
      <w:r w:rsidRPr="007C0A88">
        <w:rPr>
          <w:rFonts w:ascii="Times New Roman" w:hAnsi="Times New Roman" w:cs="Times New Roman"/>
          <w:sz w:val="20"/>
          <w:szCs w:val="20"/>
        </w:rPr>
        <w:t xml:space="preserve">meaningful </w:t>
      </w:r>
      <w:r w:rsidR="00A66710" w:rsidRPr="007C0A88">
        <w:rPr>
          <w:rFonts w:ascii="Times New Roman" w:hAnsi="Times New Roman" w:cs="Times New Roman"/>
          <w:sz w:val="20"/>
          <w:szCs w:val="20"/>
        </w:rPr>
        <w:t xml:space="preserve">new </w:t>
      </w:r>
      <w:r w:rsidRPr="007C0A88">
        <w:rPr>
          <w:rFonts w:ascii="Times New Roman" w:hAnsi="Times New Roman" w:cs="Times New Roman"/>
          <w:sz w:val="20"/>
          <w:szCs w:val="20"/>
        </w:rPr>
        <w:t>l</w:t>
      </w:r>
      <w:r w:rsidR="00CE61E5" w:rsidRPr="007C0A88">
        <w:rPr>
          <w:rFonts w:ascii="Times New Roman" w:hAnsi="Times New Roman" w:cs="Times New Roman"/>
          <w:sz w:val="20"/>
          <w:szCs w:val="20"/>
        </w:rPr>
        <w:t>egislation</w:t>
      </w:r>
      <w:r w:rsidR="0052325C" w:rsidRPr="007C0A88">
        <w:rPr>
          <w:rFonts w:ascii="Times New Roman" w:hAnsi="Times New Roman" w:cs="Times New Roman"/>
          <w:sz w:val="20"/>
          <w:szCs w:val="20"/>
        </w:rPr>
        <w:t xml:space="preserve"> – </w:t>
      </w:r>
      <w:r w:rsidRPr="007C0A88">
        <w:rPr>
          <w:rFonts w:ascii="Times New Roman" w:hAnsi="Times New Roman" w:cs="Times New Roman"/>
          <w:sz w:val="20"/>
          <w:szCs w:val="20"/>
        </w:rPr>
        <w:t>the Kefauver-Harris Act of</w:t>
      </w:r>
      <w:r w:rsidR="001F4DA8" w:rsidRPr="007C0A88">
        <w:rPr>
          <w:rFonts w:ascii="Times New Roman" w:hAnsi="Times New Roman" w:cs="Times New Roman"/>
          <w:sz w:val="20"/>
          <w:szCs w:val="20"/>
        </w:rPr>
        <w:t xml:space="preserve"> 1962</w:t>
      </w:r>
      <w:r w:rsidR="00D525CA" w:rsidRPr="007C0A88">
        <w:rPr>
          <w:rFonts w:ascii="Times New Roman" w:hAnsi="Times New Roman" w:cs="Times New Roman"/>
          <w:sz w:val="20"/>
          <w:szCs w:val="20"/>
        </w:rPr>
        <w:t xml:space="preserve"> – </w:t>
      </w:r>
      <w:r w:rsidR="00040B15" w:rsidRPr="007C0A88">
        <w:rPr>
          <w:rFonts w:ascii="Times New Roman" w:hAnsi="Times New Roman" w:cs="Times New Roman"/>
          <w:sz w:val="20"/>
          <w:szCs w:val="20"/>
        </w:rPr>
        <w:t>which he co-sponsored</w:t>
      </w:r>
      <w:r w:rsidR="00B130C9" w:rsidRPr="007C0A88">
        <w:rPr>
          <w:rFonts w:ascii="Times New Roman" w:hAnsi="Times New Roman" w:cs="Times New Roman"/>
          <w:sz w:val="20"/>
          <w:szCs w:val="20"/>
        </w:rPr>
        <w:t xml:space="preserve"> along with Oren Harrison</w:t>
      </w:r>
      <w:r w:rsidR="001F4DA8" w:rsidRPr="007C0A88">
        <w:rPr>
          <w:rFonts w:ascii="Times New Roman" w:hAnsi="Times New Roman" w:cs="Times New Roman"/>
          <w:sz w:val="20"/>
          <w:szCs w:val="20"/>
        </w:rPr>
        <w:t>.</w:t>
      </w:r>
      <w:r w:rsidR="002635F7" w:rsidRPr="007C0A88">
        <w:rPr>
          <w:rFonts w:ascii="Times New Roman" w:hAnsi="Times New Roman" w:cs="Times New Roman"/>
          <w:sz w:val="20"/>
          <w:szCs w:val="20"/>
        </w:rPr>
        <w:t xml:space="preserve"> While the remit of the drug hearings was to examine the impact of administered prices on the public, the legislation that ultimately passed</w:t>
      </w:r>
      <w:r w:rsidR="00E409C1" w:rsidRPr="007C0A88">
        <w:rPr>
          <w:rFonts w:ascii="Times New Roman" w:hAnsi="Times New Roman" w:cs="Times New Roman"/>
          <w:sz w:val="20"/>
          <w:szCs w:val="20"/>
        </w:rPr>
        <w:t xml:space="preserve"> </w:t>
      </w:r>
      <w:r w:rsidR="006D1026" w:rsidRPr="007C0A88">
        <w:rPr>
          <w:rFonts w:ascii="Times New Roman" w:hAnsi="Times New Roman" w:cs="Times New Roman"/>
          <w:sz w:val="20"/>
          <w:szCs w:val="20"/>
        </w:rPr>
        <w:t>had a number of important new features</w:t>
      </w:r>
      <w:r w:rsidR="00400EA5" w:rsidRPr="007C0A88">
        <w:rPr>
          <w:rFonts w:ascii="Times New Roman" w:hAnsi="Times New Roman" w:cs="Times New Roman"/>
          <w:sz w:val="20"/>
          <w:szCs w:val="20"/>
        </w:rPr>
        <w:t xml:space="preserve"> not contained in the earlier Food, Drug, and Cosmetic Act of 1938</w:t>
      </w:r>
      <w:r w:rsidR="006D2C65" w:rsidRPr="007C0A88">
        <w:rPr>
          <w:rFonts w:ascii="Times New Roman" w:hAnsi="Times New Roman" w:cs="Times New Roman"/>
          <w:sz w:val="20"/>
          <w:szCs w:val="20"/>
        </w:rPr>
        <w:t>, but that had little to do with the issue of administered prices</w:t>
      </w:r>
      <w:r w:rsidR="006D1026" w:rsidRPr="007C0A88">
        <w:rPr>
          <w:rFonts w:ascii="Times New Roman" w:hAnsi="Times New Roman" w:cs="Times New Roman"/>
          <w:sz w:val="20"/>
          <w:szCs w:val="20"/>
        </w:rPr>
        <w:t xml:space="preserve">: it </w:t>
      </w:r>
      <w:r w:rsidR="00E409C1" w:rsidRPr="007C0A88">
        <w:rPr>
          <w:rFonts w:ascii="Times New Roman" w:hAnsi="Times New Roman" w:cs="Times New Roman"/>
          <w:sz w:val="20"/>
          <w:szCs w:val="20"/>
        </w:rPr>
        <w:t xml:space="preserve">afforded the FDA </w:t>
      </w:r>
      <w:r w:rsidR="003844B9" w:rsidRPr="007C0A88">
        <w:rPr>
          <w:rFonts w:ascii="Times New Roman" w:hAnsi="Times New Roman" w:cs="Times New Roman"/>
          <w:sz w:val="20"/>
          <w:szCs w:val="20"/>
        </w:rPr>
        <w:lastRenderedPageBreak/>
        <w:t>responsibility for regulating the advertising of</w:t>
      </w:r>
      <w:r w:rsidR="00956854" w:rsidRPr="007C0A88">
        <w:rPr>
          <w:rFonts w:ascii="Times New Roman" w:hAnsi="Times New Roman" w:cs="Times New Roman"/>
          <w:sz w:val="20"/>
          <w:szCs w:val="20"/>
        </w:rPr>
        <w:t xml:space="preserve"> prescription goods by </w:t>
      </w:r>
      <w:r w:rsidR="003844B9" w:rsidRPr="007C0A88">
        <w:rPr>
          <w:rFonts w:ascii="Times New Roman" w:hAnsi="Times New Roman" w:cs="Times New Roman"/>
          <w:sz w:val="20"/>
          <w:szCs w:val="20"/>
        </w:rPr>
        <w:t xml:space="preserve">drug companies, </w:t>
      </w:r>
      <w:r w:rsidR="00E30532" w:rsidRPr="007C0A88">
        <w:rPr>
          <w:rFonts w:ascii="Times New Roman" w:hAnsi="Times New Roman" w:cs="Times New Roman"/>
          <w:sz w:val="20"/>
          <w:szCs w:val="20"/>
        </w:rPr>
        <w:t>the requirement of companies to provide evidence of not just drug safety but also drug efficacy</w:t>
      </w:r>
      <w:r w:rsidR="0086119D" w:rsidRPr="007C0A88">
        <w:rPr>
          <w:rFonts w:ascii="Times New Roman" w:hAnsi="Times New Roman" w:cs="Times New Roman"/>
          <w:sz w:val="20"/>
          <w:szCs w:val="20"/>
        </w:rPr>
        <w:t>, ensured the FDA would monitor clinical trials more thoroughly</w:t>
      </w:r>
      <w:r w:rsidR="00FD3F38" w:rsidRPr="007C0A88">
        <w:rPr>
          <w:rFonts w:ascii="Times New Roman" w:hAnsi="Times New Roman" w:cs="Times New Roman"/>
          <w:sz w:val="20"/>
          <w:szCs w:val="20"/>
        </w:rPr>
        <w:t xml:space="preserve">, and </w:t>
      </w:r>
      <w:r w:rsidR="006D1026" w:rsidRPr="007C0A88">
        <w:rPr>
          <w:rFonts w:ascii="Times New Roman" w:hAnsi="Times New Roman" w:cs="Times New Roman"/>
          <w:sz w:val="20"/>
          <w:szCs w:val="20"/>
        </w:rPr>
        <w:t xml:space="preserve">also </w:t>
      </w:r>
      <w:r w:rsidR="00FD3F38" w:rsidRPr="007C0A88">
        <w:rPr>
          <w:rFonts w:ascii="Times New Roman" w:hAnsi="Times New Roman" w:cs="Times New Roman"/>
          <w:sz w:val="20"/>
          <w:szCs w:val="20"/>
        </w:rPr>
        <w:t>gave the FDA greater access to manufacturers records.</w:t>
      </w:r>
      <w:r w:rsidR="00400EA5" w:rsidRPr="007C0A88">
        <w:rPr>
          <w:rFonts w:ascii="Times New Roman" w:hAnsi="Times New Roman" w:cs="Times New Roman"/>
          <w:sz w:val="20"/>
          <w:szCs w:val="20"/>
        </w:rPr>
        <w:t xml:space="preserve"> </w:t>
      </w:r>
      <w:r w:rsidR="00024A34" w:rsidRPr="007C0A88">
        <w:rPr>
          <w:rFonts w:ascii="Times New Roman" w:hAnsi="Times New Roman" w:cs="Times New Roman"/>
          <w:sz w:val="20"/>
          <w:szCs w:val="20"/>
        </w:rPr>
        <w:t>The</w:t>
      </w:r>
      <w:r w:rsidR="007F4C4E" w:rsidRPr="007C0A88">
        <w:rPr>
          <w:rFonts w:ascii="Times New Roman" w:hAnsi="Times New Roman" w:cs="Times New Roman"/>
          <w:sz w:val="20"/>
          <w:szCs w:val="20"/>
        </w:rPr>
        <w:t xml:space="preserve"> </w:t>
      </w:r>
      <w:r w:rsidR="002419C3" w:rsidRPr="007C0A88">
        <w:rPr>
          <w:rFonts w:ascii="Times New Roman" w:hAnsi="Times New Roman" w:cs="Times New Roman"/>
          <w:sz w:val="20"/>
          <w:szCs w:val="20"/>
        </w:rPr>
        <w:t xml:space="preserve">impact of the new law and the drug market was </w:t>
      </w:r>
      <w:r w:rsidR="00A74BDE" w:rsidRPr="007C0A88">
        <w:rPr>
          <w:rFonts w:ascii="Times New Roman" w:hAnsi="Times New Roman" w:cs="Times New Roman"/>
          <w:sz w:val="20"/>
          <w:szCs w:val="20"/>
        </w:rPr>
        <w:t xml:space="preserve">therefore </w:t>
      </w:r>
      <w:r w:rsidR="007F4C4E" w:rsidRPr="007C0A88">
        <w:rPr>
          <w:rFonts w:ascii="Times New Roman" w:hAnsi="Times New Roman" w:cs="Times New Roman"/>
          <w:sz w:val="20"/>
          <w:szCs w:val="20"/>
        </w:rPr>
        <w:t>far from inconsequential</w:t>
      </w:r>
      <w:r w:rsidR="00544742" w:rsidRPr="007C0A88">
        <w:rPr>
          <w:rFonts w:ascii="Times New Roman" w:hAnsi="Times New Roman" w:cs="Times New Roman"/>
          <w:sz w:val="20"/>
          <w:szCs w:val="20"/>
        </w:rPr>
        <w:t>, and</w:t>
      </w:r>
      <w:r w:rsidR="00FE679B" w:rsidRPr="007C0A88">
        <w:rPr>
          <w:rFonts w:ascii="Times New Roman" w:hAnsi="Times New Roman" w:cs="Times New Roman"/>
          <w:sz w:val="20"/>
          <w:szCs w:val="20"/>
        </w:rPr>
        <w:t xml:space="preserve"> stands as one of the most significant laws</w:t>
      </w:r>
      <w:r w:rsidR="003D3EA9" w:rsidRPr="007C0A88">
        <w:rPr>
          <w:rFonts w:ascii="Times New Roman" w:hAnsi="Times New Roman" w:cs="Times New Roman"/>
          <w:sz w:val="20"/>
          <w:szCs w:val="20"/>
        </w:rPr>
        <w:t xml:space="preserve"> regulating consumer safety of the 20</w:t>
      </w:r>
      <w:r w:rsidR="003D3EA9" w:rsidRPr="007C0A88">
        <w:rPr>
          <w:rFonts w:ascii="Times New Roman" w:hAnsi="Times New Roman" w:cs="Times New Roman"/>
          <w:sz w:val="20"/>
          <w:szCs w:val="20"/>
          <w:vertAlign w:val="superscript"/>
        </w:rPr>
        <w:t>th</w:t>
      </w:r>
      <w:r w:rsidR="003D3EA9" w:rsidRPr="007C0A88">
        <w:rPr>
          <w:rFonts w:ascii="Times New Roman" w:hAnsi="Times New Roman" w:cs="Times New Roman"/>
          <w:sz w:val="20"/>
          <w:szCs w:val="20"/>
        </w:rPr>
        <w:t xml:space="preserve"> century (</w:t>
      </w:r>
      <w:proofErr w:type="spellStart"/>
      <w:r w:rsidR="003D3EA9" w:rsidRPr="007C0A88">
        <w:rPr>
          <w:rFonts w:ascii="Times New Roman" w:hAnsi="Times New Roman" w:cs="Times New Roman"/>
          <w:sz w:val="20"/>
          <w:szCs w:val="20"/>
        </w:rPr>
        <w:t>Scroop</w:t>
      </w:r>
      <w:proofErr w:type="spellEnd"/>
      <w:r w:rsidR="003D3EA9" w:rsidRPr="007C0A88">
        <w:rPr>
          <w:rFonts w:ascii="Times New Roman" w:hAnsi="Times New Roman" w:cs="Times New Roman"/>
          <w:sz w:val="20"/>
          <w:szCs w:val="20"/>
        </w:rPr>
        <w:t>, 2007).</w:t>
      </w:r>
      <w:r w:rsidR="00CF15D9" w:rsidRPr="007C0A88">
        <w:rPr>
          <w:rFonts w:ascii="Times New Roman" w:hAnsi="Times New Roman" w:cs="Times New Roman"/>
          <w:sz w:val="20"/>
          <w:szCs w:val="20"/>
        </w:rPr>
        <w:t xml:space="preserve"> </w:t>
      </w:r>
      <w:r w:rsidR="0057567A" w:rsidRPr="007C0A88">
        <w:rPr>
          <w:rFonts w:ascii="Times New Roman" w:hAnsi="Times New Roman" w:cs="Times New Roman"/>
          <w:sz w:val="20"/>
          <w:szCs w:val="20"/>
        </w:rPr>
        <w:t xml:space="preserve">The bill that Kefauver initially introduced, however, received insufficient </w:t>
      </w:r>
      <w:r w:rsidR="009D5B38" w:rsidRPr="007C0A88">
        <w:rPr>
          <w:rFonts w:ascii="Times New Roman" w:hAnsi="Times New Roman" w:cs="Times New Roman"/>
          <w:sz w:val="20"/>
          <w:szCs w:val="20"/>
        </w:rPr>
        <w:t xml:space="preserve">political </w:t>
      </w:r>
      <w:r w:rsidR="0057567A" w:rsidRPr="007C0A88">
        <w:rPr>
          <w:rFonts w:ascii="Times New Roman" w:hAnsi="Times New Roman" w:cs="Times New Roman"/>
          <w:sz w:val="20"/>
          <w:szCs w:val="20"/>
        </w:rPr>
        <w:t>support</w:t>
      </w:r>
      <w:r w:rsidR="00CF15D9" w:rsidRPr="007C0A88">
        <w:rPr>
          <w:rFonts w:ascii="Times New Roman" w:hAnsi="Times New Roman" w:cs="Times New Roman"/>
          <w:sz w:val="20"/>
          <w:szCs w:val="20"/>
        </w:rPr>
        <w:t xml:space="preserve">, </w:t>
      </w:r>
      <w:r w:rsidR="009D5B38" w:rsidRPr="007C0A88">
        <w:rPr>
          <w:rFonts w:ascii="Times New Roman" w:hAnsi="Times New Roman" w:cs="Times New Roman"/>
          <w:sz w:val="20"/>
          <w:szCs w:val="20"/>
        </w:rPr>
        <w:t xml:space="preserve">including that </w:t>
      </w:r>
      <w:r w:rsidR="0057567A" w:rsidRPr="007C0A88">
        <w:rPr>
          <w:rFonts w:ascii="Times New Roman" w:hAnsi="Times New Roman" w:cs="Times New Roman"/>
          <w:sz w:val="20"/>
          <w:szCs w:val="20"/>
        </w:rPr>
        <w:t xml:space="preserve">of the </w:t>
      </w:r>
      <w:r w:rsidR="00CF15D9" w:rsidRPr="007C0A88">
        <w:rPr>
          <w:rFonts w:ascii="Times New Roman" w:hAnsi="Times New Roman" w:cs="Times New Roman"/>
          <w:sz w:val="20"/>
          <w:szCs w:val="20"/>
        </w:rPr>
        <w:t>Kenned</w:t>
      </w:r>
      <w:r w:rsidR="0057567A" w:rsidRPr="007C0A88">
        <w:rPr>
          <w:rFonts w:ascii="Times New Roman" w:hAnsi="Times New Roman" w:cs="Times New Roman"/>
          <w:sz w:val="20"/>
          <w:szCs w:val="20"/>
        </w:rPr>
        <w:t xml:space="preserve">y </w:t>
      </w:r>
      <w:r w:rsidR="00CF15D9" w:rsidRPr="007C0A88">
        <w:rPr>
          <w:rFonts w:ascii="Times New Roman" w:hAnsi="Times New Roman" w:cs="Times New Roman"/>
          <w:sz w:val="20"/>
          <w:szCs w:val="20"/>
        </w:rPr>
        <w:t>administration</w:t>
      </w:r>
      <w:r w:rsidR="0057567A" w:rsidRPr="007C0A88">
        <w:rPr>
          <w:rFonts w:ascii="Times New Roman" w:hAnsi="Times New Roman" w:cs="Times New Roman"/>
          <w:sz w:val="20"/>
          <w:szCs w:val="20"/>
        </w:rPr>
        <w:t xml:space="preserve">, which </w:t>
      </w:r>
      <w:r w:rsidR="00CF15D9" w:rsidRPr="007C0A88">
        <w:rPr>
          <w:rFonts w:ascii="Times New Roman" w:hAnsi="Times New Roman" w:cs="Times New Roman"/>
          <w:sz w:val="20"/>
          <w:szCs w:val="20"/>
        </w:rPr>
        <w:t xml:space="preserve">had only narrowly won in the 1960 election and lacked the appetite to </w:t>
      </w:r>
      <w:r w:rsidR="0057567A" w:rsidRPr="007C0A88">
        <w:rPr>
          <w:rFonts w:ascii="Times New Roman" w:hAnsi="Times New Roman" w:cs="Times New Roman"/>
          <w:sz w:val="20"/>
          <w:szCs w:val="20"/>
        </w:rPr>
        <w:t xml:space="preserve">be allied to such contentious legislation </w:t>
      </w:r>
      <w:r w:rsidR="00CF15D9" w:rsidRPr="007C0A88">
        <w:rPr>
          <w:rFonts w:ascii="Times New Roman" w:hAnsi="Times New Roman" w:cs="Times New Roman"/>
          <w:sz w:val="20"/>
          <w:szCs w:val="20"/>
        </w:rPr>
        <w:t>(</w:t>
      </w:r>
      <w:proofErr w:type="spellStart"/>
      <w:r w:rsidR="00CF15D9" w:rsidRPr="007C0A88">
        <w:rPr>
          <w:rFonts w:ascii="Times New Roman" w:hAnsi="Times New Roman" w:cs="Times New Roman"/>
          <w:sz w:val="20"/>
          <w:szCs w:val="20"/>
        </w:rPr>
        <w:t>Tobbell</w:t>
      </w:r>
      <w:proofErr w:type="spellEnd"/>
      <w:r w:rsidR="00CF15D9" w:rsidRPr="007C0A88">
        <w:rPr>
          <w:rFonts w:ascii="Times New Roman" w:hAnsi="Times New Roman" w:cs="Times New Roman"/>
          <w:sz w:val="20"/>
          <w:szCs w:val="20"/>
        </w:rPr>
        <w:t>, 2012).</w:t>
      </w:r>
      <w:r w:rsidR="003B4A56" w:rsidRPr="007C0A88">
        <w:rPr>
          <w:rFonts w:ascii="Times New Roman" w:hAnsi="Times New Roman" w:cs="Times New Roman"/>
          <w:sz w:val="20"/>
          <w:szCs w:val="20"/>
        </w:rPr>
        <w:t xml:space="preserve"> The issue of drug efficacy </w:t>
      </w:r>
      <w:r w:rsidR="00690F78" w:rsidRPr="007C0A88">
        <w:rPr>
          <w:rFonts w:ascii="Times New Roman" w:hAnsi="Times New Roman" w:cs="Times New Roman"/>
          <w:sz w:val="20"/>
          <w:szCs w:val="20"/>
        </w:rPr>
        <w:t xml:space="preserve">and interest in new legislation </w:t>
      </w:r>
      <w:r w:rsidR="003B4A56" w:rsidRPr="007C0A88">
        <w:rPr>
          <w:rFonts w:ascii="Times New Roman" w:hAnsi="Times New Roman" w:cs="Times New Roman"/>
          <w:sz w:val="20"/>
          <w:szCs w:val="20"/>
        </w:rPr>
        <w:t xml:space="preserve">was, however, resurrected in </w:t>
      </w:r>
      <w:r w:rsidR="00690F78" w:rsidRPr="007C0A88">
        <w:rPr>
          <w:rFonts w:ascii="Times New Roman" w:hAnsi="Times New Roman" w:cs="Times New Roman"/>
          <w:sz w:val="20"/>
          <w:szCs w:val="20"/>
        </w:rPr>
        <w:t xml:space="preserve">the wake </w:t>
      </w:r>
      <w:r w:rsidR="003B4A56" w:rsidRPr="007C0A88">
        <w:rPr>
          <w:rFonts w:ascii="Times New Roman" w:hAnsi="Times New Roman" w:cs="Times New Roman"/>
          <w:sz w:val="20"/>
          <w:szCs w:val="20"/>
        </w:rPr>
        <w:t xml:space="preserve">of </w:t>
      </w:r>
      <w:r w:rsidR="00690F78" w:rsidRPr="007C0A88">
        <w:rPr>
          <w:rFonts w:ascii="Times New Roman" w:hAnsi="Times New Roman" w:cs="Times New Roman"/>
          <w:sz w:val="20"/>
          <w:szCs w:val="20"/>
        </w:rPr>
        <w:t xml:space="preserve">the </w:t>
      </w:r>
      <w:r w:rsidR="003B4A56" w:rsidRPr="007C0A88">
        <w:rPr>
          <w:rFonts w:ascii="Times New Roman" w:hAnsi="Times New Roman" w:cs="Times New Roman"/>
          <w:sz w:val="20"/>
          <w:szCs w:val="20"/>
        </w:rPr>
        <w:t>thalidomide scandal that came to light in July 1962 (</w:t>
      </w:r>
      <w:proofErr w:type="spellStart"/>
      <w:r w:rsidR="003B4A56" w:rsidRPr="007C0A88">
        <w:rPr>
          <w:rFonts w:ascii="Times New Roman" w:hAnsi="Times New Roman" w:cs="Times New Roman"/>
          <w:sz w:val="20"/>
          <w:szCs w:val="20"/>
        </w:rPr>
        <w:t>Tobbell</w:t>
      </w:r>
      <w:proofErr w:type="spellEnd"/>
      <w:r w:rsidR="003B4A56" w:rsidRPr="007C0A88">
        <w:rPr>
          <w:rFonts w:ascii="Times New Roman" w:hAnsi="Times New Roman" w:cs="Times New Roman"/>
          <w:sz w:val="20"/>
          <w:szCs w:val="20"/>
        </w:rPr>
        <w:t xml:space="preserve">, 2012; </w:t>
      </w:r>
      <w:proofErr w:type="spellStart"/>
      <w:r w:rsidR="003B4A56" w:rsidRPr="007C0A88">
        <w:rPr>
          <w:rFonts w:ascii="Times New Roman" w:hAnsi="Times New Roman" w:cs="Times New Roman"/>
          <w:sz w:val="20"/>
          <w:szCs w:val="20"/>
        </w:rPr>
        <w:t>Scroop</w:t>
      </w:r>
      <w:proofErr w:type="spellEnd"/>
      <w:r w:rsidR="003B4A56" w:rsidRPr="007C0A88">
        <w:rPr>
          <w:rFonts w:ascii="Times New Roman" w:hAnsi="Times New Roman" w:cs="Times New Roman"/>
          <w:sz w:val="20"/>
          <w:szCs w:val="20"/>
        </w:rPr>
        <w:t>, 2007).</w:t>
      </w:r>
      <w:r w:rsidR="00C64A31" w:rsidRPr="007C0A88">
        <w:rPr>
          <w:rFonts w:ascii="Times New Roman" w:hAnsi="Times New Roman" w:cs="Times New Roman"/>
          <w:sz w:val="20"/>
          <w:szCs w:val="20"/>
        </w:rPr>
        <w:t xml:space="preserve"> </w:t>
      </w:r>
      <w:r w:rsidR="00476554" w:rsidRPr="007C0A88">
        <w:rPr>
          <w:rFonts w:ascii="Times New Roman" w:hAnsi="Times New Roman" w:cs="Times New Roman"/>
          <w:sz w:val="20"/>
          <w:szCs w:val="20"/>
        </w:rPr>
        <w:t>Kefauver</w:t>
      </w:r>
      <w:r w:rsidR="00CF15D9" w:rsidRPr="007C0A88">
        <w:rPr>
          <w:rFonts w:ascii="Times New Roman" w:hAnsi="Times New Roman" w:cs="Times New Roman"/>
          <w:sz w:val="20"/>
          <w:szCs w:val="20"/>
        </w:rPr>
        <w:t xml:space="preserve"> </w:t>
      </w:r>
      <w:r w:rsidR="00476554" w:rsidRPr="007C0A88">
        <w:rPr>
          <w:rFonts w:ascii="Times New Roman" w:hAnsi="Times New Roman" w:cs="Times New Roman"/>
          <w:sz w:val="20"/>
          <w:szCs w:val="20"/>
        </w:rPr>
        <w:t xml:space="preserve">was </w:t>
      </w:r>
      <w:r w:rsidR="00C64A31" w:rsidRPr="007C0A88">
        <w:rPr>
          <w:rFonts w:ascii="Times New Roman" w:hAnsi="Times New Roman" w:cs="Times New Roman"/>
          <w:sz w:val="20"/>
          <w:szCs w:val="20"/>
        </w:rPr>
        <w:t xml:space="preserve">highly </w:t>
      </w:r>
      <w:r w:rsidR="00476554" w:rsidRPr="007C0A88">
        <w:rPr>
          <w:rFonts w:ascii="Times New Roman" w:hAnsi="Times New Roman" w:cs="Times New Roman"/>
          <w:sz w:val="20"/>
          <w:szCs w:val="20"/>
        </w:rPr>
        <w:t>critical of the final Act in its failure to lower prices by encouraging physicians to prescribe generic drugs</w:t>
      </w:r>
      <w:r w:rsidR="00307FAC" w:rsidRPr="007C0A88">
        <w:rPr>
          <w:rFonts w:ascii="Times New Roman" w:hAnsi="Times New Roman" w:cs="Times New Roman"/>
          <w:sz w:val="20"/>
          <w:szCs w:val="20"/>
        </w:rPr>
        <w:t xml:space="preserve"> concluding that </w:t>
      </w:r>
      <w:r w:rsidR="00476554" w:rsidRPr="007C0A88">
        <w:rPr>
          <w:rFonts w:ascii="Times New Roman" w:hAnsi="Times New Roman" w:cs="Times New Roman"/>
          <w:sz w:val="20"/>
          <w:szCs w:val="20"/>
        </w:rPr>
        <w:t>“</w:t>
      </w:r>
      <w:r w:rsidR="00307FAC" w:rsidRPr="007C0A88">
        <w:rPr>
          <w:rFonts w:ascii="Times New Roman" w:hAnsi="Times New Roman" w:cs="Times New Roman"/>
          <w:sz w:val="20"/>
          <w:szCs w:val="20"/>
        </w:rPr>
        <w:t>[</w:t>
      </w:r>
      <w:proofErr w:type="spellStart"/>
      <w:r w:rsidR="00307FAC" w:rsidRPr="007C0A88">
        <w:rPr>
          <w:rFonts w:ascii="Times New Roman" w:hAnsi="Times New Roman" w:cs="Times New Roman"/>
          <w:sz w:val="20"/>
          <w:szCs w:val="20"/>
        </w:rPr>
        <w:t>i</w:t>
      </w:r>
      <w:proofErr w:type="spellEnd"/>
      <w:r w:rsidR="00307FAC" w:rsidRPr="007C0A88">
        <w:rPr>
          <w:rFonts w:ascii="Times New Roman" w:hAnsi="Times New Roman" w:cs="Times New Roman"/>
          <w:sz w:val="20"/>
          <w:szCs w:val="20"/>
        </w:rPr>
        <w:t>]</w:t>
      </w:r>
      <w:r w:rsidR="00476554" w:rsidRPr="007C0A88">
        <w:rPr>
          <w:rFonts w:ascii="Times New Roman" w:hAnsi="Times New Roman" w:cs="Times New Roman"/>
          <w:sz w:val="20"/>
          <w:szCs w:val="20"/>
        </w:rPr>
        <w:t>n terms of protection of the public’s pocketbook, this constitutes a serious gap in the law” (Kefauver, 1966</w:t>
      </w:r>
      <w:r w:rsidR="002B60C8">
        <w:rPr>
          <w:rFonts w:ascii="Times New Roman" w:hAnsi="Times New Roman" w:cs="Times New Roman"/>
          <w:sz w:val="20"/>
          <w:szCs w:val="20"/>
        </w:rPr>
        <w:t>, p.</w:t>
      </w:r>
      <w:r w:rsidR="00476554" w:rsidRPr="007C0A88">
        <w:rPr>
          <w:rFonts w:ascii="Times New Roman" w:hAnsi="Times New Roman" w:cs="Times New Roman"/>
          <w:sz w:val="20"/>
          <w:szCs w:val="20"/>
        </w:rPr>
        <w:t>98).</w:t>
      </w:r>
      <w:r w:rsidR="004471A2" w:rsidRPr="007C0A88">
        <w:rPr>
          <w:rFonts w:ascii="Times New Roman" w:hAnsi="Times New Roman" w:cs="Times New Roman"/>
          <w:sz w:val="20"/>
          <w:szCs w:val="20"/>
        </w:rPr>
        <w:t xml:space="preserve"> Although </w:t>
      </w:r>
      <w:r w:rsidR="00540818" w:rsidRPr="007C0A88">
        <w:rPr>
          <w:rFonts w:ascii="Times New Roman" w:hAnsi="Times New Roman" w:cs="Times New Roman"/>
          <w:sz w:val="20"/>
          <w:szCs w:val="20"/>
        </w:rPr>
        <w:t xml:space="preserve">new legislation </w:t>
      </w:r>
      <w:r w:rsidR="004471A2" w:rsidRPr="007C0A88">
        <w:rPr>
          <w:rFonts w:ascii="Times New Roman" w:hAnsi="Times New Roman" w:cs="Times New Roman"/>
          <w:sz w:val="20"/>
          <w:szCs w:val="20"/>
        </w:rPr>
        <w:t xml:space="preserve">in the drug market did not </w:t>
      </w:r>
      <w:r w:rsidR="00540818" w:rsidRPr="007C0A88">
        <w:rPr>
          <w:rFonts w:ascii="Times New Roman" w:hAnsi="Times New Roman" w:cs="Times New Roman"/>
          <w:sz w:val="20"/>
          <w:szCs w:val="20"/>
        </w:rPr>
        <w:t xml:space="preserve">reach the standards that Kefauver </w:t>
      </w:r>
      <w:r w:rsidR="00A02F22" w:rsidRPr="007C0A88">
        <w:rPr>
          <w:rFonts w:ascii="Times New Roman" w:hAnsi="Times New Roman" w:cs="Times New Roman"/>
          <w:sz w:val="20"/>
          <w:szCs w:val="20"/>
        </w:rPr>
        <w:t xml:space="preserve">anticipated on the culmination of the drug hearings, it set the tone for </w:t>
      </w:r>
      <w:r w:rsidR="00540818" w:rsidRPr="007C0A88">
        <w:rPr>
          <w:rFonts w:ascii="Times New Roman" w:hAnsi="Times New Roman" w:cs="Times New Roman"/>
          <w:sz w:val="20"/>
          <w:szCs w:val="20"/>
        </w:rPr>
        <w:t>reform</w:t>
      </w:r>
      <w:r w:rsidR="008460CF" w:rsidRPr="007C0A88">
        <w:rPr>
          <w:rFonts w:ascii="Times New Roman" w:hAnsi="Times New Roman" w:cs="Times New Roman"/>
          <w:sz w:val="20"/>
          <w:szCs w:val="20"/>
        </w:rPr>
        <w:t xml:space="preserve"> in the drug industry that continued in the 1960s and 1970s. Despite this, </w:t>
      </w:r>
      <w:r w:rsidR="00536287" w:rsidRPr="007C0A88">
        <w:rPr>
          <w:rFonts w:ascii="Times New Roman" w:hAnsi="Times New Roman" w:cs="Times New Roman"/>
          <w:sz w:val="20"/>
          <w:szCs w:val="20"/>
        </w:rPr>
        <w:t>Kefauver’s legacy has</w:t>
      </w:r>
      <w:r w:rsidR="00DE49C3" w:rsidRPr="007C0A88">
        <w:rPr>
          <w:rFonts w:ascii="Times New Roman" w:hAnsi="Times New Roman" w:cs="Times New Roman"/>
          <w:sz w:val="20"/>
          <w:szCs w:val="20"/>
        </w:rPr>
        <w:t xml:space="preserve"> </w:t>
      </w:r>
      <w:r w:rsidR="00536287" w:rsidRPr="007C0A88">
        <w:rPr>
          <w:rFonts w:ascii="Times New Roman" w:hAnsi="Times New Roman" w:cs="Times New Roman"/>
          <w:sz w:val="20"/>
          <w:szCs w:val="20"/>
        </w:rPr>
        <w:t>been overlooked entirely by some; for example, in a major history of US</w:t>
      </w:r>
      <w:r w:rsidR="006B6F90">
        <w:rPr>
          <w:rFonts w:ascii="Times New Roman" w:hAnsi="Times New Roman" w:cs="Times New Roman"/>
          <w:sz w:val="20"/>
          <w:szCs w:val="20"/>
        </w:rPr>
        <w:t xml:space="preserve"> </w:t>
      </w:r>
      <w:r w:rsidR="00536287" w:rsidRPr="007C0A88">
        <w:rPr>
          <w:rFonts w:ascii="Times New Roman" w:hAnsi="Times New Roman" w:cs="Times New Roman"/>
          <w:sz w:val="20"/>
          <w:szCs w:val="20"/>
        </w:rPr>
        <w:t>antitrust by Wyatt Wells (2002), he makes no mention of Kefauver or his role in post-war market reform in the U</w:t>
      </w:r>
      <w:r w:rsidR="0044793A">
        <w:rPr>
          <w:rFonts w:ascii="Times New Roman" w:hAnsi="Times New Roman" w:cs="Times New Roman"/>
          <w:sz w:val="20"/>
          <w:szCs w:val="20"/>
        </w:rPr>
        <w:t>S.</w:t>
      </w:r>
    </w:p>
    <w:p w:rsidR="00536287" w:rsidRPr="007C0A88" w:rsidRDefault="00536287" w:rsidP="00E815ED">
      <w:pPr>
        <w:spacing w:after="0" w:line="480" w:lineRule="auto"/>
        <w:rPr>
          <w:rFonts w:ascii="Times New Roman" w:hAnsi="Times New Roman" w:cs="Times New Roman"/>
          <w:sz w:val="20"/>
          <w:szCs w:val="20"/>
        </w:rPr>
      </w:pPr>
    </w:p>
    <w:p w:rsidR="001B4A5E" w:rsidRPr="007C0A88" w:rsidRDefault="00CA1494"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Kefauver’s failure </w:t>
      </w:r>
      <w:r w:rsidR="00895E02" w:rsidRPr="007C0A88">
        <w:rPr>
          <w:rFonts w:ascii="Times New Roman" w:hAnsi="Times New Roman" w:cs="Times New Roman"/>
          <w:sz w:val="20"/>
          <w:szCs w:val="20"/>
        </w:rPr>
        <w:t xml:space="preserve">to influence drug prices may be </w:t>
      </w:r>
      <w:r w:rsidRPr="007C0A88">
        <w:rPr>
          <w:rFonts w:ascii="Times New Roman" w:hAnsi="Times New Roman" w:cs="Times New Roman"/>
          <w:sz w:val="20"/>
          <w:szCs w:val="20"/>
        </w:rPr>
        <w:t xml:space="preserve">due </w:t>
      </w:r>
      <w:r w:rsidR="00895E02" w:rsidRPr="007C0A88">
        <w:rPr>
          <w:rFonts w:ascii="Times New Roman" w:hAnsi="Times New Roman" w:cs="Times New Roman"/>
          <w:sz w:val="20"/>
          <w:szCs w:val="20"/>
        </w:rPr>
        <w:t xml:space="preserve">in large part </w:t>
      </w:r>
      <w:r w:rsidRPr="007C0A88">
        <w:rPr>
          <w:rFonts w:ascii="Times New Roman" w:hAnsi="Times New Roman" w:cs="Times New Roman"/>
          <w:sz w:val="20"/>
          <w:szCs w:val="20"/>
        </w:rPr>
        <w:t xml:space="preserve">to </w:t>
      </w:r>
      <w:r w:rsidR="00895E02" w:rsidRPr="007C0A88">
        <w:rPr>
          <w:rFonts w:ascii="Times New Roman" w:hAnsi="Times New Roman" w:cs="Times New Roman"/>
          <w:sz w:val="20"/>
          <w:szCs w:val="20"/>
        </w:rPr>
        <w:t>the C</w:t>
      </w:r>
      <w:r w:rsidRPr="007C0A88">
        <w:rPr>
          <w:rFonts w:ascii="Times New Roman" w:hAnsi="Times New Roman" w:cs="Times New Roman"/>
          <w:sz w:val="20"/>
          <w:szCs w:val="20"/>
        </w:rPr>
        <w:t xml:space="preserve">old </w:t>
      </w:r>
      <w:r w:rsidR="00895E02" w:rsidRPr="007C0A88">
        <w:rPr>
          <w:rFonts w:ascii="Times New Roman" w:hAnsi="Times New Roman" w:cs="Times New Roman"/>
          <w:sz w:val="20"/>
          <w:szCs w:val="20"/>
        </w:rPr>
        <w:t>W</w:t>
      </w:r>
      <w:r w:rsidRPr="007C0A88">
        <w:rPr>
          <w:rFonts w:ascii="Times New Roman" w:hAnsi="Times New Roman" w:cs="Times New Roman"/>
          <w:sz w:val="20"/>
          <w:szCs w:val="20"/>
        </w:rPr>
        <w:t xml:space="preserve">ar </w:t>
      </w:r>
      <w:r w:rsidR="00895E02" w:rsidRPr="007C0A88">
        <w:rPr>
          <w:rFonts w:ascii="Times New Roman" w:hAnsi="Times New Roman" w:cs="Times New Roman"/>
          <w:sz w:val="20"/>
          <w:szCs w:val="20"/>
        </w:rPr>
        <w:t>rhetoric employed by the major pharmaceutical firms</w:t>
      </w:r>
      <w:r w:rsidR="00A35500" w:rsidRPr="007C0A88">
        <w:rPr>
          <w:rFonts w:ascii="Times New Roman" w:hAnsi="Times New Roman" w:cs="Times New Roman"/>
          <w:sz w:val="20"/>
          <w:szCs w:val="20"/>
        </w:rPr>
        <w:t xml:space="preserve">, which maintained that </w:t>
      </w:r>
      <w:r w:rsidR="007801FB" w:rsidRPr="007C0A88">
        <w:rPr>
          <w:rFonts w:ascii="Times New Roman" w:hAnsi="Times New Roman" w:cs="Times New Roman"/>
          <w:sz w:val="20"/>
          <w:szCs w:val="20"/>
        </w:rPr>
        <w:t xml:space="preserve">efforts to reform </w:t>
      </w:r>
      <w:r w:rsidR="00A35500" w:rsidRPr="007C0A88">
        <w:rPr>
          <w:rFonts w:ascii="Times New Roman" w:hAnsi="Times New Roman" w:cs="Times New Roman"/>
          <w:sz w:val="20"/>
          <w:szCs w:val="20"/>
        </w:rPr>
        <w:t xml:space="preserve">the drug market </w:t>
      </w:r>
      <w:r w:rsidR="00A57684" w:rsidRPr="007C0A88">
        <w:rPr>
          <w:rFonts w:ascii="Times New Roman" w:hAnsi="Times New Roman" w:cs="Times New Roman"/>
          <w:sz w:val="20"/>
          <w:szCs w:val="20"/>
        </w:rPr>
        <w:t xml:space="preserve">represented </w:t>
      </w:r>
      <w:r w:rsidR="00A35500" w:rsidRPr="007C0A88">
        <w:rPr>
          <w:rFonts w:ascii="Times New Roman" w:hAnsi="Times New Roman" w:cs="Times New Roman"/>
          <w:sz w:val="20"/>
          <w:szCs w:val="20"/>
        </w:rPr>
        <w:t>an attack on free enterprise akin to the socialization of medicine</w:t>
      </w:r>
      <w:r w:rsidR="00A57684" w:rsidRPr="007C0A88">
        <w:rPr>
          <w:rFonts w:ascii="Times New Roman" w:hAnsi="Times New Roman" w:cs="Times New Roman"/>
          <w:sz w:val="20"/>
          <w:szCs w:val="20"/>
        </w:rPr>
        <w:t>.</w:t>
      </w:r>
      <w:r w:rsidR="00A35500" w:rsidRPr="007C0A88">
        <w:rPr>
          <w:rFonts w:ascii="Times New Roman" w:hAnsi="Times New Roman" w:cs="Times New Roman"/>
          <w:sz w:val="20"/>
          <w:szCs w:val="20"/>
        </w:rPr>
        <w:t xml:space="preserve"> </w:t>
      </w:r>
      <w:r w:rsidR="00D3331F" w:rsidRPr="007C0A88">
        <w:rPr>
          <w:rFonts w:ascii="Times New Roman" w:hAnsi="Times New Roman" w:cs="Times New Roman"/>
          <w:sz w:val="20"/>
          <w:szCs w:val="20"/>
        </w:rPr>
        <w:t xml:space="preserve">Drug manufacturers </w:t>
      </w:r>
      <w:r w:rsidR="00142796" w:rsidRPr="007C0A88">
        <w:rPr>
          <w:rFonts w:ascii="Times New Roman" w:hAnsi="Times New Roman" w:cs="Times New Roman"/>
          <w:sz w:val="20"/>
          <w:szCs w:val="20"/>
        </w:rPr>
        <w:t>claimed</w:t>
      </w:r>
      <w:r w:rsidR="00020B34" w:rsidRPr="007C0A88">
        <w:rPr>
          <w:rFonts w:ascii="Times New Roman" w:hAnsi="Times New Roman" w:cs="Times New Roman"/>
          <w:sz w:val="20"/>
          <w:szCs w:val="20"/>
        </w:rPr>
        <w:t xml:space="preserve"> that </w:t>
      </w:r>
      <w:r w:rsidR="00142796" w:rsidRPr="007C0A88">
        <w:rPr>
          <w:rFonts w:ascii="Times New Roman" w:hAnsi="Times New Roman" w:cs="Times New Roman"/>
          <w:sz w:val="20"/>
          <w:szCs w:val="20"/>
        </w:rPr>
        <w:t xml:space="preserve">drugs </w:t>
      </w:r>
      <w:r w:rsidR="00A3172F" w:rsidRPr="007C0A88">
        <w:rPr>
          <w:rFonts w:ascii="Times New Roman" w:hAnsi="Times New Roman" w:cs="Times New Roman"/>
          <w:sz w:val="20"/>
          <w:szCs w:val="20"/>
        </w:rPr>
        <w:t xml:space="preserve">and the drug industry </w:t>
      </w:r>
      <w:r w:rsidR="00142796" w:rsidRPr="007C0A88">
        <w:rPr>
          <w:rFonts w:ascii="Times New Roman" w:hAnsi="Times New Roman" w:cs="Times New Roman"/>
          <w:sz w:val="20"/>
          <w:szCs w:val="20"/>
        </w:rPr>
        <w:t xml:space="preserve">were an important component in defeating </w:t>
      </w:r>
      <w:r w:rsidR="00A35500" w:rsidRPr="007C0A88">
        <w:rPr>
          <w:rFonts w:ascii="Times New Roman" w:hAnsi="Times New Roman" w:cs="Times New Roman"/>
          <w:sz w:val="20"/>
          <w:szCs w:val="20"/>
        </w:rPr>
        <w:t>communism</w:t>
      </w:r>
      <w:r w:rsidR="00142796" w:rsidRPr="007C0A88">
        <w:rPr>
          <w:rFonts w:ascii="Times New Roman" w:hAnsi="Times New Roman" w:cs="Times New Roman"/>
          <w:sz w:val="20"/>
          <w:szCs w:val="20"/>
        </w:rPr>
        <w:t xml:space="preserve"> by </w:t>
      </w:r>
      <w:r w:rsidR="00B32016" w:rsidRPr="007C0A88">
        <w:rPr>
          <w:rFonts w:ascii="Times New Roman" w:hAnsi="Times New Roman" w:cs="Times New Roman"/>
          <w:sz w:val="20"/>
          <w:szCs w:val="20"/>
        </w:rPr>
        <w:t xml:space="preserve">persuading the citizens of underdeveloped countries </w:t>
      </w:r>
      <w:r w:rsidR="00F704F6" w:rsidRPr="007C0A88">
        <w:rPr>
          <w:rFonts w:ascii="Times New Roman" w:hAnsi="Times New Roman" w:cs="Times New Roman"/>
          <w:sz w:val="20"/>
          <w:szCs w:val="20"/>
        </w:rPr>
        <w:t xml:space="preserve">to adopt </w:t>
      </w:r>
      <w:r w:rsidR="00142796" w:rsidRPr="007C0A88">
        <w:rPr>
          <w:rFonts w:ascii="Times New Roman" w:hAnsi="Times New Roman" w:cs="Times New Roman"/>
          <w:sz w:val="20"/>
          <w:szCs w:val="20"/>
        </w:rPr>
        <w:t xml:space="preserve">capitalism </w:t>
      </w:r>
      <w:r w:rsidR="006A4FF0" w:rsidRPr="007C0A88">
        <w:rPr>
          <w:rFonts w:ascii="Times New Roman" w:hAnsi="Times New Roman" w:cs="Times New Roman"/>
          <w:sz w:val="20"/>
          <w:szCs w:val="20"/>
        </w:rPr>
        <w:t>and i</w:t>
      </w:r>
      <w:r w:rsidR="00912AC6" w:rsidRPr="007C0A88">
        <w:rPr>
          <w:rFonts w:ascii="Times New Roman" w:hAnsi="Times New Roman" w:cs="Times New Roman"/>
          <w:sz w:val="20"/>
          <w:szCs w:val="20"/>
        </w:rPr>
        <w:t>t</w:t>
      </w:r>
      <w:r w:rsidR="006A4FF0" w:rsidRPr="007C0A88">
        <w:rPr>
          <w:rFonts w:ascii="Times New Roman" w:hAnsi="Times New Roman" w:cs="Times New Roman"/>
          <w:sz w:val="20"/>
          <w:szCs w:val="20"/>
        </w:rPr>
        <w:t xml:space="preserve">s superior ability to support public healthcare, </w:t>
      </w:r>
      <w:r w:rsidR="00D468B9" w:rsidRPr="007C0A88">
        <w:rPr>
          <w:rFonts w:ascii="Times New Roman" w:hAnsi="Times New Roman" w:cs="Times New Roman"/>
          <w:sz w:val="20"/>
          <w:szCs w:val="20"/>
        </w:rPr>
        <w:t xml:space="preserve">against </w:t>
      </w:r>
      <w:r w:rsidR="006A4FF0" w:rsidRPr="007C0A88">
        <w:rPr>
          <w:rFonts w:ascii="Times New Roman" w:hAnsi="Times New Roman" w:cs="Times New Roman"/>
          <w:sz w:val="20"/>
          <w:szCs w:val="20"/>
        </w:rPr>
        <w:t xml:space="preserve">fears that Russia would </w:t>
      </w:r>
      <w:r w:rsidR="00142796" w:rsidRPr="007C0A88">
        <w:rPr>
          <w:rFonts w:ascii="Times New Roman" w:hAnsi="Times New Roman" w:cs="Times New Roman"/>
          <w:sz w:val="20"/>
          <w:szCs w:val="20"/>
        </w:rPr>
        <w:t xml:space="preserve">use medicine </w:t>
      </w:r>
      <w:r w:rsidR="00DC79B2" w:rsidRPr="007C0A88">
        <w:rPr>
          <w:rFonts w:ascii="Times New Roman" w:hAnsi="Times New Roman" w:cs="Times New Roman"/>
          <w:sz w:val="20"/>
          <w:szCs w:val="20"/>
        </w:rPr>
        <w:t xml:space="preserve">and technology </w:t>
      </w:r>
      <w:r w:rsidR="00B32016" w:rsidRPr="007C0A88">
        <w:rPr>
          <w:rFonts w:ascii="Times New Roman" w:hAnsi="Times New Roman" w:cs="Times New Roman"/>
          <w:sz w:val="20"/>
          <w:szCs w:val="20"/>
        </w:rPr>
        <w:t xml:space="preserve">to </w:t>
      </w:r>
      <w:r w:rsidR="00DC79B2" w:rsidRPr="007C0A88">
        <w:rPr>
          <w:rFonts w:ascii="Times New Roman" w:hAnsi="Times New Roman" w:cs="Times New Roman"/>
          <w:sz w:val="20"/>
          <w:szCs w:val="20"/>
        </w:rPr>
        <w:t xml:space="preserve">promote communism to </w:t>
      </w:r>
      <w:r w:rsidR="00970532" w:rsidRPr="007C0A88">
        <w:rPr>
          <w:rFonts w:ascii="Times New Roman" w:hAnsi="Times New Roman" w:cs="Times New Roman"/>
          <w:sz w:val="20"/>
          <w:szCs w:val="20"/>
        </w:rPr>
        <w:t>people from un</w:t>
      </w:r>
      <w:r w:rsidR="006B18D6" w:rsidRPr="007C0A88">
        <w:rPr>
          <w:rFonts w:ascii="Times New Roman" w:hAnsi="Times New Roman" w:cs="Times New Roman"/>
          <w:sz w:val="20"/>
          <w:szCs w:val="20"/>
        </w:rPr>
        <w:t xml:space="preserve">derdeveloped countries, chiefly South America, Asia, and Africa </w:t>
      </w:r>
      <w:r w:rsidR="00020B34" w:rsidRPr="007C0A88">
        <w:rPr>
          <w:rFonts w:ascii="Times New Roman" w:hAnsi="Times New Roman" w:cs="Times New Roman"/>
          <w:sz w:val="20"/>
          <w:szCs w:val="20"/>
        </w:rPr>
        <w:t>(</w:t>
      </w:r>
      <w:proofErr w:type="spellStart"/>
      <w:r w:rsidR="00020B34" w:rsidRPr="007C0A88">
        <w:rPr>
          <w:rFonts w:ascii="Times New Roman" w:hAnsi="Times New Roman" w:cs="Times New Roman"/>
          <w:sz w:val="20"/>
          <w:szCs w:val="20"/>
        </w:rPr>
        <w:t>Tobbell</w:t>
      </w:r>
      <w:proofErr w:type="spellEnd"/>
      <w:r w:rsidR="00020B34" w:rsidRPr="007C0A88">
        <w:rPr>
          <w:rFonts w:ascii="Times New Roman" w:hAnsi="Times New Roman" w:cs="Times New Roman"/>
          <w:sz w:val="20"/>
          <w:szCs w:val="20"/>
        </w:rPr>
        <w:t>, 2012).</w:t>
      </w:r>
      <w:r w:rsidR="00CC3F73" w:rsidRPr="007C0A88">
        <w:rPr>
          <w:rFonts w:ascii="Times New Roman" w:hAnsi="Times New Roman" w:cs="Times New Roman"/>
          <w:sz w:val="20"/>
          <w:szCs w:val="20"/>
        </w:rPr>
        <w:t xml:space="preserve"> </w:t>
      </w:r>
      <w:r w:rsidR="007800CB" w:rsidRPr="007C0A88">
        <w:rPr>
          <w:rFonts w:ascii="Times New Roman" w:hAnsi="Times New Roman" w:cs="Times New Roman"/>
          <w:sz w:val="20"/>
          <w:szCs w:val="20"/>
        </w:rPr>
        <w:t xml:space="preserve">Although Russia </w:t>
      </w:r>
      <w:r w:rsidR="00E300B6" w:rsidRPr="007C0A88">
        <w:rPr>
          <w:rFonts w:ascii="Times New Roman" w:hAnsi="Times New Roman" w:cs="Times New Roman"/>
          <w:sz w:val="20"/>
          <w:szCs w:val="20"/>
        </w:rPr>
        <w:t xml:space="preserve">actually </w:t>
      </w:r>
      <w:r w:rsidR="009D712A">
        <w:rPr>
          <w:rFonts w:ascii="Times New Roman" w:hAnsi="Times New Roman" w:cs="Times New Roman"/>
          <w:sz w:val="20"/>
          <w:szCs w:val="20"/>
        </w:rPr>
        <w:t xml:space="preserve">lagged behind the US </w:t>
      </w:r>
      <w:r w:rsidR="0045561F" w:rsidRPr="007C0A88">
        <w:rPr>
          <w:rFonts w:ascii="Times New Roman" w:hAnsi="Times New Roman" w:cs="Times New Roman"/>
          <w:sz w:val="20"/>
          <w:szCs w:val="20"/>
        </w:rPr>
        <w:t>in terms of major new dru</w:t>
      </w:r>
      <w:r w:rsidR="007C6285" w:rsidRPr="007C0A88">
        <w:rPr>
          <w:rFonts w:ascii="Times New Roman" w:hAnsi="Times New Roman" w:cs="Times New Roman"/>
          <w:sz w:val="20"/>
          <w:szCs w:val="20"/>
        </w:rPr>
        <w:t>g development – “Russia has no medical sputnik up its sleeve” (</w:t>
      </w:r>
      <w:proofErr w:type="spellStart"/>
      <w:r w:rsidR="007C6285" w:rsidRPr="007C0A88">
        <w:rPr>
          <w:rFonts w:ascii="Times New Roman" w:hAnsi="Times New Roman" w:cs="Times New Roman"/>
          <w:sz w:val="20"/>
          <w:szCs w:val="20"/>
        </w:rPr>
        <w:t>Tobbell</w:t>
      </w:r>
      <w:proofErr w:type="spellEnd"/>
      <w:r w:rsidR="007C6285" w:rsidRPr="007C0A88">
        <w:rPr>
          <w:rFonts w:ascii="Times New Roman" w:hAnsi="Times New Roman" w:cs="Times New Roman"/>
          <w:sz w:val="20"/>
          <w:szCs w:val="20"/>
        </w:rPr>
        <w:t>, 2012</w:t>
      </w:r>
      <w:r w:rsidR="002B60C8">
        <w:rPr>
          <w:rFonts w:ascii="Times New Roman" w:hAnsi="Times New Roman" w:cs="Times New Roman"/>
          <w:sz w:val="20"/>
          <w:szCs w:val="20"/>
        </w:rPr>
        <w:t>, p.</w:t>
      </w:r>
      <w:r w:rsidR="007C6285" w:rsidRPr="007C0A88">
        <w:rPr>
          <w:rFonts w:ascii="Times New Roman" w:hAnsi="Times New Roman" w:cs="Times New Roman"/>
          <w:sz w:val="20"/>
          <w:szCs w:val="20"/>
        </w:rPr>
        <w:t>95)</w:t>
      </w:r>
      <w:r w:rsidR="00213274" w:rsidRPr="007C0A88">
        <w:rPr>
          <w:rFonts w:ascii="Times New Roman" w:hAnsi="Times New Roman" w:cs="Times New Roman"/>
          <w:sz w:val="20"/>
          <w:szCs w:val="20"/>
        </w:rPr>
        <w:t xml:space="preserve">, </w:t>
      </w:r>
      <w:r w:rsidR="007C6285" w:rsidRPr="007C0A88">
        <w:rPr>
          <w:rFonts w:ascii="Times New Roman" w:hAnsi="Times New Roman" w:cs="Times New Roman"/>
          <w:sz w:val="20"/>
          <w:szCs w:val="20"/>
        </w:rPr>
        <w:t>noted one analyst</w:t>
      </w:r>
      <w:r w:rsidR="000A1F37" w:rsidRPr="007C0A88">
        <w:rPr>
          <w:rFonts w:ascii="Times New Roman" w:hAnsi="Times New Roman" w:cs="Times New Roman"/>
          <w:sz w:val="20"/>
          <w:szCs w:val="20"/>
        </w:rPr>
        <w:t xml:space="preserve"> </w:t>
      </w:r>
      <w:r w:rsidR="007C6285" w:rsidRPr="007C0A88">
        <w:rPr>
          <w:rFonts w:ascii="Times New Roman" w:hAnsi="Times New Roman" w:cs="Times New Roman"/>
          <w:sz w:val="20"/>
          <w:szCs w:val="20"/>
        </w:rPr>
        <w:t xml:space="preserve">in late 1957 – </w:t>
      </w:r>
      <w:r w:rsidR="0045561F" w:rsidRPr="007C0A88">
        <w:rPr>
          <w:rFonts w:ascii="Times New Roman" w:hAnsi="Times New Roman" w:cs="Times New Roman"/>
          <w:sz w:val="20"/>
          <w:szCs w:val="20"/>
        </w:rPr>
        <w:t>it could draw on a l</w:t>
      </w:r>
      <w:r w:rsidR="00CC3F73" w:rsidRPr="007C0A88">
        <w:rPr>
          <w:rFonts w:ascii="Times New Roman" w:hAnsi="Times New Roman" w:cs="Times New Roman"/>
          <w:sz w:val="20"/>
          <w:szCs w:val="20"/>
        </w:rPr>
        <w:t>arge number of biomedical personnel (including physicians) who could be deployed</w:t>
      </w:r>
      <w:r w:rsidR="000822FE" w:rsidRPr="007C0A88">
        <w:rPr>
          <w:rFonts w:ascii="Times New Roman" w:hAnsi="Times New Roman" w:cs="Times New Roman"/>
          <w:sz w:val="20"/>
          <w:szCs w:val="20"/>
        </w:rPr>
        <w:t xml:space="preserve"> </w:t>
      </w:r>
      <w:r w:rsidR="0045561F" w:rsidRPr="007C0A88">
        <w:rPr>
          <w:rFonts w:ascii="Times New Roman" w:hAnsi="Times New Roman" w:cs="Times New Roman"/>
          <w:sz w:val="20"/>
          <w:szCs w:val="20"/>
        </w:rPr>
        <w:t xml:space="preserve">to underdeveloped countries </w:t>
      </w:r>
      <w:r w:rsidR="00A13EC3" w:rsidRPr="007C0A88">
        <w:rPr>
          <w:rFonts w:ascii="Times New Roman" w:hAnsi="Times New Roman" w:cs="Times New Roman"/>
          <w:sz w:val="20"/>
          <w:szCs w:val="20"/>
        </w:rPr>
        <w:t>to advance the cause of communism</w:t>
      </w:r>
      <w:r w:rsidR="00A67443" w:rsidRPr="007C0A88">
        <w:rPr>
          <w:rFonts w:ascii="Times New Roman" w:hAnsi="Times New Roman" w:cs="Times New Roman"/>
          <w:sz w:val="20"/>
          <w:szCs w:val="20"/>
        </w:rPr>
        <w:t>.</w:t>
      </w:r>
      <w:r w:rsidR="009911DD" w:rsidRPr="007C0A88">
        <w:rPr>
          <w:rFonts w:ascii="Times New Roman" w:hAnsi="Times New Roman" w:cs="Times New Roman"/>
          <w:sz w:val="20"/>
          <w:szCs w:val="20"/>
        </w:rPr>
        <w:t xml:space="preserve"> Further, the drug industry argued that</w:t>
      </w:r>
      <w:r w:rsidR="00AC62DB" w:rsidRPr="007C0A88">
        <w:rPr>
          <w:rFonts w:ascii="Times New Roman" w:hAnsi="Times New Roman" w:cs="Times New Roman"/>
          <w:sz w:val="20"/>
          <w:szCs w:val="20"/>
        </w:rPr>
        <w:t xml:space="preserve"> </w:t>
      </w:r>
      <w:r w:rsidR="001B4A5E" w:rsidRPr="007C0A88">
        <w:rPr>
          <w:rFonts w:ascii="Times New Roman" w:hAnsi="Times New Roman" w:cs="Times New Roman"/>
          <w:sz w:val="20"/>
          <w:szCs w:val="20"/>
        </w:rPr>
        <w:t xml:space="preserve">reform would undermine the successful </w:t>
      </w:r>
      <w:r w:rsidR="0091508B" w:rsidRPr="007C0A88">
        <w:rPr>
          <w:rFonts w:ascii="Times New Roman" w:hAnsi="Times New Roman" w:cs="Times New Roman"/>
          <w:sz w:val="20"/>
          <w:szCs w:val="20"/>
        </w:rPr>
        <w:t xml:space="preserve">system in the </w:t>
      </w:r>
      <w:r w:rsidR="001B4A5E" w:rsidRPr="007C0A88">
        <w:rPr>
          <w:rFonts w:ascii="Times New Roman" w:hAnsi="Times New Roman" w:cs="Times New Roman"/>
          <w:sz w:val="20"/>
          <w:szCs w:val="20"/>
        </w:rPr>
        <w:t>US</w:t>
      </w:r>
      <w:r w:rsidR="00371DB2">
        <w:rPr>
          <w:rFonts w:ascii="Times New Roman" w:hAnsi="Times New Roman" w:cs="Times New Roman"/>
          <w:sz w:val="20"/>
          <w:szCs w:val="20"/>
        </w:rPr>
        <w:t xml:space="preserve"> </w:t>
      </w:r>
      <w:r w:rsidR="0091508B" w:rsidRPr="007C0A88">
        <w:rPr>
          <w:rFonts w:ascii="Times New Roman" w:hAnsi="Times New Roman" w:cs="Times New Roman"/>
          <w:sz w:val="20"/>
          <w:szCs w:val="20"/>
        </w:rPr>
        <w:t xml:space="preserve">that </w:t>
      </w:r>
      <w:r w:rsidR="001E0103" w:rsidRPr="007C0A88">
        <w:rPr>
          <w:rFonts w:ascii="Times New Roman" w:hAnsi="Times New Roman" w:cs="Times New Roman"/>
          <w:sz w:val="20"/>
          <w:szCs w:val="20"/>
        </w:rPr>
        <w:t xml:space="preserve">was </w:t>
      </w:r>
      <w:r w:rsidR="001B4A5E" w:rsidRPr="007C0A88">
        <w:rPr>
          <w:rFonts w:ascii="Times New Roman" w:hAnsi="Times New Roman" w:cs="Times New Roman"/>
          <w:sz w:val="20"/>
          <w:szCs w:val="20"/>
        </w:rPr>
        <w:t xml:space="preserve">innovative </w:t>
      </w:r>
      <w:r w:rsidR="001E0103" w:rsidRPr="007C0A88">
        <w:rPr>
          <w:rFonts w:ascii="Times New Roman" w:hAnsi="Times New Roman" w:cs="Times New Roman"/>
          <w:sz w:val="20"/>
          <w:szCs w:val="20"/>
        </w:rPr>
        <w:t xml:space="preserve">in drug development, whereas </w:t>
      </w:r>
      <w:r w:rsidR="00AC62DB" w:rsidRPr="007C0A88">
        <w:rPr>
          <w:rFonts w:ascii="Times New Roman" w:hAnsi="Times New Roman" w:cs="Times New Roman"/>
          <w:sz w:val="20"/>
          <w:szCs w:val="20"/>
        </w:rPr>
        <w:t xml:space="preserve">the Soviet Union </w:t>
      </w:r>
      <w:r w:rsidR="001B4A5E" w:rsidRPr="007C0A88">
        <w:rPr>
          <w:rFonts w:ascii="Times New Roman" w:hAnsi="Times New Roman" w:cs="Times New Roman"/>
          <w:sz w:val="20"/>
          <w:szCs w:val="20"/>
        </w:rPr>
        <w:t>merely cloned drugs</w:t>
      </w:r>
      <w:r w:rsidR="001E0103" w:rsidRPr="007C0A88">
        <w:rPr>
          <w:rFonts w:ascii="Times New Roman" w:hAnsi="Times New Roman" w:cs="Times New Roman"/>
          <w:sz w:val="20"/>
          <w:szCs w:val="20"/>
        </w:rPr>
        <w:t xml:space="preserve"> and had seen limited development in major breakthroughs</w:t>
      </w:r>
      <w:r w:rsidR="007800CB" w:rsidRPr="007C0A88">
        <w:rPr>
          <w:rFonts w:ascii="Times New Roman" w:hAnsi="Times New Roman" w:cs="Times New Roman"/>
          <w:sz w:val="20"/>
          <w:szCs w:val="20"/>
        </w:rPr>
        <w:t xml:space="preserve">, </w:t>
      </w:r>
      <w:r w:rsidR="001E0103" w:rsidRPr="007C0A88">
        <w:rPr>
          <w:rFonts w:ascii="Times New Roman" w:hAnsi="Times New Roman" w:cs="Times New Roman"/>
          <w:sz w:val="20"/>
          <w:szCs w:val="20"/>
        </w:rPr>
        <w:t xml:space="preserve">a line </w:t>
      </w:r>
      <w:r w:rsidR="007800CB" w:rsidRPr="007C0A88">
        <w:rPr>
          <w:rFonts w:ascii="Times New Roman" w:hAnsi="Times New Roman" w:cs="Times New Roman"/>
          <w:sz w:val="20"/>
          <w:szCs w:val="20"/>
        </w:rPr>
        <w:t>supported by the Republican members of the Senate subcommittee</w:t>
      </w:r>
      <w:r w:rsidR="001B4A5E" w:rsidRPr="007C0A88">
        <w:rPr>
          <w:rFonts w:ascii="Times New Roman" w:hAnsi="Times New Roman" w:cs="Times New Roman"/>
          <w:sz w:val="20"/>
          <w:szCs w:val="20"/>
        </w:rPr>
        <w:t>.</w:t>
      </w:r>
    </w:p>
    <w:p w:rsidR="00C803A4" w:rsidRPr="007C0A88" w:rsidRDefault="00C803A4" w:rsidP="00E815ED">
      <w:pPr>
        <w:spacing w:after="0" w:line="480" w:lineRule="auto"/>
        <w:rPr>
          <w:rFonts w:ascii="Times New Roman" w:hAnsi="Times New Roman" w:cs="Times New Roman"/>
          <w:sz w:val="20"/>
          <w:szCs w:val="20"/>
        </w:rPr>
      </w:pPr>
    </w:p>
    <w:p w:rsidR="00A233CA" w:rsidRPr="007C0A88" w:rsidRDefault="00FB65EC"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Far from being </w:t>
      </w:r>
      <w:r w:rsidR="00CE48D7" w:rsidRPr="007C0A88">
        <w:rPr>
          <w:rFonts w:ascii="Times New Roman" w:hAnsi="Times New Roman" w:cs="Times New Roman"/>
          <w:sz w:val="20"/>
          <w:szCs w:val="20"/>
        </w:rPr>
        <w:t>an anachronism</w:t>
      </w:r>
      <w:r w:rsidR="005343DC" w:rsidRPr="007C0A88">
        <w:rPr>
          <w:rFonts w:ascii="Times New Roman" w:hAnsi="Times New Roman" w:cs="Times New Roman"/>
          <w:sz w:val="20"/>
          <w:szCs w:val="20"/>
        </w:rPr>
        <w:t xml:space="preserve"> and out of touch with the important issues of the day</w:t>
      </w:r>
      <w:r w:rsidR="00FB73CA" w:rsidRPr="007C0A88">
        <w:rPr>
          <w:rFonts w:ascii="Times New Roman" w:hAnsi="Times New Roman" w:cs="Times New Roman"/>
          <w:sz w:val="20"/>
          <w:szCs w:val="20"/>
        </w:rPr>
        <w:t xml:space="preserve"> (Hofstadter, 1965</w:t>
      </w:r>
      <w:r w:rsidR="00BC6B8D" w:rsidRPr="007C0A88">
        <w:rPr>
          <w:rFonts w:ascii="Times New Roman" w:hAnsi="Times New Roman" w:cs="Times New Roman"/>
          <w:sz w:val="20"/>
          <w:szCs w:val="20"/>
        </w:rPr>
        <w:t>)</w:t>
      </w:r>
      <w:r w:rsidRPr="007C0A88">
        <w:rPr>
          <w:rFonts w:ascii="Times New Roman" w:hAnsi="Times New Roman" w:cs="Times New Roman"/>
          <w:sz w:val="20"/>
          <w:szCs w:val="20"/>
        </w:rPr>
        <w:t>,</w:t>
      </w:r>
      <w:r w:rsidR="007C524E" w:rsidRPr="007C0A88">
        <w:rPr>
          <w:rFonts w:ascii="Times New Roman" w:hAnsi="Times New Roman" w:cs="Times New Roman"/>
          <w:sz w:val="20"/>
          <w:szCs w:val="20"/>
        </w:rPr>
        <w:t xml:space="preserve"> such as civil rights, </w:t>
      </w:r>
      <w:r w:rsidRPr="007C0A88">
        <w:rPr>
          <w:rFonts w:ascii="Times New Roman" w:hAnsi="Times New Roman" w:cs="Times New Roman"/>
          <w:sz w:val="20"/>
          <w:szCs w:val="20"/>
        </w:rPr>
        <w:t>Kefauver</w:t>
      </w:r>
      <w:r w:rsidR="002E7FF8" w:rsidRPr="007C0A88">
        <w:rPr>
          <w:rFonts w:ascii="Times New Roman" w:hAnsi="Times New Roman" w:cs="Times New Roman"/>
          <w:sz w:val="20"/>
          <w:szCs w:val="20"/>
        </w:rPr>
        <w:t xml:space="preserve">’s </w:t>
      </w:r>
      <w:r w:rsidR="00FB3BBA" w:rsidRPr="007C0A88">
        <w:rPr>
          <w:rFonts w:ascii="Times New Roman" w:hAnsi="Times New Roman" w:cs="Times New Roman"/>
          <w:sz w:val="20"/>
          <w:szCs w:val="20"/>
        </w:rPr>
        <w:t>drug hearings and subsequent legislation</w:t>
      </w:r>
      <w:r w:rsidR="007801FB" w:rsidRPr="007C0A88">
        <w:rPr>
          <w:rFonts w:ascii="Times New Roman" w:hAnsi="Times New Roman" w:cs="Times New Roman"/>
          <w:sz w:val="20"/>
          <w:szCs w:val="20"/>
        </w:rPr>
        <w:t xml:space="preserve"> </w:t>
      </w:r>
      <w:r w:rsidR="00FB3BBA" w:rsidRPr="007C0A88">
        <w:rPr>
          <w:rFonts w:ascii="Times New Roman" w:hAnsi="Times New Roman" w:cs="Times New Roman"/>
          <w:sz w:val="20"/>
          <w:szCs w:val="20"/>
        </w:rPr>
        <w:t>ushered in new interest in consumer politics focused on “safety and health issues” (Jacobs, 2003</w:t>
      </w:r>
      <w:r w:rsidR="002B60C8">
        <w:rPr>
          <w:rFonts w:ascii="Times New Roman" w:hAnsi="Times New Roman" w:cs="Times New Roman"/>
          <w:sz w:val="20"/>
          <w:szCs w:val="20"/>
        </w:rPr>
        <w:t>, p.</w:t>
      </w:r>
      <w:r w:rsidR="00FB3BBA" w:rsidRPr="007C0A88">
        <w:rPr>
          <w:rFonts w:ascii="Times New Roman" w:hAnsi="Times New Roman" w:cs="Times New Roman"/>
          <w:sz w:val="20"/>
          <w:szCs w:val="20"/>
        </w:rPr>
        <w:t>259).</w:t>
      </w:r>
      <w:r w:rsidR="005A702E" w:rsidRPr="007C0A88">
        <w:rPr>
          <w:rFonts w:ascii="Times New Roman" w:hAnsi="Times New Roman" w:cs="Times New Roman"/>
          <w:sz w:val="20"/>
          <w:szCs w:val="20"/>
        </w:rPr>
        <w:t xml:space="preserve"> Hence we can legitimately establish a link between the outcomes of Kefauver’s drug hearings and the </w:t>
      </w:r>
      <w:r w:rsidR="003B1FD5" w:rsidRPr="007C0A88">
        <w:rPr>
          <w:rFonts w:ascii="Times New Roman" w:hAnsi="Times New Roman" w:cs="Times New Roman"/>
          <w:sz w:val="20"/>
          <w:szCs w:val="20"/>
        </w:rPr>
        <w:t xml:space="preserve">nascent </w:t>
      </w:r>
      <w:r w:rsidR="005A702E" w:rsidRPr="007C0A88">
        <w:rPr>
          <w:rFonts w:ascii="Times New Roman" w:hAnsi="Times New Roman" w:cs="Times New Roman"/>
          <w:sz w:val="20"/>
          <w:szCs w:val="20"/>
        </w:rPr>
        <w:t>consumer rights movement that we normally attribute to the mid-1960s and individuals such as Ralph Nader</w:t>
      </w:r>
      <w:r w:rsidR="00BC3698" w:rsidRPr="007C0A88">
        <w:rPr>
          <w:rFonts w:ascii="Times New Roman" w:hAnsi="Times New Roman" w:cs="Times New Roman"/>
          <w:sz w:val="20"/>
          <w:szCs w:val="20"/>
        </w:rPr>
        <w:t xml:space="preserve"> and a shift from concern over prices to </w:t>
      </w:r>
      <w:r w:rsidR="009F20A7" w:rsidRPr="007C0A88">
        <w:rPr>
          <w:rFonts w:ascii="Times New Roman" w:hAnsi="Times New Roman" w:cs="Times New Roman"/>
          <w:sz w:val="20"/>
          <w:szCs w:val="20"/>
        </w:rPr>
        <w:t xml:space="preserve">issues such as </w:t>
      </w:r>
      <w:r w:rsidR="00BC3698" w:rsidRPr="007C0A88">
        <w:rPr>
          <w:rFonts w:ascii="Times New Roman" w:hAnsi="Times New Roman" w:cs="Times New Roman"/>
          <w:sz w:val="20"/>
          <w:szCs w:val="20"/>
        </w:rPr>
        <w:t>consumer safety</w:t>
      </w:r>
      <w:r w:rsidR="00A223F3" w:rsidRPr="007C0A88">
        <w:rPr>
          <w:rFonts w:ascii="Times New Roman" w:hAnsi="Times New Roman" w:cs="Times New Roman"/>
          <w:sz w:val="20"/>
          <w:szCs w:val="20"/>
        </w:rPr>
        <w:t xml:space="preserve"> (</w:t>
      </w:r>
      <w:proofErr w:type="spellStart"/>
      <w:r w:rsidR="00123B51" w:rsidRPr="007C0A88">
        <w:rPr>
          <w:rFonts w:ascii="Times New Roman" w:hAnsi="Times New Roman" w:cs="Times New Roman"/>
          <w:sz w:val="20"/>
          <w:szCs w:val="20"/>
        </w:rPr>
        <w:t>Mcmannon</w:t>
      </w:r>
      <w:proofErr w:type="spellEnd"/>
      <w:r w:rsidR="00123B51" w:rsidRPr="007C0A88">
        <w:rPr>
          <w:rFonts w:ascii="Times New Roman" w:hAnsi="Times New Roman" w:cs="Times New Roman"/>
          <w:sz w:val="20"/>
          <w:szCs w:val="20"/>
        </w:rPr>
        <w:t>, 1997</w:t>
      </w:r>
      <w:r w:rsidR="00A223F3" w:rsidRPr="007C0A88">
        <w:rPr>
          <w:rFonts w:ascii="Times New Roman" w:hAnsi="Times New Roman" w:cs="Times New Roman"/>
          <w:sz w:val="20"/>
          <w:szCs w:val="20"/>
        </w:rPr>
        <w:t>)</w:t>
      </w:r>
      <w:r w:rsidR="00BC3698" w:rsidRPr="007C0A88">
        <w:rPr>
          <w:rFonts w:ascii="Times New Roman" w:hAnsi="Times New Roman" w:cs="Times New Roman"/>
          <w:sz w:val="20"/>
          <w:szCs w:val="20"/>
        </w:rPr>
        <w:t xml:space="preserve">; as </w:t>
      </w:r>
      <w:r w:rsidR="00FB799A" w:rsidRPr="007C0A88">
        <w:rPr>
          <w:rFonts w:ascii="Times New Roman" w:hAnsi="Times New Roman" w:cs="Times New Roman"/>
          <w:sz w:val="20"/>
          <w:szCs w:val="20"/>
        </w:rPr>
        <w:t xml:space="preserve">Daniel </w:t>
      </w:r>
      <w:proofErr w:type="spellStart"/>
      <w:r w:rsidR="00FB799A" w:rsidRPr="007C0A88">
        <w:rPr>
          <w:rFonts w:ascii="Times New Roman" w:hAnsi="Times New Roman" w:cs="Times New Roman"/>
          <w:sz w:val="20"/>
          <w:szCs w:val="20"/>
        </w:rPr>
        <w:t>Scroop</w:t>
      </w:r>
      <w:proofErr w:type="spellEnd"/>
      <w:r w:rsidR="00BC3698" w:rsidRPr="007C0A88">
        <w:rPr>
          <w:rFonts w:ascii="Times New Roman" w:hAnsi="Times New Roman" w:cs="Times New Roman"/>
          <w:sz w:val="20"/>
          <w:szCs w:val="20"/>
        </w:rPr>
        <w:t xml:space="preserve"> (2007</w:t>
      </w:r>
      <w:r w:rsidR="002B60C8">
        <w:rPr>
          <w:rFonts w:ascii="Times New Roman" w:hAnsi="Times New Roman" w:cs="Times New Roman"/>
          <w:sz w:val="20"/>
          <w:szCs w:val="20"/>
        </w:rPr>
        <w:t>, p.</w:t>
      </w:r>
      <w:r w:rsidR="00BC3698" w:rsidRPr="007C0A88">
        <w:rPr>
          <w:rFonts w:ascii="Times New Roman" w:hAnsi="Times New Roman" w:cs="Times New Roman"/>
          <w:sz w:val="20"/>
          <w:szCs w:val="20"/>
        </w:rPr>
        <w:t xml:space="preserve">13) observed: </w:t>
      </w:r>
      <w:r w:rsidR="007A53D1" w:rsidRPr="007C0A88">
        <w:rPr>
          <w:rFonts w:ascii="Times New Roman" w:hAnsi="Times New Roman" w:cs="Times New Roman"/>
          <w:sz w:val="20"/>
          <w:szCs w:val="20"/>
        </w:rPr>
        <w:t xml:space="preserve">“it would be a mistake to neglect the connections between Kefauver’s consumer politics and the ‘new’ consumer </w:t>
      </w:r>
      <w:r w:rsidR="00F54898" w:rsidRPr="007C0A88">
        <w:rPr>
          <w:rFonts w:ascii="Times New Roman" w:hAnsi="Times New Roman" w:cs="Times New Roman"/>
          <w:sz w:val="20"/>
          <w:szCs w:val="20"/>
        </w:rPr>
        <w:t>politics of the 1960s and 1970s…”</w:t>
      </w:r>
      <w:r w:rsidR="00BC6B8D" w:rsidRPr="007C0A88">
        <w:rPr>
          <w:rFonts w:ascii="Times New Roman" w:hAnsi="Times New Roman" w:cs="Times New Roman"/>
          <w:sz w:val="20"/>
          <w:szCs w:val="20"/>
        </w:rPr>
        <w:t xml:space="preserve"> We can, therefore, situate Kefauver’s contribution against </w:t>
      </w:r>
      <w:r w:rsidR="00A233CA" w:rsidRPr="007C0A88">
        <w:rPr>
          <w:rFonts w:ascii="Times New Roman" w:hAnsi="Times New Roman" w:cs="Times New Roman"/>
          <w:sz w:val="20"/>
          <w:szCs w:val="20"/>
        </w:rPr>
        <w:t xml:space="preserve">the </w:t>
      </w:r>
      <w:r w:rsidR="00256BB6" w:rsidRPr="007C0A88">
        <w:rPr>
          <w:rFonts w:ascii="Times New Roman" w:hAnsi="Times New Roman" w:cs="Times New Roman"/>
          <w:sz w:val="20"/>
          <w:szCs w:val="20"/>
        </w:rPr>
        <w:t xml:space="preserve">emerging </w:t>
      </w:r>
      <w:r w:rsidR="00A233CA" w:rsidRPr="007C0A88">
        <w:rPr>
          <w:rFonts w:ascii="Times New Roman" w:hAnsi="Times New Roman" w:cs="Times New Roman"/>
          <w:sz w:val="20"/>
          <w:szCs w:val="20"/>
        </w:rPr>
        <w:t xml:space="preserve">public debate of the value of marketing </w:t>
      </w:r>
      <w:r w:rsidR="00043A0D" w:rsidRPr="007C0A88">
        <w:rPr>
          <w:rFonts w:ascii="Times New Roman" w:hAnsi="Times New Roman" w:cs="Times New Roman"/>
          <w:sz w:val="20"/>
          <w:szCs w:val="20"/>
        </w:rPr>
        <w:t xml:space="preserve">and its power to manipulate, as well as the issue of consumer safety, </w:t>
      </w:r>
      <w:r w:rsidR="00470DC2" w:rsidRPr="007C0A88">
        <w:rPr>
          <w:rFonts w:ascii="Times New Roman" w:hAnsi="Times New Roman" w:cs="Times New Roman"/>
          <w:sz w:val="20"/>
          <w:szCs w:val="20"/>
        </w:rPr>
        <w:t xml:space="preserve">with the growth in consumer rights books emerging </w:t>
      </w:r>
      <w:r w:rsidR="00A233CA" w:rsidRPr="007C0A88">
        <w:rPr>
          <w:rFonts w:ascii="Times New Roman" w:hAnsi="Times New Roman" w:cs="Times New Roman"/>
          <w:sz w:val="20"/>
          <w:szCs w:val="20"/>
        </w:rPr>
        <w:t xml:space="preserve">in the 1950s </w:t>
      </w:r>
      <w:r w:rsidR="00F07013" w:rsidRPr="007C0A88">
        <w:rPr>
          <w:rFonts w:ascii="Times New Roman" w:hAnsi="Times New Roman" w:cs="Times New Roman"/>
          <w:sz w:val="20"/>
          <w:szCs w:val="20"/>
        </w:rPr>
        <w:t>with writers such as John Kenneth Galbraith’s (</w:t>
      </w:r>
      <w:r w:rsidR="00A233CA" w:rsidRPr="007C0A88">
        <w:rPr>
          <w:rFonts w:ascii="Times New Roman" w:hAnsi="Times New Roman" w:cs="Times New Roman"/>
          <w:sz w:val="20"/>
          <w:szCs w:val="20"/>
        </w:rPr>
        <w:t>1958</w:t>
      </w:r>
      <w:r w:rsidR="00F07013" w:rsidRPr="007C0A88">
        <w:rPr>
          <w:rFonts w:ascii="Times New Roman" w:hAnsi="Times New Roman" w:cs="Times New Roman"/>
          <w:sz w:val="20"/>
          <w:szCs w:val="20"/>
        </w:rPr>
        <w:t>)</w:t>
      </w:r>
      <w:r w:rsidR="00A233CA" w:rsidRPr="007C0A88">
        <w:rPr>
          <w:rFonts w:ascii="Times New Roman" w:hAnsi="Times New Roman" w:cs="Times New Roman"/>
          <w:sz w:val="20"/>
          <w:szCs w:val="20"/>
        </w:rPr>
        <w:t xml:space="preserve"> </w:t>
      </w:r>
      <w:r w:rsidR="00A233CA" w:rsidRPr="007C0A88">
        <w:rPr>
          <w:rFonts w:ascii="Times New Roman" w:hAnsi="Times New Roman" w:cs="Times New Roman"/>
          <w:i/>
          <w:sz w:val="20"/>
          <w:szCs w:val="20"/>
        </w:rPr>
        <w:t>The Affluent Society</w:t>
      </w:r>
      <w:r w:rsidR="00A233CA" w:rsidRPr="007C0A88">
        <w:rPr>
          <w:rFonts w:ascii="Times New Roman" w:hAnsi="Times New Roman" w:cs="Times New Roman"/>
          <w:sz w:val="20"/>
          <w:szCs w:val="20"/>
        </w:rPr>
        <w:t>, Vance Packard</w:t>
      </w:r>
      <w:r w:rsidR="00F07013" w:rsidRPr="007C0A88">
        <w:rPr>
          <w:rFonts w:ascii="Times New Roman" w:hAnsi="Times New Roman" w:cs="Times New Roman"/>
          <w:sz w:val="20"/>
          <w:szCs w:val="20"/>
        </w:rPr>
        <w:t>’s (</w:t>
      </w:r>
      <w:r w:rsidR="00A233CA" w:rsidRPr="007C0A88">
        <w:rPr>
          <w:rFonts w:ascii="Times New Roman" w:hAnsi="Times New Roman" w:cs="Times New Roman"/>
          <w:sz w:val="20"/>
          <w:szCs w:val="20"/>
        </w:rPr>
        <w:t>1957</w:t>
      </w:r>
      <w:r w:rsidR="00F07013" w:rsidRPr="007C0A88">
        <w:rPr>
          <w:rFonts w:ascii="Times New Roman" w:hAnsi="Times New Roman" w:cs="Times New Roman"/>
          <w:sz w:val="20"/>
          <w:szCs w:val="20"/>
        </w:rPr>
        <w:t xml:space="preserve">) </w:t>
      </w:r>
      <w:r w:rsidR="00A233CA" w:rsidRPr="007C0A88">
        <w:rPr>
          <w:rFonts w:ascii="Times New Roman" w:hAnsi="Times New Roman" w:cs="Times New Roman"/>
          <w:i/>
          <w:sz w:val="20"/>
          <w:szCs w:val="20"/>
        </w:rPr>
        <w:t>The Hidden Persuaders</w:t>
      </w:r>
      <w:r w:rsidR="00A233CA" w:rsidRPr="007C0A88">
        <w:rPr>
          <w:rFonts w:ascii="Times New Roman" w:hAnsi="Times New Roman" w:cs="Times New Roman"/>
          <w:sz w:val="20"/>
          <w:szCs w:val="20"/>
        </w:rPr>
        <w:t xml:space="preserve"> and </w:t>
      </w:r>
      <w:r w:rsidR="00A233CA" w:rsidRPr="007C0A88">
        <w:rPr>
          <w:rFonts w:ascii="Times New Roman" w:hAnsi="Times New Roman" w:cs="Times New Roman"/>
          <w:i/>
          <w:sz w:val="20"/>
          <w:szCs w:val="20"/>
        </w:rPr>
        <w:t>The Status Seekers</w:t>
      </w:r>
      <w:r w:rsidR="00A233CA" w:rsidRPr="007C0A88">
        <w:rPr>
          <w:rFonts w:ascii="Times New Roman" w:hAnsi="Times New Roman" w:cs="Times New Roman"/>
          <w:sz w:val="20"/>
          <w:szCs w:val="20"/>
        </w:rPr>
        <w:t xml:space="preserve"> (1959)</w:t>
      </w:r>
      <w:r w:rsidR="00F07013" w:rsidRPr="007C0A88">
        <w:rPr>
          <w:rFonts w:ascii="Times New Roman" w:hAnsi="Times New Roman" w:cs="Times New Roman"/>
          <w:sz w:val="20"/>
          <w:szCs w:val="20"/>
        </w:rPr>
        <w:t xml:space="preserve">, </w:t>
      </w:r>
      <w:r w:rsidR="002337C2" w:rsidRPr="007C0A88">
        <w:rPr>
          <w:rFonts w:ascii="Times New Roman" w:hAnsi="Times New Roman" w:cs="Times New Roman"/>
          <w:sz w:val="20"/>
          <w:szCs w:val="20"/>
        </w:rPr>
        <w:t xml:space="preserve">David Potter’s </w:t>
      </w:r>
      <w:r w:rsidR="00A233CA" w:rsidRPr="007C0A88">
        <w:rPr>
          <w:rFonts w:ascii="Times New Roman" w:hAnsi="Times New Roman" w:cs="Times New Roman"/>
          <w:i/>
          <w:sz w:val="20"/>
          <w:szCs w:val="20"/>
        </w:rPr>
        <w:t>People of Plenty</w:t>
      </w:r>
      <w:r w:rsidR="002337C2" w:rsidRPr="007C0A88">
        <w:rPr>
          <w:rFonts w:ascii="Times New Roman" w:hAnsi="Times New Roman" w:cs="Times New Roman"/>
          <w:sz w:val="20"/>
          <w:szCs w:val="20"/>
        </w:rPr>
        <w:t xml:space="preserve"> (1954)</w:t>
      </w:r>
      <w:r w:rsidR="00F07013" w:rsidRPr="007C0A88">
        <w:rPr>
          <w:rFonts w:ascii="Times New Roman" w:hAnsi="Times New Roman" w:cs="Times New Roman"/>
          <w:sz w:val="20"/>
          <w:szCs w:val="20"/>
        </w:rPr>
        <w:t xml:space="preserve">, and, of course, Nader’s books, chiefly </w:t>
      </w:r>
      <w:r w:rsidR="00F07013" w:rsidRPr="007C0A88">
        <w:rPr>
          <w:rFonts w:ascii="Times New Roman" w:hAnsi="Times New Roman" w:cs="Times New Roman"/>
          <w:i/>
          <w:sz w:val="20"/>
          <w:szCs w:val="20"/>
        </w:rPr>
        <w:t>Unsafe at any Speed</w:t>
      </w:r>
      <w:r w:rsidR="00AC0556" w:rsidRPr="007C0A88">
        <w:rPr>
          <w:rFonts w:ascii="Times New Roman" w:hAnsi="Times New Roman" w:cs="Times New Roman"/>
          <w:sz w:val="20"/>
          <w:szCs w:val="20"/>
        </w:rPr>
        <w:t xml:space="preserve"> </w:t>
      </w:r>
      <w:r w:rsidR="00F07013" w:rsidRPr="007C0A88">
        <w:rPr>
          <w:rFonts w:ascii="Times New Roman" w:hAnsi="Times New Roman" w:cs="Times New Roman"/>
          <w:sz w:val="20"/>
          <w:szCs w:val="20"/>
        </w:rPr>
        <w:t>(</w:t>
      </w:r>
      <w:r w:rsidR="00C75616" w:rsidRPr="007C0A88">
        <w:rPr>
          <w:rFonts w:ascii="Times New Roman" w:hAnsi="Times New Roman" w:cs="Times New Roman"/>
          <w:sz w:val="20"/>
          <w:szCs w:val="20"/>
        </w:rPr>
        <w:t>1965</w:t>
      </w:r>
      <w:r w:rsidR="00F07013" w:rsidRPr="007C0A88">
        <w:rPr>
          <w:rFonts w:ascii="Times New Roman" w:hAnsi="Times New Roman" w:cs="Times New Roman"/>
          <w:sz w:val="20"/>
          <w:szCs w:val="20"/>
        </w:rPr>
        <w:t>)</w:t>
      </w:r>
      <w:r w:rsidR="000E162D" w:rsidRPr="007C0A88">
        <w:rPr>
          <w:rFonts w:ascii="Times New Roman" w:hAnsi="Times New Roman" w:cs="Times New Roman"/>
          <w:sz w:val="20"/>
          <w:szCs w:val="20"/>
        </w:rPr>
        <w:t xml:space="preserve">, </w:t>
      </w:r>
      <w:r w:rsidR="000E162D" w:rsidRPr="007C0A88">
        <w:rPr>
          <w:rFonts w:ascii="Times New Roman" w:hAnsi="Times New Roman" w:cs="Times New Roman"/>
          <w:i/>
          <w:color w:val="000000" w:themeColor="text1"/>
          <w:sz w:val="20"/>
          <w:szCs w:val="20"/>
        </w:rPr>
        <w:t>Corporate Power in America</w:t>
      </w:r>
      <w:r w:rsidR="000E162D" w:rsidRPr="007C0A88">
        <w:rPr>
          <w:rFonts w:ascii="Times New Roman" w:hAnsi="Times New Roman" w:cs="Times New Roman"/>
          <w:color w:val="000000" w:themeColor="text1"/>
          <w:sz w:val="20"/>
          <w:szCs w:val="20"/>
        </w:rPr>
        <w:t xml:space="preserve"> (1973), and </w:t>
      </w:r>
      <w:r w:rsidR="000E162D" w:rsidRPr="007C0A88">
        <w:rPr>
          <w:rFonts w:ascii="Times New Roman" w:hAnsi="Times New Roman" w:cs="Times New Roman"/>
          <w:i/>
          <w:color w:val="000000" w:themeColor="text1"/>
          <w:sz w:val="20"/>
          <w:szCs w:val="20"/>
        </w:rPr>
        <w:t xml:space="preserve">Taming the </w:t>
      </w:r>
      <w:r w:rsidR="00E363F4" w:rsidRPr="007C0A88">
        <w:rPr>
          <w:rFonts w:ascii="Times New Roman" w:hAnsi="Times New Roman" w:cs="Times New Roman"/>
          <w:i/>
          <w:color w:val="000000" w:themeColor="text1"/>
          <w:sz w:val="20"/>
          <w:szCs w:val="20"/>
        </w:rPr>
        <w:t>G</w:t>
      </w:r>
      <w:r w:rsidR="000E162D" w:rsidRPr="007C0A88">
        <w:rPr>
          <w:rFonts w:ascii="Times New Roman" w:hAnsi="Times New Roman" w:cs="Times New Roman"/>
          <w:i/>
          <w:color w:val="000000" w:themeColor="text1"/>
          <w:sz w:val="20"/>
          <w:szCs w:val="20"/>
        </w:rPr>
        <w:t xml:space="preserve">iant </w:t>
      </w:r>
      <w:r w:rsidR="00E363F4" w:rsidRPr="007C0A88">
        <w:rPr>
          <w:rFonts w:ascii="Times New Roman" w:hAnsi="Times New Roman" w:cs="Times New Roman"/>
          <w:i/>
          <w:color w:val="000000" w:themeColor="text1"/>
          <w:sz w:val="20"/>
          <w:szCs w:val="20"/>
        </w:rPr>
        <w:t>C</w:t>
      </w:r>
      <w:r w:rsidR="000E162D" w:rsidRPr="007C0A88">
        <w:rPr>
          <w:rFonts w:ascii="Times New Roman" w:hAnsi="Times New Roman" w:cs="Times New Roman"/>
          <w:i/>
          <w:color w:val="000000" w:themeColor="text1"/>
          <w:sz w:val="20"/>
          <w:szCs w:val="20"/>
        </w:rPr>
        <w:t>orporation</w:t>
      </w:r>
      <w:r w:rsidR="000E162D" w:rsidRPr="007C0A88">
        <w:rPr>
          <w:rFonts w:ascii="Times New Roman" w:hAnsi="Times New Roman" w:cs="Times New Roman"/>
          <w:color w:val="000000" w:themeColor="text1"/>
          <w:sz w:val="20"/>
          <w:szCs w:val="20"/>
        </w:rPr>
        <w:t xml:space="preserve"> (1976)</w:t>
      </w:r>
      <w:r w:rsidR="00A233CA" w:rsidRPr="007C0A88">
        <w:rPr>
          <w:rFonts w:ascii="Times New Roman" w:hAnsi="Times New Roman" w:cs="Times New Roman"/>
          <w:sz w:val="20"/>
          <w:szCs w:val="20"/>
        </w:rPr>
        <w:t>.</w:t>
      </w:r>
      <w:r w:rsidR="00301823" w:rsidRPr="007C0A88">
        <w:rPr>
          <w:rFonts w:ascii="Times New Roman" w:hAnsi="Times New Roman" w:cs="Times New Roman"/>
          <w:sz w:val="20"/>
          <w:szCs w:val="20"/>
        </w:rPr>
        <w:t xml:space="preserve"> Interestingly, when Nader and colleagues such as Sidney Wolfe were advocates for change in the drug reform movement in the 1970s</w:t>
      </w:r>
      <w:r w:rsidR="006A39EC" w:rsidRPr="007C0A88">
        <w:rPr>
          <w:rFonts w:ascii="Times New Roman" w:hAnsi="Times New Roman" w:cs="Times New Roman"/>
          <w:sz w:val="20"/>
          <w:szCs w:val="20"/>
        </w:rPr>
        <w:t>, many of their key concerns paralleled those explored during Kefauver’s investigation; this included the role of detail men</w:t>
      </w:r>
      <w:r w:rsidR="00C661CE" w:rsidRPr="007C0A88">
        <w:rPr>
          <w:rFonts w:ascii="Times New Roman" w:hAnsi="Times New Roman" w:cs="Times New Roman"/>
          <w:sz w:val="20"/>
          <w:szCs w:val="20"/>
        </w:rPr>
        <w:t xml:space="preserve"> in influencing physicians, </w:t>
      </w:r>
      <w:r w:rsidR="006A39EC" w:rsidRPr="007C0A88">
        <w:rPr>
          <w:rFonts w:ascii="Times New Roman" w:hAnsi="Times New Roman" w:cs="Times New Roman"/>
          <w:sz w:val="20"/>
          <w:szCs w:val="20"/>
        </w:rPr>
        <w:t>and the high costs of branded drugs</w:t>
      </w:r>
      <w:r w:rsidR="00DA08B9" w:rsidRPr="007C0A88">
        <w:rPr>
          <w:rFonts w:ascii="Times New Roman" w:hAnsi="Times New Roman" w:cs="Times New Roman"/>
          <w:sz w:val="20"/>
          <w:szCs w:val="20"/>
        </w:rPr>
        <w:t xml:space="preserve">, which through </w:t>
      </w:r>
      <w:r w:rsidR="00C661CE" w:rsidRPr="007C0A88">
        <w:rPr>
          <w:rFonts w:ascii="Times New Roman" w:hAnsi="Times New Roman" w:cs="Times New Roman"/>
          <w:sz w:val="20"/>
          <w:szCs w:val="20"/>
        </w:rPr>
        <w:t xml:space="preserve">large-scale </w:t>
      </w:r>
      <w:r w:rsidR="00DA08B9" w:rsidRPr="007C0A88">
        <w:rPr>
          <w:rFonts w:ascii="Times New Roman" w:hAnsi="Times New Roman" w:cs="Times New Roman"/>
          <w:sz w:val="20"/>
          <w:szCs w:val="20"/>
        </w:rPr>
        <w:t>promotional camp</w:t>
      </w:r>
      <w:r w:rsidR="00C661CE" w:rsidRPr="007C0A88">
        <w:rPr>
          <w:rFonts w:ascii="Times New Roman" w:hAnsi="Times New Roman" w:cs="Times New Roman"/>
          <w:sz w:val="20"/>
          <w:szCs w:val="20"/>
        </w:rPr>
        <w:t xml:space="preserve">aigns by drug companies (and aided by </w:t>
      </w:r>
      <w:r w:rsidR="00DA08B9" w:rsidRPr="007C0A88">
        <w:rPr>
          <w:rFonts w:ascii="Times New Roman" w:hAnsi="Times New Roman" w:cs="Times New Roman"/>
          <w:sz w:val="20"/>
          <w:szCs w:val="20"/>
        </w:rPr>
        <w:t>anti-substitution</w:t>
      </w:r>
      <w:r w:rsidR="00C661CE" w:rsidRPr="007C0A88">
        <w:rPr>
          <w:rFonts w:ascii="Times New Roman" w:hAnsi="Times New Roman" w:cs="Times New Roman"/>
          <w:sz w:val="20"/>
          <w:szCs w:val="20"/>
        </w:rPr>
        <w:t xml:space="preserve"> laws in drug prescription), </w:t>
      </w:r>
      <w:r w:rsidR="00C26F8F" w:rsidRPr="007C0A88">
        <w:rPr>
          <w:rFonts w:ascii="Times New Roman" w:hAnsi="Times New Roman" w:cs="Times New Roman"/>
          <w:sz w:val="20"/>
          <w:szCs w:val="20"/>
        </w:rPr>
        <w:t xml:space="preserve">Nader and Wolfe </w:t>
      </w:r>
      <w:r w:rsidR="006E6EED" w:rsidRPr="007C0A88">
        <w:rPr>
          <w:rFonts w:ascii="Times New Roman" w:hAnsi="Times New Roman" w:cs="Times New Roman"/>
          <w:sz w:val="20"/>
          <w:szCs w:val="20"/>
        </w:rPr>
        <w:t xml:space="preserve">believed </w:t>
      </w:r>
      <w:r w:rsidR="00C661CE" w:rsidRPr="007C0A88">
        <w:rPr>
          <w:rFonts w:ascii="Times New Roman" w:hAnsi="Times New Roman" w:cs="Times New Roman"/>
          <w:sz w:val="20"/>
          <w:szCs w:val="20"/>
        </w:rPr>
        <w:t xml:space="preserve">had </w:t>
      </w:r>
      <w:r w:rsidR="00044268" w:rsidRPr="007C0A88">
        <w:rPr>
          <w:rFonts w:ascii="Times New Roman" w:hAnsi="Times New Roman" w:cs="Times New Roman"/>
          <w:sz w:val="20"/>
          <w:szCs w:val="20"/>
        </w:rPr>
        <w:t xml:space="preserve">ultimately </w:t>
      </w:r>
      <w:r w:rsidR="00C661CE" w:rsidRPr="007C0A88">
        <w:rPr>
          <w:rFonts w:ascii="Times New Roman" w:hAnsi="Times New Roman" w:cs="Times New Roman"/>
          <w:sz w:val="20"/>
          <w:szCs w:val="20"/>
        </w:rPr>
        <w:t xml:space="preserve">resulted in over-priced </w:t>
      </w:r>
      <w:r w:rsidR="00C661CE" w:rsidRPr="00623CAF">
        <w:rPr>
          <w:rFonts w:ascii="Times New Roman" w:hAnsi="Times New Roman" w:cs="Times New Roman"/>
          <w:sz w:val="20"/>
          <w:szCs w:val="20"/>
        </w:rPr>
        <w:t>drugs and the daily gouging of millions of dollars from the American public.</w:t>
      </w:r>
      <w:r w:rsidR="00144B72">
        <w:rPr>
          <w:rFonts w:ascii="Times New Roman" w:hAnsi="Times New Roman" w:cs="Times New Roman"/>
          <w:sz w:val="20"/>
          <w:szCs w:val="20"/>
        </w:rPr>
        <w:t xml:space="preserve"> Hence Kefauver helped pave the way for figures such as Nader who would later champion public causes.</w:t>
      </w:r>
    </w:p>
    <w:p w:rsidR="00D65019" w:rsidRPr="007C0A88" w:rsidRDefault="00D65019" w:rsidP="00E815ED">
      <w:pPr>
        <w:spacing w:after="0" w:line="480" w:lineRule="auto"/>
        <w:rPr>
          <w:rFonts w:ascii="Times New Roman" w:hAnsi="Times New Roman" w:cs="Times New Roman"/>
          <w:sz w:val="20"/>
          <w:szCs w:val="20"/>
        </w:rPr>
      </w:pPr>
    </w:p>
    <w:p w:rsidR="00BF6B7E" w:rsidRPr="007C0A88" w:rsidRDefault="008A78FB"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 xml:space="preserve">Kefauver’s credentials as an </w:t>
      </w:r>
      <w:r w:rsidR="00112583" w:rsidRPr="007C0A88">
        <w:rPr>
          <w:rFonts w:ascii="Times New Roman" w:hAnsi="Times New Roman" w:cs="Times New Roman"/>
          <w:sz w:val="20"/>
          <w:szCs w:val="20"/>
        </w:rPr>
        <w:t xml:space="preserve">early actor </w:t>
      </w:r>
      <w:r w:rsidRPr="007C0A88">
        <w:rPr>
          <w:rFonts w:ascii="Times New Roman" w:hAnsi="Times New Roman" w:cs="Times New Roman"/>
          <w:sz w:val="20"/>
          <w:szCs w:val="20"/>
        </w:rPr>
        <w:t>in the new consumer politics movem</w:t>
      </w:r>
      <w:r w:rsidR="00112583" w:rsidRPr="007C0A88">
        <w:rPr>
          <w:rFonts w:ascii="Times New Roman" w:hAnsi="Times New Roman" w:cs="Times New Roman"/>
          <w:sz w:val="20"/>
          <w:szCs w:val="20"/>
        </w:rPr>
        <w:t>ent can be further demonstrated with</w:t>
      </w:r>
      <w:r w:rsidR="00730EE7" w:rsidRPr="007C0A88">
        <w:rPr>
          <w:rFonts w:ascii="Times New Roman" w:hAnsi="Times New Roman" w:cs="Times New Roman"/>
          <w:sz w:val="20"/>
          <w:szCs w:val="20"/>
        </w:rPr>
        <w:t xml:space="preserve"> his </w:t>
      </w:r>
      <w:r w:rsidR="00785ED1" w:rsidRPr="007C0A88">
        <w:rPr>
          <w:rFonts w:ascii="Times New Roman" w:hAnsi="Times New Roman" w:cs="Times New Roman"/>
          <w:sz w:val="20"/>
          <w:szCs w:val="20"/>
        </w:rPr>
        <w:t xml:space="preserve">unsuccessful </w:t>
      </w:r>
      <w:r w:rsidR="005127CA" w:rsidRPr="007C0A88">
        <w:rPr>
          <w:rFonts w:ascii="Times New Roman" w:hAnsi="Times New Roman" w:cs="Times New Roman"/>
          <w:sz w:val="20"/>
          <w:szCs w:val="20"/>
        </w:rPr>
        <w:t xml:space="preserve">attempts </w:t>
      </w:r>
      <w:r w:rsidR="00C12C64" w:rsidRPr="007C0A88">
        <w:rPr>
          <w:rFonts w:ascii="Times New Roman" w:hAnsi="Times New Roman" w:cs="Times New Roman"/>
          <w:sz w:val="20"/>
          <w:szCs w:val="20"/>
        </w:rPr>
        <w:t>to create a ‘Department of Consumers’, through a bill he introduced in 1959</w:t>
      </w:r>
      <w:r w:rsidR="00785ED1" w:rsidRPr="007C0A88">
        <w:rPr>
          <w:rFonts w:ascii="Times New Roman" w:hAnsi="Times New Roman" w:cs="Times New Roman"/>
          <w:sz w:val="20"/>
          <w:szCs w:val="20"/>
        </w:rPr>
        <w:t xml:space="preserve"> and again in 1963 </w:t>
      </w:r>
      <w:r w:rsidR="00FD1B8A" w:rsidRPr="007C0A88">
        <w:rPr>
          <w:rFonts w:ascii="Times New Roman" w:hAnsi="Times New Roman" w:cs="Times New Roman"/>
          <w:sz w:val="20"/>
          <w:szCs w:val="20"/>
        </w:rPr>
        <w:t>(Forte, 1967)</w:t>
      </w:r>
      <w:r w:rsidR="000C3CBE" w:rsidRPr="007C0A88">
        <w:rPr>
          <w:rFonts w:ascii="Times New Roman" w:hAnsi="Times New Roman" w:cs="Times New Roman"/>
          <w:sz w:val="20"/>
          <w:szCs w:val="20"/>
        </w:rPr>
        <w:t>. Kefauver saw this “as a natural extension of the work of his subcommittee” (</w:t>
      </w:r>
      <w:proofErr w:type="spellStart"/>
      <w:r w:rsidR="000C3CBE" w:rsidRPr="007C0A88">
        <w:rPr>
          <w:rFonts w:ascii="Times New Roman" w:hAnsi="Times New Roman" w:cs="Times New Roman"/>
          <w:sz w:val="20"/>
          <w:szCs w:val="20"/>
        </w:rPr>
        <w:t>Scroop</w:t>
      </w:r>
      <w:proofErr w:type="spellEnd"/>
      <w:r w:rsidR="000C3CBE" w:rsidRPr="007C0A88">
        <w:rPr>
          <w:rFonts w:ascii="Times New Roman" w:hAnsi="Times New Roman" w:cs="Times New Roman"/>
          <w:sz w:val="20"/>
          <w:szCs w:val="20"/>
        </w:rPr>
        <w:t>, 2007</w:t>
      </w:r>
      <w:r w:rsidR="002B60C8">
        <w:rPr>
          <w:rFonts w:ascii="Times New Roman" w:hAnsi="Times New Roman" w:cs="Times New Roman"/>
          <w:sz w:val="20"/>
          <w:szCs w:val="20"/>
        </w:rPr>
        <w:t>, p.</w:t>
      </w:r>
      <w:r w:rsidR="000C3CBE" w:rsidRPr="007C0A88">
        <w:rPr>
          <w:rFonts w:ascii="Times New Roman" w:hAnsi="Times New Roman" w:cs="Times New Roman"/>
          <w:sz w:val="20"/>
          <w:szCs w:val="20"/>
        </w:rPr>
        <w:t>15) t</w:t>
      </w:r>
      <w:r w:rsidR="00D71898" w:rsidRPr="007C0A88">
        <w:rPr>
          <w:rFonts w:ascii="Times New Roman" w:hAnsi="Times New Roman" w:cs="Times New Roman"/>
          <w:sz w:val="20"/>
          <w:szCs w:val="20"/>
        </w:rPr>
        <w:t xml:space="preserve">hat would afford powers to </w:t>
      </w:r>
      <w:r w:rsidR="00F30846" w:rsidRPr="007C0A88">
        <w:rPr>
          <w:rFonts w:ascii="Times New Roman" w:hAnsi="Times New Roman" w:cs="Times New Roman"/>
          <w:sz w:val="20"/>
          <w:szCs w:val="20"/>
        </w:rPr>
        <w:t xml:space="preserve">an </w:t>
      </w:r>
      <w:r w:rsidR="00E048BE" w:rsidRPr="007C0A88">
        <w:rPr>
          <w:rFonts w:ascii="Times New Roman" w:hAnsi="Times New Roman" w:cs="Times New Roman"/>
          <w:sz w:val="20"/>
          <w:szCs w:val="20"/>
        </w:rPr>
        <w:t>independent agency to oversee the</w:t>
      </w:r>
      <w:r w:rsidR="00D71898" w:rsidRPr="007C0A88">
        <w:rPr>
          <w:rFonts w:ascii="Times New Roman" w:hAnsi="Times New Roman" w:cs="Times New Roman"/>
          <w:sz w:val="20"/>
          <w:szCs w:val="20"/>
        </w:rPr>
        <w:t xml:space="preserve"> treatment of consumers</w:t>
      </w:r>
      <w:r w:rsidR="00672A23" w:rsidRPr="007C0A88">
        <w:rPr>
          <w:rFonts w:ascii="Times New Roman" w:hAnsi="Times New Roman" w:cs="Times New Roman"/>
          <w:sz w:val="20"/>
          <w:szCs w:val="20"/>
        </w:rPr>
        <w:t xml:space="preserve"> and act “as an advocate of the consumers’ interest at all levels and stages of government” (Kefauver, 1959</w:t>
      </w:r>
      <w:r w:rsidR="002B60C8">
        <w:rPr>
          <w:rFonts w:ascii="Times New Roman" w:hAnsi="Times New Roman" w:cs="Times New Roman"/>
          <w:sz w:val="20"/>
          <w:szCs w:val="20"/>
        </w:rPr>
        <w:t>, p.</w:t>
      </w:r>
      <w:r w:rsidR="00672A23" w:rsidRPr="007C0A88">
        <w:rPr>
          <w:rFonts w:ascii="Times New Roman" w:hAnsi="Times New Roman" w:cs="Times New Roman"/>
          <w:sz w:val="20"/>
          <w:szCs w:val="20"/>
        </w:rPr>
        <w:t>44)</w:t>
      </w:r>
      <w:r w:rsidR="00EE3302" w:rsidRPr="007C0A88">
        <w:rPr>
          <w:rFonts w:ascii="Times New Roman" w:hAnsi="Times New Roman" w:cs="Times New Roman"/>
          <w:sz w:val="20"/>
          <w:szCs w:val="20"/>
        </w:rPr>
        <w:t>.</w:t>
      </w:r>
      <w:r w:rsidR="00351F1A" w:rsidRPr="007C0A88">
        <w:rPr>
          <w:rFonts w:ascii="Times New Roman" w:hAnsi="Times New Roman" w:cs="Times New Roman"/>
          <w:sz w:val="20"/>
          <w:szCs w:val="20"/>
        </w:rPr>
        <w:t xml:space="preserve"> </w:t>
      </w:r>
      <w:r w:rsidR="00902466" w:rsidRPr="007C0A88">
        <w:rPr>
          <w:rFonts w:ascii="Times New Roman" w:hAnsi="Times New Roman" w:cs="Times New Roman"/>
          <w:sz w:val="20"/>
          <w:szCs w:val="20"/>
        </w:rPr>
        <w:t xml:space="preserve">This was no doubt influenced by the changes in society evident in Kefauver’s lifetime, culminating with his chairmanship of the Antitrust Subcommittee. </w:t>
      </w:r>
      <w:r w:rsidR="00351F1A" w:rsidRPr="007C0A88">
        <w:rPr>
          <w:rFonts w:ascii="Times New Roman" w:hAnsi="Times New Roman" w:cs="Times New Roman"/>
          <w:sz w:val="20"/>
          <w:szCs w:val="20"/>
        </w:rPr>
        <w:t>Towards the end of his life, Kefauver reflected back on his childhood</w:t>
      </w:r>
      <w:r w:rsidR="000506FC" w:rsidRPr="007C0A88">
        <w:rPr>
          <w:rFonts w:ascii="Times New Roman" w:hAnsi="Times New Roman" w:cs="Times New Roman"/>
          <w:sz w:val="20"/>
          <w:szCs w:val="20"/>
        </w:rPr>
        <w:t xml:space="preserve">: </w:t>
      </w:r>
      <w:r w:rsidR="000561C2" w:rsidRPr="007C0A88">
        <w:rPr>
          <w:rFonts w:ascii="Times New Roman" w:hAnsi="Times New Roman" w:cs="Times New Roman"/>
          <w:sz w:val="20"/>
          <w:szCs w:val="20"/>
        </w:rPr>
        <w:t>“I found myself,” he noted, “contrasting life today with the kind of life with which I was familiar as a boy in Madisonville, Tennessee”</w:t>
      </w:r>
      <w:r w:rsidR="00C30819" w:rsidRPr="007C0A88">
        <w:rPr>
          <w:rFonts w:ascii="Times New Roman" w:hAnsi="Times New Roman" w:cs="Times New Roman"/>
          <w:sz w:val="20"/>
          <w:szCs w:val="20"/>
        </w:rPr>
        <w:t xml:space="preserve">, where </w:t>
      </w:r>
      <w:r w:rsidR="00585EBD" w:rsidRPr="007C0A88">
        <w:rPr>
          <w:rFonts w:ascii="Times New Roman" w:hAnsi="Times New Roman" w:cs="Times New Roman"/>
          <w:sz w:val="20"/>
          <w:szCs w:val="20"/>
        </w:rPr>
        <w:t>the modern “</w:t>
      </w:r>
      <w:r w:rsidR="007F33EA" w:rsidRPr="007C0A88">
        <w:rPr>
          <w:rFonts w:ascii="Times New Roman" w:hAnsi="Times New Roman" w:cs="Times New Roman"/>
          <w:sz w:val="20"/>
          <w:szCs w:val="20"/>
        </w:rPr>
        <w:t xml:space="preserve">truly </w:t>
      </w:r>
      <w:r w:rsidR="00585EBD" w:rsidRPr="007C0A88">
        <w:rPr>
          <w:rFonts w:ascii="Times New Roman" w:hAnsi="Times New Roman" w:cs="Times New Roman"/>
          <w:sz w:val="20"/>
          <w:szCs w:val="20"/>
        </w:rPr>
        <w:t xml:space="preserve">pecuniary </w:t>
      </w:r>
      <w:r w:rsidR="00585EBD" w:rsidRPr="007C0A88">
        <w:rPr>
          <w:rFonts w:ascii="Times New Roman" w:hAnsi="Times New Roman" w:cs="Times New Roman"/>
          <w:sz w:val="20"/>
          <w:szCs w:val="20"/>
        </w:rPr>
        <w:lastRenderedPageBreak/>
        <w:t xml:space="preserve">economy” </w:t>
      </w:r>
      <w:r w:rsidR="007F33EA" w:rsidRPr="007C0A88">
        <w:rPr>
          <w:rFonts w:ascii="Times New Roman" w:hAnsi="Times New Roman" w:cs="Times New Roman"/>
          <w:sz w:val="20"/>
          <w:szCs w:val="20"/>
        </w:rPr>
        <w:t xml:space="preserve">did not yet exist </w:t>
      </w:r>
      <w:r w:rsidR="00CA64B3" w:rsidRPr="007C0A88">
        <w:rPr>
          <w:rFonts w:ascii="Times New Roman" w:hAnsi="Times New Roman" w:cs="Times New Roman"/>
          <w:sz w:val="20"/>
          <w:szCs w:val="20"/>
        </w:rPr>
        <w:t>(Kefauver, 1966</w:t>
      </w:r>
      <w:r w:rsidR="002B60C8">
        <w:rPr>
          <w:rFonts w:ascii="Times New Roman" w:hAnsi="Times New Roman" w:cs="Times New Roman"/>
          <w:sz w:val="20"/>
          <w:szCs w:val="20"/>
        </w:rPr>
        <w:t>, p.</w:t>
      </w:r>
      <w:r w:rsidR="00CA64B3" w:rsidRPr="007C0A88">
        <w:rPr>
          <w:rFonts w:ascii="Times New Roman" w:hAnsi="Times New Roman" w:cs="Times New Roman"/>
          <w:sz w:val="20"/>
          <w:szCs w:val="20"/>
        </w:rPr>
        <w:t>178).</w:t>
      </w:r>
      <w:r w:rsidR="00F30846" w:rsidRPr="007C0A88">
        <w:rPr>
          <w:rFonts w:ascii="Times New Roman" w:hAnsi="Times New Roman" w:cs="Times New Roman"/>
          <w:sz w:val="20"/>
          <w:szCs w:val="20"/>
        </w:rPr>
        <w:t xml:space="preserve"> This new body</w:t>
      </w:r>
      <w:r w:rsidR="00B5000C" w:rsidRPr="007C0A88">
        <w:rPr>
          <w:rFonts w:ascii="Times New Roman" w:hAnsi="Times New Roman" w:cs="Times New Roman"/>
          <w:sz w:val="20"/>
          <w:szCs w:val="20"/>
        </w:rPr>
        <w:t xml:space="preserve"> would </w:t>
      </w:r>
      <w:r w:rsidR="00A66710" w:rsidRPr="007C0A88">
        <w:rPr>
          <w:rFonts w:ascii="Times New Roman" w:hAnsi="Times New Roman" w:cs="Times New Roman"/>
          <w:sz w:val="20"/>
          <w:szCs w:val="20"/>
        </w:rPr>
        <w:t xml:space="preserve">respond </w:t>
      </w:r>
      <w:r w:rsidR="00E41662" w:rsidRPr="007C0A88">
        <w:rPr>
          <w:rFonts w:ascii="Times New Roman" w:hAnsi="Times New Roman" w:cs="Times New Roman"/>
          <w:sz w:val="20"/>
          <w:szCs w:val="20"/>
        </w:rPr>
        <w:t>to consumer complaints</w:t>
      </w:r>
      <w:r w:rsidR="00A66498" w:rsidRPr="007C0A88">
        <w:rPr>
          <w:rFonts w:ascii="Times New Roman" w:hAnsi="Times New Roman" w:cs="Times New Roman"/>
          <w:sz w:val="20"/>
          <w:szCs w:val="20"/>
        </w:rPr>
        <w:t xml:space="preserve"> </w:t>
      </w:r>
      <w:r w:rsidR="00BE11BE" w:rsidRPr="007C0A88">
        <w:rPr>
          <w:rFonts w:ascii="Times New Roman" w:hAnsi="Times New Roman" w:cs="Times New Roman"/>
          <w:sz w:val="20"/>
          <w:szCs w:val="20"/>
        </w:rPr>
        <w:t>and coordinate with other Federal agencies on issues of consumer interests. Despite being viewed as “an intriguing and apparently unique concept” (Forte, 1967</w:t>
      </w:r>
      <w:r w:rsidR="002B60C8">
        <w:rPr>
          <w:rFonts w:ascii="Times New Roman" w:hAnsi="Times New Roman" w:cs="Times New Roman"/>
          <w:sz w:val="20"/>
          <w:szCs w:val="20"/>
        </w:rPr>
        <w:t>, p.</w:t>
      </w:r>
      <w:r w:rsidR="00BE11BE" w:rsidRPr="007C0A88">
        <w:rPr>
          <w:rFonts w:ascii="Times New Roman" w:hAnsi="Times New Roman" w:cs="Times New Roman"/>
          <w:sz w:val="20"/>
          <w:szCs w:val="20"/>
        </w:rPr>
        <w:t xml:space="preserve">972), </w:t>
      </w:r>
      <w:r w:rsidR="008749D1" w:rsidRPr="007C0A88">
        <w:rPr>
          <w:rFonts w:ascii="Times New Roman" w:hAnsi="Times New Roman" w:cs="Times New Roman"/>
          <w:sz w:val="20"/>
          <w:szCs w:val="20"/>
        </w:rPr>
        <w:t xml:space="preserve">both bills </w:t>
      </w:r>
      <w:r w:rsidR="00A66498" w:rsidRPr="007C0A88">
        <w:rPr>
          <w:rFonts w:ascii="Times New Roman" w:hAnsi="Times New Roman" w:cs="Times New Roman"/>
          <w:sz w:val="20"/>
          <w:szCs w:val="20"/>
        </w:rPr>
        <w:t>would remain in committee stage during Kefauver’s lifetime.</w:t>
      </w:r>
      <w:r w:rsidR="00BF6B7E" w:rsidRPr="007C0A88">
        <w:rPr>
          <w:rFonts w:ascii="Times New Roman" w:hAnsi="Times New Roman" w:cs="Times New Roman"/>
          <w:sz w:val="20"/>
          <w:szCs w:val="20"/>
        </w:rPr>
        <w:t xml:space="preserve"> </w:t>
      </w:r>
      <w:r w:rsidR="00C63D81" w:rsidRPr="007C0A88">
        <w:rPr>
          <w:rFonts w:ascii="Times New Roman" w:hAnsi="Times New Roman" w:cs="Times New Roman"/>
          <w:sz w:val="20"/>
          <w:szCs w:val="20"/>
        </w:rPr>
        <w:t>His idea for a dedicated consumer</w:t>
      </w:r>
      <w:r w:rsidR="009713EC" w:rsidRPr="007C0A88">
        <w:rPr>
          <w:rFonts w:ascii="Times New Roman" w:hAnsi="Times New Roman" w:cs="Times New Roman"/>
          <w:sz w:val="20"/>
          <w:szCs w:val="20"/>
        </w:rPr>
        <w:t xml:space="preserve"> agency did, however, </w:t>
      </w:r>
      <w:r w:rsidR="00C63D81" w:rsidRPr="007C0A88">
        <w:rPr>
          <w:rFonts w:ascii="Times New Roman" w:hAnsi="Times New Roman" w:cs="Times New Roman"/>
          <w:sz w:val="20"/>
          <w:szCs w:val="20"/>
        </w:rPr>
        <w:t>influence thinking in other levels of the government about the treatment and protection of consumers; in 1960 the chairman of the Fe</w:t>
      </w:r>
      <w:r w:rsidR="00F421C4" w:rsidRPr="007C0A88">
        <w:rPr>
          <w:rFonts w:ascii="Times New Roman" w:hAnsi="Times New Roman" w:cs="Times New Roman"/>
          <w:sz w:val="20"/>
          <w:szCs w:val="20"/>
        </w:rPr>
        <w:t xml:space="preserve">deral Trade Commission observed: </w:t>
      </w:r>
      <w:r w:rsidR="00C63D81" w:rsidRPr="007C0A88">
        <w:rPr>
          <w:rFonts w:ascii="Times New Roman" w:hAnsi="Times New Roman" w:cs="Times New Roman"/>
          <w:sz w:val="20"/>
          <w:szCs w:val="20"/>
        </w:rPr>
        <w:t>“</w:t>
      </w:r>
      <w:r w:rsidR="00BF6B7E" w:rsidRPr="007C0A88">
        <w:rPr>
          <w:rFonts w:ascii="Times New Roman" w:hAnsi="Times New Roman" w:cs="Times New Roman"/>
          <w:sz w:val="20"/>
          <w:szCs w:val="20"/>
        </w:rPr>
        <w:t>I think that while our primar</w:t>
      </w:r>
      <w:r w:rsidR="00C63D81" w:rsidRPr="007C0A88">
        <w:rPr>
          <w:rFonts w:ascii="Times New Roman" w:hAnsi="Times New Roman" w:cs="Times New Roman"/>
          <w:sz w:val="20"/>
          <w:szCs w:val="20"/>
        </w:rPr>
        <w:t xml:space="preserve">y purpose may be the protection </w:t>
      </w:r>
      <w:r w:rsidR="00BF6B7E" w:rsidRPr="007C0A88">
        <w:rPr>
          <w:rFonts w:ascii="Times New Roman" w:hAnsi="Times New Roman" w:cs="Times New Roman"/>
          <w:sz w:val="20"/>
          <w:szCs w:val="20"/>
        </w:rPr>
        <w:t>of honest businessmen, certainly, we have an ancillary assignment</w:t>
      </w:r>
      <w:r w:rsidR="00C63D81" w:rsidRPr="007C0A88">
        <w:rPr>
          <w:rFonts w:ascii="Times New Roman" w:hAnsi="Times New Roman" w:cs="Times New Roman"/>
          <w:sz w:val="20"/>
          <w:szCs w:val="20"/>
        </w:rPr>
        <w:t xml:space="preserve"> </w:t>
      </w:r>
      <w:r w:rsidR="00BF6B7E" w:rsidRPr="007C0A88">
        <w:rPr>
          <w:rFonts w:ascii="Times New Roman" w:hAnsi="Times New Roman" w:cs="Times New Roman"/>
          <w:sz w:val="20"/>
          <w:szCs w:val="20"/>
        </w:rPr>
        <w:t>of protecting the public generally and consumers” (</w:t>
      </w:r>
      <w:r w:rsidR="008B4D99" w:rsidRPr="007C0A88">
        <w:rPr>
          <w:rFonts w:ascii="Times New Roman" w:hAnsi="Times New Roman" w:cs="Times New Roman"/>
          <w:sz w:val="20"/>
          <w:szCs w:val="20"/>
        </w:rPr>
        <w:t>Forte, 1967</w:t>
      </w:r>
      <w:r w:rsidR="002B60C8">
        <w:rPr>
          <w:rFonts w:ascii="Times New Roman" w:hAnsi="Times New Roman" w:cs="Times New Roman"/>
          <w:sz w:val="20"/>
          <w:szCs w:val="20"/>
        </w:rPr>
        <w:t>, p.</w:t>
      </w:r>
      <w:r w:rsidR="00BF6B7E" w:rsidRPr="007C0A88">
        <w:rPr>
          <w:rFonts w:ascii="Times New Roman" w:hAnsi="Times New Roman" w:cs="Times New Roman"/>
          <w:sz w:val="20"/>
          <w:szCs w:val="20"/>
        </w:rPr>
        <w:t>976).</w:t>
      </w:r>
    </w:p>
    <w:p w:rsidR="000C3CBE" w:rsidRPr="007C0A88" w:rsidRDefault="000C3CBE" w:rsidP="00E815ED">
      <w:pPr>
        <w:spacing w:after="0" w:line="480" w:lineRule="auto"/>
        <w:rPr>
          <w:rFonts w:ascii="Times New Roman" w:hAnsi="Times New Roman" w:cs="Times New Roman"/>
          <w:sz w:val="20"/>
          <w:szCs w:val="20"/>
        </w:rPr>
      </w:pPr>
    </w:p>
    <w:p w:rsidR="00083B85" w:rsidRPr="007C0A88" w:rsidRDefault="008B3E28" w:rsidP="00E815ED">
      <w:pPr>
        <w:spacing w:after="0" w:line="480" w:lineRule="auto"/>
        <w:ind w:firstLine="426"/>
        <w:rPr>
          <w:rFonts w:ascii="Times New Roman" w:hAnsi="Times New Roman" w:cs="Times New Roman"/>
          <w:sz w:val="20"/>
          <w:szCs w:val="20"/>
        </w:rPr>
      </w:pPr>
      <w:r w:rsidRPr="007C0A88">
        <w:rPr>
          <w:rFonts w:ascii="Times New Roman" w:hAnsi="Times New Roman" w:cs="Times New Roman"/>
          <w:sz w:val="20"/>
          <w:szCs w:val="20"/>
        </w:rPr>
        <w:t>In</w:t>
      </w:r>
      <w:r w:rsidR="00424216" w:rsidRPr="007C0A88">
        <w:rPr>
          <w:rFonts w:ascii="Times New Roman" w:hAnsi="Times New Roman" w:cs="Times New Roman"/>
          <w:sz w:val="20"/>
          <w:szCs w:val="20"/>
        </w:rPr>
        <w:t xml:space="preserve"> conclusion</w:t>
      </w:r>
      <w:r w:rsidRPr="007C0A88">
        <w:rPr>
          <w:rFonts w:ascii="Times New Roman" w:hAnsi="Times New Roman" w:cs="Times New Roman"/>
          <w:sz w:val="20"/>
          <w:szCs w:val="20"/>
        </w:rPr>
        <w:t xml:space="preserve">, </w:t>
      </w:r>
      <w:r w:rsidR="0059789E" w:rsidRPr="007C0A88">
        <w:rPr>
          <w:rFonts w:ascii="Times New Roman" w:hAnsi="Times New Roman" w:cs="Times New Roman"/>
          <w:sz w:val="20"/>
          <w:szCs w:val="20"/>
        </w:rPr>
        <w:t>to what extent was Kefauver able to reform the marketing practices of U.S. pharmaceutical manufacturers</w:t>
      </w:r>
      <w:r w:rsidR="005C3811" w:rsidRPr="007C0A88">
        <w:rPr>
          <w:rFonts w:ascii="Times New Roman" w:hAnsi="Times New Roman" w:cs="Times New Roman"/>
          <w:sz w:val="20"/>
          <w:szCs w:val="20"/>
        </w:rPr>
        <w:t xml:space="preserve"> and ‘manage </w:t>
      </w:r>
      <w:r w:rsidR="00424216" w:rsidRPr="007C0A88">
        <w:rPr>
          <w:rFonts w:ascii="Times New Roman" w:hAnsi="Times New Roman" w:cs="Times New Roman"/>
          <w:sz w:val="20"/>
          <w:szCs w:val="20"/>
        </w:rPr>
        <w:t xml:space="preserve">their </w:t>
      </w:r>
      <w:r w:rsidR="005C3811" w:rsidRPr="007C0A88">
        <w:rPr>
          <w:rFonts w:ascii="Times New Roman" w:hAnsi="Times New Roman" w:cs="Times New Roman"/>
          <w:sz w:val="20"/>
          <w:szCs w:val="20"/>
        </w:rPr>
        <w:t>marketing’</w:t>
      </w:r>
      <w:r w:rsidR="0059789E" w:rsidRPr="007C0A88">
        <w:rPr>
          <w:rFonts w:ascii="Times New Roman" w:hAnsi="Times New Roman" w:cs="Times New Roman"/>
          <w:sz w:val="20"/>
          <w:szCs w:val="20"/>
        </w:rPr>
        <w:t>?</w:t>
      </w:r>
      <w:r w:rsidR="0018723B" w:rsidRPr="007C0A88">
        <w:rPr>
          <w:rFonts w:ascii="Times New Roman" w:hAnsi="Times New Roman" w:cs="Times New Roman"/>
          <w:sz w:val="20"/>
          <w:szCs w:val="20"/>
        </w:rPr>
        <w:t xml:space="preserve"> The Kefauver-Harris Act afforded the Food and Drug Administration</w:t>
      </w:r>
      <w:r w:rsidR="009F20A7" w:rsidRPr="007C0A88">
        <w:rPr>
          <w:rFonts w:ascii="Times New Roman" w:hAnsi="Times New Roman" w:cs="Times New Roman"/>
          <w:sz w:val="20"/>
          <w:szCs w:val="20"/>
        </w:rPr>
        <w:t xml:space="preserve"> significant powers to hold the drug manufacturers to greater account in terms of their </w:t>
      </w:r>
      <w:r w:rsidR="006E72A4" w:rsidRPr="007C0A88">
        <w:rPr>
          <w:rFonts w:ascii="Times New Roman" w:hAnsi="Times New Roman" w:cs="Times New Roman"/>
          <w:sz w:val="20"/>
          <w:szCs w:val="20"/>
        </w:rPr>
        <w:t>marketing practices; drug advertisements to physicians had to</w:t>
      </w:r>
      <w:r w:rsidR="00F31CEA" w:rsidRPr="007C0A88">
        <w:rPr>
          <w:rFonts w:ascii="Times New Roman" w:hAnsi="Times New Roman" w:cs="Times New Roman"/>
          <w:sz w:val="20"/>
          <w:szCs w:val="20"/>
        </w:rPr>
        <w:t xml:space="preserve"> contain the generic name of the drug in each</w:t>
      </w:r>
      <w:r w:rsidR="00D3595E" w:rsidRPr="007C0A88">
        <w:rPr>
          <w:rFonts w:ascii="Times New Roman" w:hAnsi="Times New Roman" w:cs="Times New Roman"/>
          <w:sz w:val="20"/>
          <w:szCs w:val="20"/>
        </w:rPr>
        <w:t xml:space="preserve"> </w:t>
      </w:r>
      <w:r w:rsidR="00F31CEA" w:rsidRPr="007C0A88">
        <w:rPr>
          <w:rFonts w:ascii="Times New Roman" w:hAnsi="Times New Roman" w:cs="Times New Roman"/>
          <w:sz w:val="20"/>
          <w:szCs w:val="20"/>
        </w:rPr>
        <w:t>in</w:t>
      </w:r>
      <w:r w:rsidR="00D3595E" w:rsidRPr="007C0A88">
        <w:rPr>
          <w:rFonts w:ascii="Times New Roman" w:hAnsi="Times New Roman" w:cs="Times New Roman"/>
          <w:sz w:val="20"/>
          <w:szCs w:val="20"/>
        </w:rPr>
        <w:t>s</w:t>
      </w:r>
      <w:r w:rsidR="00F31CEA" w:rsidRPr="007C0A88">
        <w:rPr>
          <w:rFonts w:ascii="Times New Roman" w:hAnsi="Times New Roman" w:cs="Times New Roman"/>
          <w:sz w:val="20"/>
          <w:szCs w:val="20"/>
        </w:rPr>
        <w:t>tance the brand name was mentioned</w:t>
      </w:r>
      <w:r w:rsidR="00630BF8" w:rsidRPr="007C0A88">
        <w:rPr>
          <w:rFonts w:ascii="Times New Roman" w:hAnsi="Times New Roman" w:cs="Times New Roman"/>
          <w:sz w:val="20"/>
          <w:szCs w:val="20"/>
        </w:rPr>
        <w:t xml:space="preserve">, </w:t>
      </w:r>
      <w:r w:rsidR="00E95F13" w:rsidRPr="007C0A88">
        <w:rPr>
          <w:rFonts w:ascii="Times New Roman" w:hAnsi="Times New Roman" w:cs="Times New Roman"/>
          <w:sz w:val="20"/>
          <w:szCs w:val="20"/>
        </w:rPr>
        <w:t xml:space="preserve">the </w:t>
      </w:r>
      <w:r w:rsidR="001A0D9F" w:rsidRPr="007C0A88">
        <w:rPr>
          <w:rFonts w:ascii="Times New Roman" w:hAnsi="Times New Roman" w:cs="Times New Roman"/>
          <w:sz w:val="20"/>
          <w:szCs w:val="20"/>
        </w:rPr>
        <w:t xml:space="preserve">government </w:t>
      </w:r>
      <w:r w:rsidR="00BB50BC" w:rsidRPr="007C0A88">
        <w:rPr>
          <w:rFonts w:ascii="Times New Roman" w:hAnsi="Times New Roman" w:cs="Times New Roman"/>
          <w:sz w:val="20"/>
          <w:szCs w:val="20"/>
        </w:rPr>
        <w:t xml:space="preserve">were afforded powers </w:t>
      </w:r>
      <w:r w:rsidR="001A0D9F" w:rsidRPr="007C0A88">
        <w:rPr>
          <w:rFonts w:ascii="Times New Roman" w:hAnsi="Times New Roman" w:cs="Times New Roman"/>
          <w:sz w:val="20"/>
          <w:szCs w:val="20"/>
        </w:rPr>
        <w:t xml:space="preserve">to </w:t>
      </w:r>
      <w:r w:rsidR="00E95F13" w:rsidRPr="007C0A88">
        <w:rPr>
          <w:rFonts w:ascii="Times New Roman" w:hAnsi="Times New Roman" w:cs="Times New Roman"/>
          <w:sz w:val="20"/>
          <w:szCs w:val="20"/>
        </w:rPr>
        <w:t xml:space="preserve">designate a generic name for a drug </w:t>
      </w:r>
      <w:r w:rsidR="002E07D2" w:rsidRPr="007C0A88">
        <w:rPr>
          <w:rFonts w:ascii="Times New Roman" w:hAnsi="Times New Roman" w:cs="Times New Roman"/>
          <w:sz w:val="20"/>
          <w:szCs w:val="20"/>
        </w:rPr>
        <w:t xml:space="preserve">in instances where it was felt a generic name was unpronounceable in order </w:t>
      </w:r>
      <w:r w:rsidR="00E95F13" w:rsidRPr="007C0A88">
        <w:rPr>
          <w:rFonts w:ascii="Times New Roman" w:hAnsi="Times New Roman" w:cs="Times New Roman"/>
          <w:sz w:val="20"/>
          <w:szCs w:val="20"/>
        </w:rPr>
        <w:t>to ensure its simplicity</w:t>
      </w:r>
      <w:r w:rsidR="003C6BC1" w:rsidRPr="007C0A88">
        <w:rPr>
          <w:rFonts w:ascii="Times New Roman" w:hAnsi="Times New Roman" w:cs="Times New Roman"/>
          <w:sz w:val="20"/>
          <w:szCs w:val="20"/>
        </w:rPr>
        <w:t xml:space="preserve"> and clarity</w:t>
      </w:r>
      <w:r w:rsidR="008E37E3" w:rsidRPr="007C0A88">
        <w:rPr>
          <w:rFonts w:ascii="Times New Roman" w:hAnsi="Times New Roman" w:cs="Times New Roman"/>
          <w:sz w:val="20"/>
          <w:szCs w:val="20"/>
        </w:rPr>
        <w:t xml:space="preserve">, </w:t>
      </w:r>
      <w:r w:rsidR="00A67DF9" w:rsidRPr="007C0A88">
        <w:rPr>
          <w:rFonts w:ascii="Times New Roman" w:hAnsi="Times New Roman" w:cs="Times New Roman"/>
          <w:sz w:val="20"/>
          <w:szCs w:val="20"/>
        </w:rPr>
        <w:t xml:space="preserve">manufacturers had to provide proof of a new drug’s safety and efficacy in order to receive marketing approval, </w:t>
      </w:r>
      <w:r w:rsidR="00630BF8" w:rsidRPr="007C0A88">
        <w:rPr>
          <w:rFonts w:ascii="Times New Roman" w:hAnsi="Times New Roman" w:cs="Times New Roman"/>
          <w:sz w:val="20"/>
          <w:szCs w:val="20"/>
        </w:rPr>
        <w:t xml:space="preserve">and </w:t>
      </w:r>
      <w:r w:rsidR="00896CBC" w:rsidRPr="007C0A88">
        <w:rPr>
          <w:rFonts w:ascii="Times New Roman" w:hAnsi="Times New Roman" w:cs="Times New Roman"/>
          <w:sz w:val="20"/>
          <w:szCs w:val="20"/>
        </w:rPr>
        <w:t xml:space="preserve">manufacturers were </w:t>
      </w:r>
      <w:r w:rsidR="00307261">
        <w:rPr>
          <w:rFonts w:ascii="Times New Roman" w:hAnsi="Times New Roman" w:cs="Times New Roman"/>
          <w:sz w:val="20"/>
          <w:szCs w:val="20"/>
        </w:rPr>
        <w:t xml:space="preserve">required </w:t>
      </w:r>
      <w:r w:rsidR="00630BF8" w:rsidRPr="007C0A88">
        <w:rPr>
          <w:rFonts w:ascii="Times New Roman" w:hAnsi="Times New Roman" w:cs="Times New Roman"/>
          <w:sz w:val="20"/>
          <w:szCs w:val="20"/>
        </w:rPr>
        <w:t xml:space="preserve">to disclose side effects in all advertisements, </w:t>
      </w:r>
      <w:r w:rsidR="00B24BBB" w:rsidRPr="007C0A88">
        <w:rPr>
          <w:rFonts w:ascii="Times New Roman" w:hAnsi="Times New Roman" w:cs="Times New Roman"/>
          <w:sz w:val="20"/>
          <w:szCs w:val="20"/>
        </w:rPr>
        <w:t xml:space="preserve">a measure </w:t>
      </w:r>
      <w:r w:rsidR="00630BF8" w:rsidRPr="007C0A88">
        <w:rPr>
          <w:rFonts w:ascii="Times New Roman" w:hAnsi="Times New Roman" w:cs="Times New Roman"/>
          <w:sz w:val="20"/>
          <w:szCs w:val="20"/>
        </w:rPr>
        <w:t>which Kefauver believed</w:t>
      </w:r>
      <w:r w:rsidR="00896CBC" w:rsidRPr="007C0A88">
        <w:rPr>
          <w:rFonts w:ascii="Times New Roman" w:hAnsi="Times New Roman" w:cs="Times New Roman"/>
          <w:sz w:val="20"/>
          <w:szCs w:val="20"/>
        </w:rPr>
        <w:t xml:space="preserve"> </w:t>
      </w:r>
      <w:r w:rsidR="00630BF8" w:rsidRPr="007C0A88">
        <w:rPr>
          <w:rFonts w:ascii="Times New Roman" w:hAnsi="Times New Roman" w:cs="Times New Roman"/>
          <w:sz w:val="20"/>
          <w:szCs w:val="20"/>
        </w:rPr>
        <w:t>would help curb excessive advertising</w:t>
      </w:r>
      <w:r w:rsidR="00105624" w:rsidRPr="007C0A88">
        <w:rPr>
          <w:rFonts w:ascii="Times New Roman" w:hAnsi="Times New Roman" w:cs="Times New Roman"/>
          <w:sz w:val="20"/>
          <w:szCs w:val="20"/>
        </w:rPr>
        <w:t xml:space="preserve"> and certain promotional claims</w:t>
      </w:r>
      <w:r w:rsidR="009F20A7" w:rsidRPr="007C0A88">
        <w:rPr>
          <w:rFonts w:ascii="Times New Roman" w:hAnsi="Times New Roman" w:cs="Times New Roman"/>
          <w:sz w:val="20"/>
          <w:szCs w:val="20"/>
        </w:rPr>
        <w:t xml:space="preserve">. </w:t>
      </w:r>
      <w:r w:rsidR="004034C8" w:rsidRPr="007C0A88">
        <w:rPr>
          <w:rFonts w:ascii="Times New Roman" w:hAnsi="Times New Roman" w:cs="Times New Roman"/>
          <w:sz w:val="20"/>
          <w:szCs w:val="20"/>
        </w:rPr>
        <w:t>Although t</w:t>
      </w:r>
      <w:r w:rsidR="006B2CD6" w:rsidRPr="007C0A88">
        <w:rPr>
          <w:rFonts w:ascii="Times New Roman" w:hAnsi="Times New Roman" w:cs="Times New Roman"/>
          <w:sz w:val="20"/>
          <w:szCs w:val="20"/>
        </w:rPr>
        <w:t>he new legislation</w:t>
      </w:r>
      <w:r w:rsidR="004034C8" w:rsidRPr="007C0A88">
        <w:rPr>
          <w:rFonts w:ascii="Times New Roman" w:hAnsi="Times New Roman" w:cs="Times New Roman"/>
          <w:sz w:val="20"/>
          <w:szCs w:val="20"/>
        </w:rPr>
        <w:t xml:space="preserve"> did not directly deal with the issues related to </w:t>
      </w:r>
      <w:r w:rsidR="00105624" w:rsidRPr="007C0A88">
        <w:rPr>
          <w:rFonts w:ascii="Times New Roman" w:hAnsi="Times New Roman" w:cs="Times New Roman"/>
          <w:sz w:val="20"/>
          <w:szCs w:val="20"/>
        </w:rPr>
        <w:t xml:space="preserve">the </w:t>
      </w:r>
      <w:r w:rsidR="004034C8" w:rsidRPr="007C0A88">
        <w:rPr>
          <w:rFonts w:ascii="Times New Roman" w:hAnsi="Times New Roman" w:cs="Times New Roman"/>
          <w:sz w:val="20"/>
          <w:szCs w:val="20"/>
        </w:rPr>
        <w:t>economic concentration of power and high prices</w:t>
      </w:r>
      <w:r w:rsidR="00105624" w:rsidRPr="007C0A88">
        <w:rPr>
          <w:rFonts w:ascii="Times New Roman" w:hAnsi="Times New Roman" w:cs="Times New Roman"/>
          <w:sz w:val="20"/>
          <w:szCs w:val="20"/>
        </w:rPr>
        <w:t xml:space="preserve"> in the industry</w:t>
      </w:r>
      <w:r w:rsidR="004034C8" w:rsidRPr="007C0A88">
        <w:rPr>
          <w:rFonts w:ascii="Times New Roman" w:hAnsi="Times New Roman" w:cs="Times New Roman"/>
          <w:sz w:val="20"/>
          <w:szCs w:val="20"/>
        </w:rPr>
        <w:t xml:space="preserve">, it did, </w:t>
      </w:r>
      <w:r w:rsidR="006B2CD6" w:rsidRPr="007C0A88">
        <w:rPr>
          <w:rFonts w:ascii="Times New Roman" w:hAnsi="Times New Roman" w:cs="Times New Roman"/>
          <w:sz w:val="20"/>
          <w:szCs w:val="20"/>
        </w:rPr>
        <w:t>as Kefauver (1966</w:t>
      </w:r>
      <w:r w:rsidR="002B60C8">
        <w:rPr>
          <w:rFonts w:ascii="Times New Roman" w:hAnsi="Times New Roman" w:cs="Times New Roman"/>
          <w:sz w:val="20"/>
          <w:szCs w:val="20"/>
        </w:rPr>
        <w:t>, p.</w:t>
      </w:r>
      <w:r w:rsidR="006B2CD6" w:rsidRPr="007C0A88">
        <w:rPr>
          <w:rFonts w:ascii="Times New Roman" w:hAnsi="Times New Roman" w:cs="Times New Roman"/>
          <w:sz w:val="20"/>
          <w:szCs w:val="20"/>
        </w:rPr>
        <w:t xml:space="preserve">97) reflected, </w:t>
      </w:r>
      <w:r w:rsidR="004034C8" w:rsidRPr="007C0A88">
        <w:rPr>
          <w:rFonts w:ascii="Times New Roman" w:hAnsi="Times New Roman" w:cs="Times New Roman"/>
          <w:sz w:val="20"/>
          <w:szCs w:val="20"/>
        </w:rPr>
        <w:t xml:space="preserve">represent </w:t>
      </w:r>
      <w:r w:rsidR="006B2CD6" w:rsidRPr="007C0A88">
        <w:rPr>
          <w:rFonts w:ascii="Times New Roman" w:hAnsi="Times New Roman" w:cs="Times New Roman"/>
          <w:sz w:val="20"/>
          <w:szCs w:val="20"/>
        </w:rPr>
        <w:t xml:space="preserve">an attack “…upon existing hazards in the manufacture and marketing of these drugs.” </w:t>
      </w:r>
      <w:r w:rsidR="009F20A7" w:rsidRPr="007C0A88">
        <w:rPr>
          <w:rFonts w:ascii="Times New Roman" w:hAnsi="Times New Roman" w:cs="Times New Roman"/>
          <w:sz w:val="20"/>
          <w:szCs w:val="20"/>
        </w:rPr>
        <w:t>The drug hearings</w:t>
      </w:r>
      <w:r w:rsidR="00DA45E2" w:rsidRPr="007C0A88">
        <w:rPr>
          <w:rFonts w:ascii="Times New Roman" w:hAnsi="Times New Roman" w:cs="Times New Roman"/>
          <w:sz w:val="20"/>
          <w:szCs w:val="20"/>
        </w:rPr>
        <w:t xml:space="preserve"> – as well as Kefauver’s passionate investigations of monopoly practices </w:t>
      </w:r>
      <w:r w:rsidR="00C4320A" w:rsidRPr="007C0A88">
        <w:rPr>
          <w:rFonts w:ascii="Times New Roman" w:hAnsi="Times New Roman" w:cs="Times New Roman"/>
          <w:sz w:val="20"/>
          <w:szCs w:val="20"/>
        </w:rPr>
        <w:t>in a variety of U.S. industries and their impact on consumers</w:t>
      </w:r>
      <w:r w:rsidR="00732567" w:rsidRPr="007C0A88">
        <w:rPr>
          <w:rFonts w:ascii="Times New Roman" w:hAnsi="Times New Roman" w:cs="Times New Roman"/>
          <w:sz w:val="20"/>
          <w:szCs w:val="20"/>
        </w:rPr>
        <w:t xml:space="preserve"> in the late 1950s and early 1960s </w:t>
      </w:r>
      <w:r w:rsidR="00DA45E2" w:rsidRPr="007C0A88">
        <w:rPr>
          <w:rFonts w:ascii="Times New Roman" w:hAnsi="Times New Roman" w:cs="Times New Roman"/>
          <w:sz w:val="20"/>
          <w:szCs w:val="20"/>
        </w:rPr>
        <w:t>– also represent</w:t>
      </w:r>
      <w:r w:rsidR="00C4320A" w:rsidRPr="007C0A88">
        <w:rPr>
          <w:rFonts w:ascii="Times New Roman" w:hAnsi="Times New Roman" w:cs="Times New Roman"/>
          <w:sz w:val="20"/>
          <w:szCs w:val="20"/>
        </w:rPr>
        <w:t xml:space="preserve"> </w:t>
      </w:r>
      <w:r w:rsidR="00DA45E2" w:rsidRPr="007C0A88">
        <w:rPr>
          <w:rFonts w:ascii="Times New Roman" w:hAnsi="Times New Roman" w:cs="Times New Roman"/>
          <w:sz w:val="20"/>
          <w:szCs w:val="20"/>
        </w:rPr>
        <w:t>a significant chapter</w:t>
      </w:r>
      <w:r w:rsidR="00C4320A" w:rsidRPr="007C0A88">
        <w:rPr>
          <w:rFonts w:ascii="Times New Roman" w:hAnsi="Times New Roman" w:cs="Times New Roman"/>
          <w:sz w:val="20"/>
          <w:szCs w:val="20"/>
        </w:rPr>
        <w:t xml:space="preserve"> in contemporary consumer politics</w:t>
      </w:r>
      <w:r w:rsidR="00512383">
        <w:rPr>
          <w:rFonts w:ascii="Times New Roman" w:hAnsi="Times New Roman" w:cs="Times New Roman"/>
          <w:sz w:val="20"/>
          <w:szCs w:val="20"/>
        </w:rPr>
        <w:t xml:space="preserve"> – and deserve greater scrutiny by marketing historians</w:t>
      </w:r>
      <w:r w:rsidR="006B2CD6" w:rsidRPr="007C0A88">
        <w:rPr>
          <w:rFonts w:ascii="Times New Roman" w:hAnsi="Times New Roman" w:cs="Times New Roman"/>
          <w:sz w:val="20"/>
          <w:szCs w:val="20"/>
        </w:rPr>
        <w:t>.</w:t>
      </w:r>
    </w:p>
    <w:p w:rsidR="00B84F34" w:rsidRPr="007C0A88" w:rsidRDefault="00B84F34" w:rsidP="00E815ED">
      <w:pPr>
        <w:spacing w:after="0" w:line="480" w:lineRule="auto"/>
        <w:rPr>
          <w:rFonts w:ascii="Times New Roman" w:hAnsi="Times New Roman" w:cs="Times New Roman"/>
          <w:sz w:val="20"/>
          <w:szCs w:val="20"/>
        </w:rPr>
      </w:pPr>
    </w:p>
    <w:p w:rsidR="002337C2" w:rsidRPr="007C0A88" w:rsidRDefault="002337C2" w:rsidP="00E815ED">
      <w:pPr>
        <w:spacing w:after="0" w:line="480" w:lineRule="auto"/>
        <w:rPr>
          <w:rFonts w:ascii="Times New Roman" w:hAnsi="Times New Roman" w:cs="Times New Roman"/>
          <w:sz w:val="20"/>
          <w:szCs w:val="20"/>
        </w:rPr>
      </w:pPr>
    </w:p>
    <w:p w:rsidR="00485ED1" w:rsidRPr="007C0A88" w:rsidRDefault="00485ED1" w:rsidP="00E815ED">
      <w:pPr>
        <w:spacing w:after="0" w:line="480" w:lineRule="auto"/>
        <w:rPr>
          <w:rFonts w:ascii="Times New Roman" w:hAnsi="Times New Roman" w:cs="Times New Roman"/>
          <w:b/>
          <w:sz w:val="20"/>
          <w:szCs w:val="20"/>
        </w:rPr>
      </w:pPr>
      <w:r w:rsidRPr="007C0A88">
        <w:rPr>
          <w:rFonts w:ascii="Times New Roman" w:hAnsi="Times New Roman" w:cs="Times New Roman"/>
          <w:b/>
          <w:sz w:val="20"/>
          <w:szCs w:val="20"/>
        </w:rPr>
        <w:t>References</w:t>
      </w:r>
    </w:p>
    <w:p w:rsidR="00E357C7" w:rsidRDefault="00E357C7"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Adams, W., </w:t>
      </w:r>
      <w:r w:rsidR="00B43475" w:rsidRPr="007C0A88">
        <w:rPr>
          <w:rFonts w:ascii="Times New Roman" w:hAnsi="Times New Roman" w:cs="Times New Roman"/>
          <w:sz w:val="20"/>
          <w:szCs w:val="20"/>
        </w:rPr>
        <w:t xml:space="preserve">and </w:t>
      </w:r>
      <w:proofErr w:type="spellStart"/>
      <w:r w:rsidR="00B43475" w:rsidRPr="007C0A88">
        <w:rPr>
          <w:rFonts w:ascii="Times New Roman" w:hAnsi="Times New Roman" w:cs="Times New Roman"/>
          <w:sz w:val="20"/>
          <w:szCs w:val="20"/>
        </w:rPr>
        <w:t>Lanzillotti</w:t>
      </w:r>
      <w:proofErr w:type="spellEnd"/>
      <w:r w:rsidR="00B43475" w:rsidRPr="007C0A88">
        <w:rPr>
          <w:rFonts w:ascii="Times New Roman" w:hAnsi="Times New Roman" w:cs="Times New Roman"/>
          <w:sz w:val="20"/>
          <w:szCs w:val="20"/>
        </w:rPr>
        <w:t xml:space="preserve"> R. F., </w:t>
      </w:r>
      <w:r w:rsidRPr="007C0A88">
        <w:rPr>
          <w:rFonts w:ascii="Times New Roman" w:hAnsi="Times New Roman" w:cs="Times New Roman"/>
          <w:sz w:val="20"/>
          <w:szCs w:val="20"/>
        </w:rPr>
        <w:t>(</w:t>
      </w:r>
      <w:r w:rsidR="00B43475" w:rsidRPr="007C0A88">
        <w:rPr>
          <w:rFonts w:ascii="Times New Roman" w:hAnsi="Times New Roman" w:cs="Times New Roman"/>
          <w:sz w:val="20"/>
          <w:szCs w:val="20"/>
        </w:rPr>
        <w:t>1963</w:t>
      </w:r>
      <w:r w:rsidR="005220F0">
        <w:rPr>
          <w:rFonts w:ascii="Times New Roman" w:hAnsi="Times New Roman" w:cs="Times New Roman"/>
          <w:sz w:val="20"/>
          <w:szCs w:val="20"/>
        </w:rPr>
        <w:t xml:space="preserve">), </w:t>
      </w:r>
      <w:r w:rsidR="00B43475" w:rsidRPr="007C0A88">
        <w:rPr>
          <w:rFonts w:ascii="Times New Roman" w:hAnsi="Times New Roman" w:cs="Times New Roman"/>
          <w:sz w:val="20"/>
          <w:szCs w:val="20"/>
        </w:rPr>
        <w:t>Administered Prices: A Compendium on Public Policy, U.S. Congress, Report of the Senate Subcommittee on Antitrust and Monopoly, 88</w:t>
      </w:r>
      <w:r w:rsidR="00B43475" w:rsidRPr="007C0A88">
        <w:rPr>
          <w:rFonts w:ascii="Times New Roman" w:hAnsi="Times New Roman" w:cs="Times New Roman"/>
          <w:sz w:val="20"/>
          <w:szCs w:val="20"/>
          <w:vertAlign w:val="superscript"/>
        </w:rPr>
        <w:t>th</w:t>
      </w:r>
      <w:r w:rsidR="00B43475" w:rsidRPr="007C0A88">
        <w:rPr>
          <w:rFonts w:ascii="Times New Roman" w:hAnsi="Times New Roman" w:cs="Times New Roman"/>
          <w:sz w:val="20"/>
          <w:szCs w:val="20"/>
        </w:rPr>
        <w:t xml:space="preserve"> Cong., 1</w:t>
      </w:r>
      <w:r w:rsidR="00B43475" w:rsidRPr="007C0A88">
        <w:rPr>
          <w:rFonts w:ascii="Times New Roman" w:hAnsi="Times New Roman" w:cs="Times New Roman"/>
          <w:sz w:val="20"/>
          <w:szCs w:val="20"/>
          <w:vertAlign w:val="superscript"/>
        </w:rPr>
        <w:t>st</w:t>
      </w:r>
      <w:r w:rsidR="00B43475" w:rsidRPr="007C0A88">
        <w:rPr>
          <w:rFonts w:ascii="Times New Roman" w:hAnsi="Times New Roman" w:cs="Times New Roman"/>
          <w:sz w:val="20"/>
          <w:szCs w:val="20"/>
        </w:rPr>
        <w:t xml:space="preserve"> session, in </w:t>
      </w:r>
      <w:r w:rsidRPr="007C0A88">
        <w:rPr>
          <w:rFonts w:ascii="Times New Roman" w:hAnsi="Times New Roman" w:cs="Times New Roman"/>
          <w:i/>
          <w:sz w:val="20"/>
          <w:szCs w:val="20"/>
        </w:rPr>
        <w:lastRenderedPageBreak/>
        <w:t>Antitrust, the Market, and the State: The Contributions of Walter Adams</w:t>
      </w:r>
      <w:r w:rsidR="008F17EC" w:rsidRPr="007C0A88">
        <w:rPr>
          <w:rFonts w:ascii="Times New Roman" w:hAnsi="Times New Roman" w:cs="Times New Roman"/>
          <w:sz w:val="20"/>
          <w:szCs w:val="20"/>
        </w:rPr>
        <w:t xml:space="preserve">, (1991), </w:t>
      </w:r>
      <w:r w:rsidRPr="007C0A88">
        <w:rPr>
          <w:rFonts w:ascii="Times New Roman" w:hAnsi="Times New Roman" w:cs="Times New Roman"/>
          <w:sz w:val="20"/>
          <w:szCs w:val="20"/>
        </w:rPr>
        <w:t>James W. Brock</w:t>
      </w:r>
      <w:r w:rsidR="00B43475" w:rsidRPr="007C0A88">
        <w:rPr>
          <w:rFonts w:ascii="Times New Roman" w:hAnsi="Times New Roman" w:cs="Times New Roman"/>
          <w:sz w:val="20"/>
          <w:szCs w:val="20"/>
        </w:rPr>
        <w:t xml:space="preserve"> and Kenneth G. </w:t>
      </w:r>
      <w:proofErr w:type="spellStart"/>
      <w:r w:rsidR="00B43475" w:rsidRPr="007C0A88">
        <w:rPr>
          <w:rFonts w:ascii="Times New Roman" w:hAnsi="Times New Roman" w:cs="Times New Roman"/>
          <w:sz w:val="20"/>
          <w:szCs w:val="20"/>
        </w:rPr>
        <w:t>Elzinga</w:t>
      </w:r>
      <w:proofErr w:type="spellEnd"/>
      <w:r w:rsidR="00B43475" w:rsidRPr="007C0A88">
        <w:rPr>
          <w:rFonts w:ascii="Times New Roman" w:hAnsi="Times New Roman" w:cs="Times New Roman"/>
          <w:sz w:val="20"/>
          <w:szCs w:val="20"/>
        </w:rPr>
        <w:t xml:space="preserve"> (eds.)</w:t>
      </w:r>
      <w:r w:rsidR="00807252">
        <w:rPr>
          <w:rFonts w:ascii="Times New Roman" w:hAnsi="Times New Roman" w:cs="Times New Roman"/>
          <w:sz w:val="20"/>
          <w:szCs w:val="20"/>
        </w:rPr>
        <w:t xml:space="preserve">. </w:t>
      </w:r>
      <w:r w:rsidR="00CF38D1" w:rsidRPr="007C0A88">
        <w:rPr>
          <w:rFonts w:ascii="Times New Roman" w:hAnsi="Times New Roman" w:cs="Times New Roman"/>
          <w:sz w:val="20"/>
          <w:szCs w:val="20"/>
        </w:rPr>
        <w:t>M.E. Sharpe, Inc</w:t>
      </w:r>
      <w:r w:rsidR="00807252">
        <w:rPr>
          <w:rFonts w:ascii="Times New Roman" w:hAnsi="Times New Roman" w:cs="Times New Roman"/>
          <w:sz w:val="20"/>
          <w:szCs w:val="20"/>
        </w:rPr>
        <w:t>.: New York</w:t>
      </w:r>
      <w:r w:rsidR="00CF38D1" w:rsidRPr="007C0A88">
        <w:rPr>
          <w:rFonts w:ascii="Times New Roman" w:hAnsi="Times New Roman" w:cs="Times New Roman"/>
          <w:sz w:val="20"/>
          <w:szCs w:val="20"/>
        </w:rPr>
        <w:t>.</w:t>
      </w:r>
    </w:p>
    <w:p w:rsidR="00395B49" w:rsidRPr="007C0A88" w:rsidRDefault="005704DE" w:rsidP="00E815ED">
      <w:pPr>
        <w:spacing w:after="0" w:line="480" w:lineRule="auto"/>
        <w:ind w:left="709" w:hanging="720"/>
        <w:rPr>
          <w:rFonts w:ascii="Times New Roman" w:hAnsi="Times New Roman" w:cs="Times New Roman"/>
          <w:sz w:val="20"/>
          <w:szCs w:val="20"/>
        </w:rPr>
      </w:pPr>
      <w:hyperlink r:id="rId6" w:tooltip="Samuel Hopkins Adams" w:history="1">
        <w:r w:rsidR="00395B49" w:rsidRPr="00B013AE">
          <w:rPr>
            <w:rStyle w:val="Hyperlink"/>
            <w:rFonts w:ascii="Times New Roman" w:hAnsi="Times New Roman" w:cs="Times New Roman"/>
            <w:color w:val="000000" w:themeColor="text1"/>
            <w:sz w:val="20"/>
            <w:szCs w:val="20"/>
            <w:u w:val="none"/>
            <w:lang w:val="en"/>
          </w:rPr>
          <w:t>Adams, S. H</w:t>
        </w:r>
      </w:hyperlink>
      <w:r w:rsidR="00395B49" w:rsidRPr="00B013AE">
        <w:rPr>
          <w:rStyle w:val="Hyperlink"/>
          <w:rFonts w:ascii="Times New Roman" w:hAnsi="Times New Roman" w:cs="Times New Roman"/>
          <w:color w:val="000000" w:themeColor="text1"/>
          <w:sz w:val="20"/>
          <w:szCs w:val="20"/>
          <w:u w:val="none"/>
          <w:lang w:val="en"/>
        </w:rPr>
        <w:t xml:space="preserve">., </w:t>
      </w:r>
      <w:r w:rsidR="005220F0">
        <w:rPr>
          <w:rStyle w:val="citation"/>
          <w:rFonts w:ascii="Times New Roman" w:hAnsi="Times New Roman" w:cs="Times New Roman"/>
          <w:color w:val="000000" w:themeColor="text1"/>
          <w:sz w:val="20"/>
          <w:szCs w:val="20"/>
          <w:lang w:val="en"/>
        </w:rPr>
        <w:t xml:space="preserve">(1905), </w:t>
      </w:r>
      <w:r w:rsidR="00395B49" w:rsidRPr="00B013AE">
        <w:rPr>
          <w:rStyle w:val="citation"/>
          <w:rFonts w:ascii="Times New Roman" w:hAnsi="Times New Roman" w:cs="Times New Roman"/>
          <w:color w:val="000000" w:themeColor="text1"/>
          <w:sz w:val="20"/>
          <w:szCs w:val="20"/>
          <w:lang w:val="en"/>
        </w:rPr>
        <w:t xml:space="preserve">The Great American Fraud, </w:t>
      </w:r>
      <w:r w:rsidR="00395B49" w:rsidRPr="00B013AE">
        <w:rPr>
          <w:rFonts w:ascii="Times New Roman" w:hAnsi="Times New Roman" w:cs="Times New Roman"/>
          <w:i/>
          <w:color w:val="000000" w:themeColor="text1"/>
          <w:sz w:val="20"/>
          <w:szCs w:val="20"/>
        </w:rPr>
        <w:t>Collier’s Weekly</w:t>
      </w:r>
      <w:r w:rsidR="00395B49" w:rsidRPr="00B013AE">
        <w:rPr>
          <w:rFonts w:ascii="Times New Roman" w:hAnsi="Times New Roman" w:cs="Times New Roman"/>
          <w:color w:val="000000" w:themeColor="text1"/>
          <w:sz w:val="20"/>
          <w:szCs w:val="20"/>
        </w:rPr>
        <w:t>, October 7</w:t>
      </w:r>
      <w:r w:rsidR="00395B49" w:rsidRPr="00B013AE">
        <w:rPr>
          <w:rFonts w:ascii="Times New Roman" w:hAnsi="Times New Roman" w:cs="Times New Roman"/>
          <w:color w:val="000000" w:themeColor="text1"/>
          <w:sz w:val="20"/>
          <w:szCs w:val="20"/>
          <w:vertAlign w:val="superscript"/>
        </w:rPr>
        <w:t>th</w:t>
      </w:r>
      <w:r w:rsidR="00395B49" w:rsidRPr="00B013AE">
        <w:rPr>
          <w:rStyle w:val="reference-accessdate"/>
          <w:rFonts w:ascii="Times New Roman" w:hAnsi="Times New Roman" w:cs="Times New Roman"/>
          <w:color w:val="000000" w:themeColor="text1"/>
          <w:sz w:val="20"/>
          <w:szCs w:val="20"/>
          <w:lang w:val="en"/>
        </w:rPr>
        <w:t>.</w:t>
      </w:r>
    </w:p>
    <w:p w:rsidR="00825664" w:rsidRDefault="00825664"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i/>
          <w:sz w:val="20"/>
          <w:szCs w:val="20"/>
        </w:rPr>
        <w:t>Anonymous</w:t>
      </w:r>
      <w:r w:rsidR="005220F0">
        <w:rPr>
          <w:rFonts w:ascii="Times New Roman" w:hAnsi="Times New Roman" w:cs="Times New Roman"/>
          <w:sz w:val="20"/>
          <w:szCs w:val="20"/>
        </w:rPr>
        <w:t xml:space="preserve"> (1960), </w:t>
      </w:r>
      <w:r w:rsidRPr="007C0A88">
        <w:rPr>
          <w:rFonts w:ascii="Times New Roman" w:hAnsi="Times New Roman" w:cs="Times New Roman"/>
          <w:sz w:val="20"/>
          <w:szCs w:val="20"/>
        </w:rPr>
        <w:t xml:space="preserve">The Man Who Would Manage Your Marketing, </w:t>
      </w:r>
      <w:r w:rsidRPr="007C0A88">
        <w:rPr>
          <w:rFonts w:ascii="Times New Roman" w:hAnsi="Times New Roman" w:cs="Times New Roman"/>
          <w:i/>
          <w:sz w:val="20"/>
          <w:szCs w:val="20"/>
        </w:rPr>
        <w:t>Sales Management</w:t>
      </w:r>
      <w:r w:rsidRPr="007C0A88">
        <w:rPr>
          <w:rFonts w:ascii="Times New Roman" w:hAnsi="Times New Roman" w:cs="Times New Roman"/>
          <w:sz w:val="20"/>
          <w:szCs w:val="20"/>
        </w:rPr>
        <w:t>, June</w:t>
      </w:r>
      <w:r w:rsidR="00250289">
        <w:rPr>
          <w:rFonts w:ascii="Times New Roman" w:hAnsi="Times New Roman" w:cs="Times New Roman"/>
          <w:sz w:val="20"/>
          <w:szCs w:val="20"/>
        </w:rPr>
        <w:t xml:space="preserve"> </w:t>
      </w:r>
      <w:r w:rsidR="00250289" w:rsidRPr="007C0A88">
        <w:rPr>
          <w:rFonts w:ascii="Times New Roman" w:hAnsi="Times New Roman" w:cs="Times New Roman"/>
          <w:sz w:val="20"/>
          <w:szCs w:val="20"/>
        </w:rPr>
        <w:t>15</w:t>
      </w:r>
      <w:r w:rsidR="00250289" w:rsidRPr="007C0A88">
        <w:rPr>
          <w:rFonts w:ascii="Times New Roman" w:hAnsi="Times New Roman" w:cs="Times New Roman"/>
          <w:sz w:val="20"/>
          <w:szCs w:val="20"/>
          <w:vertAlign w:val="superscript"/>
        </w:rPr>
        <w:t>th</w:t>
      </w:r>
      <w:r w:rsidRPr="007C0A88">
        <w:rPr>
          <w:rFonts w:ascii="Times New Roman" w:hAnsi="Times New Roman" w:cs="Times New Roman"/>
          <w:sz w:val="20"/>
          <w:szCs w:val="20"/>
        </w:rPr>
        <w:t>.</w:t>
      </w:r>
    </w:p>
    <w:p w:rsidR="00146C09" w:rsidRDefault="00146C09" w:rsidP="00E815ED">
      <w:pPr>
        <w:shd w:val="clear" w:color="auto" w:fill="FFFFFF"/>
        <w:spacing w:after="0" w:line="480" w:lineRule="auto"/>
        <w:rPr>
          <w:rFonts w:ascii="Times New Roman" w:eastAsia="Times New Roman" w:hAnsi="Times New Roman" w:cs="Times New Roman"/>
          <w:color w:val="000000" w:themeColor="text1"/>
          <w:sz w:val="20"/>
          <w:szCs w:val="20"/>
          <w:lang w:val="en-US" w:eastAsia="en-GB"/>
        </w:rPr>
      </w:pPr>
      <w:r w:rsidRPr="00B013AE">
        <w:rPr>
          <w:rFonts w:ascii="Times New Roman" w:eastAsia="Times New Roman" w:hAnsi="Times New Roman" w:cs="Times New Roman"/>
          <w:i/>
          <w:iCs/>
          <w:color w:val="000000" w:themeColor="text1"/>
          <w:sz w:val="20"/>
          <w:szCs w:val="20"/>
          <w:lang w:val="en-US" w:eastAsia="en-GB"/>
        </w:rPr>
        <w:t xml:space="preserve">Anonymous </w:t>
      </w:r>
      <w:r w:rsidRPr="00B013AE">
        <w:rPr>
          <w:rFonts w:ascii="Times New Roman" w:eastAsia="Times New Roman" w:hAnsi="Times New Roman" w:cs="Times New Roman"/>
          <w:iCs/>
          <w:color w:val="000000" w:themeColor="text1"/>
          <w:sz w:val="20"/>
          <w:szCs w:val="20"/>
          <w:lang w:val="en-US" w:eastAsia="en-GB"/>
        </w:rPr>
        <w:t>(</w:t>
      </w:r>
      <w:r w:rsidR="005220F0">
        <w:rPr>
          <w:rFonts w:ascii="Times New Roman" w:eastAsia="Times New Roman" w:hAnsi="Times New Roman" w:cs="Times New Roman"/>
          <w:color w:val="000000" w:themeColor="text1"/>
          <w:sz w:val="20"/>
          <w:szCs w:val="20"/>
          <w:lang w:val="en-US" w:eastAsia="en-GB"/>
        </w:rPr>
        <w:t xml:space="preserve">1793), </w:t>
      </w:r>
      <w:proofErr w:type="gramStart"/>
      <w:r w:rsidRPr="00B013AE">
        <w:rPr>
          <w:rFonts w:ascii="Times New Roman" w:eastAsia="Times New Roman" w:hAnsi="Times New Roman" w:cs="Times New Roman"/>
          <w:i/>
          <w:iCs/>
          <w:color w:val="000000" w:themeColor="text1"/>
          <w:sz w:val="20"/>
          <w:szCs w:val="20"/>
          <w:lang w:val="en-US" w:eastAsia="en-GB"/>
        </w:rPr>
        <w:t>The</w:t>
      </w:r>
      <w:proofErr w:type="gramEnd"/>
      <w:r w:rsidRPr="00B013AE">
        <w:rPr>
          <w:rFonts w:ascii="Times New Roman" w:eastAsia="Times New Roman" w:hAnsi="Times New Roman" w:cs="Times New Roman"/>
          <w:i/>
          <w:iCs/>
          <w:color w:val="000000" w:themeColor="text1"/>
          <w:sz w:val="20"/>
          <w:szCs w:val="20"/>
          <w:lang w:val="en-US" w:eastAsia="en-GB"/>
        </w:rPr>
        <w:t xml:space="preserve"> Times</w:t>
      </w:r>
      <w:r w:rsidRPr="00B013AE">
        <w:rPr>
          <w:rFonts w:ascii="Times New Roman" w:eastAsia="Times New Roman" w:hAnsi="Times New Roman" w:cs="Times New Roman"/>
          <w:color w:val="000000" w:themeColor="text1"/>
          <w:sz w:val="20"/>
          <w:szCs w:val="20"/>
          <w:lang w:val="en-US" w:eastAsia="en-GB"/>
        </w:rPr>
        <w:t>, March</w:t>
      </w:r>
      <w:r w:rsidR="00AE2AF0">
        <w:rPr>
          <w:rFonts w:ascii="Times New Roman" w:eastAsia="Times New Roman" w:hAnsi="Times New Roman" w:cs="Times New Roman"/>
          <w:color w:val="000000" w:themeColor="text1"/>
          <w:sz w:val="20"/>
          <w:szCs w:val="20"/>
          <w:lang w:val="en-US" w:eastAsia="en-GB"/>
        </w:rPr>
        <w:t xml:space="preserve"> 4</w:t>
      </w:r>
      <w:r w:rsidR="00AE2AF0" w:rsidRPr="00AE2AF0">
        <w:rPr>
          <w:rFonts w:ascii="Times New Roman" w:eastAsia="Times New Roman" w:hAnsi="Times New Roman" w:cs="Times New Roman"/>
          <w:color w:val="000000" w:themeColor="text1"/>
          <w:sz w:val="20"/>
          <w:szCs w:val="20"/>
          <w:vertAlign w:val="superscript"/>
          <w:lang w:val="en-US" w:eastAsia="en-GB"/>
        </w:rPr>
        <w:t>th</w:t>
      </w:r>
      <w:r w:rsidRPr="00B013AE">
        <w:rPr>
          <w:rFonts w:ascii="Times New Roman" w:eastAsia="Times New Roman" w:hAnsi="Times New Roman" w:cs="Times New Roman"/>
          <w:color w:val="000000" w:themeColor="text1"/>
          <w:sz w:val="20"/>
          <w:szCs w:val="20"/>
          <w:lang w:val="en-US" w:eastAsia="en-GB"/>
        </w:rPr>
        <w:t>.</w:t>
      </w:r>
    </w:p>
    <w:p w:rsidR="00A6115D" w:rsidRDefault="00A6115D" w:rsidP="00E815ED">
      <w:pPr>
        <w:shd w:val="clear" w:color="auto" w:fill="FFFFFF"/>
        <w:spacing w:after="0" w:line="480" w:lineRule="auto"/>
        <w:rPr>
          <w:rFonts w:ascii="Times New Roman" w:eastAsia="Times New Roman" w:hAnsi="Times New Roman" w:cs="Times New Roman"/>
          <w:color w:val="000000" w:themeColor="text1"/>
          <w:sz w:val="20"/>
          <w:szCs w:val="20"/>
          <w:lang w:val="en-US" w:eastAsia="en-GB"/>
        </w:rPr>
      </w:pPr>
      <w:r w:rsidRPr="00A6115D">
        <w:rPr>
          <w:rFonts w:ascii="Times New Roman" w:hAnsi="Times New Roman" w:cs="Times New Roman"/>
          <w:i/>
          <w:sz w:val="20"/>
          <w:szCs w:val="20"/>
        </w:rPr>
        <w:t>Anonymous</w:t>
      </w:r>
      <w:r w:rsidR="005220F0">
        <w:rPr>
          <w:rFonts w:ascii="Times New Roman" w:hAnsi="Times New Roman" w:cs="Times New Roman"/>
          <w:sz w:val="20"/>
          <w:szCs w:val="20"/>
        </w:rPr>
        <w:t xml:space="preserve"> (1962), </w:t>
      </w:r>
      <w:proofErr w:type="gramStart"/>
      <w:r w:rsidRPr="002244F9">
        <w:rPr>
          <w:rFonts w:ascii="Times New Roman" w:hAnsi="Times New Roman" w:cs="Times New Roman"/>
          <w:i/>
          <w:sz w:val="20"/>
          <w:szCs w:val="20"/>
        </w:rPr>
        <w:t>The</w:t>
      </w:r>
      <w:proofErr w:type="gramEnd"/>
      <w:r w:rsidRPr="002244F9">
        <w:rPr>
          <w:rFonts w:ascii="Times New Roman" w:hAnsi="Times New Roman" w:cs="Times New Roman"/>
          <w:i/>
          <w:sz w:val="20"/>
          <w:szCs w:val="20"/>
        </w:rPr>
        <w:t xml:space="preserve"> New York Times</w:t>
      </w:r>
      <w:r>
        <w:rPr>
          <w:rFonts w:ascii="Times New Roman" w:hAnsi="Times New Roman" w:cs="Times New Roman"/>
          <w:sz w:val="20"/>
          <w:szCs w:val="20"/>
        </w:rPr>
        <w:t>, July 27</w:t>
      </w:r>
      <w:r w:rsidRPr="00A6115D">
        <w:rPr>
          <w:rFonts w:ascii="Times New Roman" w:hAnsi="Times New Roman" w:cs="Times New Roman"/>
          <w:sz w:val="20"/>
          <w:szCs w:val="20"/>
          <w:vertAlign w:val="superscript"/>
        </w:rPr>
        <w:t>th</w:t>
      </w:r>
      <w:r>
        <w:rPr>
          <w:rFonts w:ascii="Times New Roman" w:hAnsi="Times New Roman" w:cs="Times New Roman"/>
          <w:sz w:val="20"/>
          <w:szCs w:val="20"/>
        </w:rPr>
        <w:t>.</w:t>
      </w:r>
    </w:p>
    <w:p w:rsidR="00EC463A" w:rsidRPr="00B013AE" w:rsidRDefault="005220F0" w:rsidP="00E815ED">
      <w:pPr>
        <w:shd w:val="clear" w:color="auto" w:fill="FFFFFF"/>
        <w:spacing w:after="0" w:line="480" w:lineRule="auto"/>
        <w:rPr>
          <w:rFonts w:ascii="Times New Roman" w:eastAsia="Times New Roman" w:hAnsi="Times New Roman" w:cs="Times New Roman"/>
          <w:color w:val="000000" w:themeColor="text1"/>
          <w:sz w:val="20"/>
          <w:szCs w:val="20"/>
          <w:lang w:val="en-US" w:eastAsia="en-GB"/>
        </w:rPr>
      </w:pPr>
      <w:r>
        <w:rPr>
          <w:rFonts w:ascii="Times New Roman" w:hAnsi="Times New Roman" w:cs="Times New Roman"/>
          <w:sz w:val="20"/>
          <w:szCs w:val="20"/>
        </w:rPr>
        <w:t xml:space="preserve">Anderson, J., (1963), </w:t>
      </w:r>
      <w:proofErr w:type="gramStart"/>
      <w:r w:rsidR="00EC463A">
        <w:rPr>
          <w:rFonts w:ascii="Times New Roman" w:hAnsi="Times New Roman" w:cs="Times New Roman"/>
          <w:sz w:val="20"/>
          <w:szCs w:val="20"/>
        </w:rPr>
        <w:t>The</w:t>
      </w:r>
      <w:proofErr w:type="gramEnd"/>
      <w:r w:rsidR="00EC463A">
        <w:rPr>
          <w:rFonts w:ascii="Times New Roman" w:hAnsi="Times New Roman" w:cs="Times New Roman"/>
          <w:sz w:val="20"/>
          <w:szCs w:val="20"/>
        </w:rPr>
        <w:t xml:space="preserve"> Tall Man from Tennessee, </w:t>
      </w:r>
      <w:r w:rsidR="00EC463A" w:rsidRPr="00811416">
        <w:rPr>
          <w:rFonts w:ascii="Times New Roman" w:hAnsi="Times New Roman" w:cs="Times New Roman"/>
          <w:i/>
          <w:sz w:val="20"/>
          <w:szCs w:val="20"/>
        </w:rPr>
        <w:t>The Washington Post and Times Herald</w:t>
      </w:r>
      <w:r w:rsidR="00EC463A">
        <w:rPr>
          <w:rFonts w:ascii="Times New Roman" w:hAnsi="Times New Roman" w:cs="Times New Roman"/>
          <w:sz w:val="20"/>
          <w:szCs w:val="20"/>
        </w:rPr>
        <w:t>.</w:t>
      </w:r>
    </w:p>
    <w:p w:rsidR="00C83A6A" w:rsidRPr="007C0A88" w:rsidRDefault="00C83A6A" w:rsidP="00E815ED">
      <w:pPr>
        <w:spacing w:after="0" w:line="480" w:lineRule="auto"/>
        <w:ind w:left="709" w:hanging="720"/>
        <w:rPr>
          <w:rFonts w:ascii="Times New Roman" w:hAnsi="Times New Roman" w:cs="Times New Roman"/>
          <w:sz w:val="20"/>
          <w:szCs w:val="20"/>
        </w:rPr>
      </w:pPr>
      <w:r w:rsidRPr="00B013AE">
        <w:rPr>
          <w:rFonts w:ascii="Times New Roman" w:hAnsi="Times New Roman" w:cs="Times New Roman"/>
          <w:color w:val="000000" w:themeColor="text1"/>
          <w:sz w:val="20"/>
          <w:szCs w:val="20"/>
          <w:lang w:val="en"/>
        </w:rPr>
        <w:t>Armstrong</w:t>
      </w:r>
      <w:r w:rsidR="005220F0">
        <w:rPr>
          <w:rFonts w:ascii="Times New Roman" w:hAnsi="Times New Roman" w:cs="Times New Roman"/>
          <w:color w:val="000000" w:themeColor="text1"/>
          <w:sz w:val="20"/>
          <w:szCs w:val="20"/>
          <w:lang w:val="en"/>
        </w:rPr>
        <w:t xml:space="preserve">, D., and Elizabeth M., (1991), </w:t>
      </w:r>
      <w:proofErr w:type="gramStart"/>
      <w:r w:rsidRPr="00B013AE">
        <w:rPr>
          <w:rFonts w:ascii="Times New Roman" w:hAnsi="Times New Roman" w:cs="Times New Roman"/>
          <w:i/>
          <w:iCs/>
          <w:color w:val="000000" w:themeColor="text1"/>
          <w:sz w:val="20"/>
          <w:szCs w:val="20"/>
          <w:lang w:val="en"/>
        </w:rPr>
        <w:t>The</w:t>
      </w:r>
      <w:proofErr w:type="gramEnd"/>
      <w:r w:rsidRPr="00B013AE">
        <w:rPr>
          <w:rFonts w:ascii="Times New Roman" w:hAnsi="Times New Roman" w:cs="Times New Roman"/>
          <w:i/>
          <w:iCs/>
          <w:color w:val="000000" w:themeColor="text1"/>
          <w:sz w:val="20"/>
          <w:szCs w:val="20"/>
          <w:lang w:val="en"/>
        </w:rPr>
        <w:t xml:space="preserve"> Great American Medicine Show</w:t>
      </w:r>
      <w:r w:rsidRPr="00B013AE">
        <w:rPr>
          <w:rFonts w:ascii="Times New Roman" w:hAnsi="Times New Roman" w:cs="Times New Roman"/>
          <w:color w:val="000000" w:themeColor="text1"/>
          <w:sz w:val="20"/>
          <w:szCs w:val="20"/>
          <w:lang w:val="en"/>
        </w:rPr>
        <w:t>, New York: Prentice-Hall.</w:t>
      </w:r>
    </w:p>
    <w:p w:rsidR="00563C9C" w:rsidRPr="007C0A88" w:rsidRDefault="00844A1B"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Bauer, </w:t>
      </w:r>
      <w:r w:rsidR="00173CE8" w:rsidRPr="007C0A88">
        <w:rPr>
          <w:rFonts w:ascii="Times New Roman" w:hAnsi="Times New Roman" w:cs="Times New Roman"/>
          <w:sz w:val="20"/>
          <w:szCs w:val="20"/>
        </w:rPr>
        <w:t>R. A., (</w:t>
      </w:r>
      <w:r w:rsidRPr="007C0A88">
        <w:rPr>
          <w:rFonts w:ascii="Times New Roman" w:hAnsi="Times New Roman" w:cs="Times New Roman"/>
          <w:sz w:val="20"/>
          <w:szCs w:val="20"/>
        </w:rPr>
        <w:t>1961</w:t>
      </w:r>
      <w:r w:rsidR="005220F0">
        <w:rPr>
          <w:rFonts w:ascii="Times New Roman" w:hAnsi="Times New Roman" w:cs="Times New Roman"/>
          <w:sz w:val="20"/>
          <w:szCs w:val="20"/>
        </w:rPr>
        <w:t xml:space="preserve">), </w:t>
      </w:r>
      <w:r w:rsidR="00173CE8" w:rsidRPr="007C0A88">
        <w:rPr>
          <w:rFonts w:ascii="Times New Roman" w:hAnsi="Times New Roman" w:cs="Times New Roman"/>
          <w:sz w:val="20"/>
          <w:szCs w:val="20"/>
        </w:rPr>
        <w:t xml:space="preserve">Risk Handling in Drug Adoption: The Role of Company Preference, </w:t>
      </w:r>
      <w:r w:rsidR="00173CE8" w:rsidRPr="007C0A88">
        <w:rPr>
          <w:rFonts w:ascii="Times New Roman" w:hAnsi="Times New Roman" w:cs="Times New Roman"/>
          <w:i/>
          <w:sz w:val="20"/>
          <w:szCs w:val="20"/>
        </w:rPr>
        <w:t>Public Opinion Quarterly</w:t>
      </w:r>
      <w:r w:rsidR="00173CE8" w:rsidRPr="007C0A88">
        <w:rPr>
          <w:rFonts w:ascii="Times New Roman" w:hAnsi="Times New Roman" w:cs="Times New Roman"/>
          <w:sz w:val="20"/>
          <w:szCs w:val="20"/>
        </w:rPr>
        <w:t xml:space="preserve">, </w:t>
      </w:r>
      <w:r w:rsidR="00723089">
        <w:rPr>
          <w:rFonts w:ascii="Times New Roman" w:hAnsi="Times New Roman" w:cs="Times New Roman"/>
          <w:sz w:val="20"/>
          <w:szCs w:val="20"/>
        </w:rPr>
        <w:t xml:space="preserve">Vol. 2, No. </w:t>
      </w:r>
      <w:r w:rsidR="00173CE8" w:rsidRPr="007C0A88">
        <w:rPr>
          <w:rFonts w:ascii="Times New Roman" w:hAnsi="Times New Roman" w:cs="Times New Roman"/>
          <w:sz w:val="20"/>
          <w:szCs w:val="20"/>
        </w:rPr>
        <w:t>4</w:t>
      </w:r>
      <w:r w:rsidR="00723089">
        <w:rPr>
          <w:rFonts w:ascii="Times New Roman" w:hAnsi="Times New Roman" w:cs="Times New Roman"/>
          <w:sz w:val="20"/>
          <w:szCs w:val="20"/>
        </w:rPr>
        <w:t>, pp.</w:t>
      </w:r>
      <w:r w:rsidR="00173CE8" w:rsidRPr="007C0A88">
        <w:rPr>
          <w:rFonts w:ascii="Times New Roman" w:hAnsi="Times New Roman" w:cs="Times New Roman"/>
          <w:sz w:val="20"/>
          <w:szCs w:val="20"/>
        </w:rPr>
        <w:t>546-559.</w:t>
      </w:r>
    </w:p>
    <w:p w:rsidR="00257693" w:rsidRPr="007C0A88" w:rsidRDefault="00C1337D" w:rsidP="00E815ED">
      <w:pPr>
        <w:spacing w:after="0" w:line="480" w:lineRule="auto"/>
        <w:ind w:left="709" w:hanging="720"/>
        <w:rPr>
          <w:rFonts w:ascii="Times New Roman" w:hAnsi="Times New Roman" w:cs="Times New Roman"/>
          <w:bCs/>
          <w:sz w:val="20"/>
          <w:szCs w:val="20"/>
        </w:rPr>
      </w:pPr>
      <w:r w:rsidRPr="007C0A88">
        <w:rPr>
          <w:rFonts w:ascii="Times New Roman" w:hAnsi="Times New Roman" w:cs="Times New Roman"/>
          <w:sz w:val="20"/>
          <w:szCs w:val="20"/>
        </w:rPr>
        <w:t xml:space="preserve">Bud, </w:t>
      </w:r>
      <w:r w:rsidR="00257693" w:rsidRPr="007C0A88">
        <w:rPr>
          <w:rFonts w:ascii="Times New Roman" w:hAnsi="Times New Roman" w:cs="Times New Roman"/>
          <w:sz w:val="20"/>
          <w:szCs w:val="20"/>
        </w:rPr>
        <w:t>R., (</w:t>
      </w:r>
      <w:r w:rsidRPr="007C0A88">
        <w:rPr>
          <w:rFonts w:ascii="Times New Roman" w:hAnsi="Times New Roman" w:cs="Times New Roman"/>
          <w:sz w:val="20"/>
          <w:szCs w:val="20"/>
        </w:rPr>
        <w:t>2005</w:t>
      </w:r>
      <w:r w:rsidR="005220F0">
        <w:rPr>
          <w:rFonts w:ascii="Times New Roman" w:hAnsi="Times New Roman" w:cs="Times New Roman"/>
          <w:sz w:val="20"/>
          <w:szCs w:val="20"/>
        </w:rPr>
        <w:t xml:space="preserve">), </w:t>
      </w:r>
      <w:r w:rsidR="00257693" w:rsidRPr="007C0A88">
        <w:rPr>
          <w:rFonts w:ascii="Times New Roman" w:hAnsi="Times New Roman" w:cs="Times New Roman"/>
          <w:sz w:val="20"/>
          <w:szCs w:val="20"/>
        </w:rPr>
        <w:t xml:space="preserve">Antibiotics, Big Business, and Consumers: The Context of Government Investigations into the </w:t>
      </w:r>
      <w:proofErr w:type="spellStart"/>
      <w:r w:rsidR="00257693" w:rsidRPr="007C0A88">
        <w:rPr>
          <w:rFonts w:ascii="Times New Roman" w:hAnsi="Times New Roman" w:cs="Times New Roman"/>
          <w:sz w:val="20"/>
          <w:szCs w:val="20"/>
        </w:rPr>
        <w:t>Postwar</w:t>
      </w:r>
      <w:proofErr w:type="spellEnd"/>
      <w:r w:rsidR="00257693" w:rsidRPr="007C0A88">
        <w:rPr>
          <w:rFonts w:ascii="Times New Roman" w:hAnsi="Times New Roman" w:cs="Times New Roman"/>
          <w:sz w:val="20"/>
          <w:szCs w:val="20"/>
        </w:rPr>
        <w:t xml:space="preserve"> American Drug Industry, </w:t>
      </w:r>
      <w:r w:rsidR="00257693" w:rsidRPr="007C0A88">
        <w:rPr>
          <w:rFonts w:ascii="Times New Roman" w:hAnsi="Times New Roman" w:cs="Times New Roman"/>
          <w:i/>
          <w:sz w:val="20"/>
          <w:szCs w:val="20"/>
        </w:rPr>
        <w:t>Technology and Culture</w:t>
      </w:r>
      <w:r w:rsidR="00257693" w:rsidRPr="007C0A88">
        <w:rPr>
          <w:rFonts w:ascii="Times New Roman" w:hAnsi="Times New Roman" w:cs="Times New Roman"/>
          <w:sz w:val="20"/>
          <w:szCs w:val="20"/>
        </w:rPr>
        <w:t xml:space="preserve">, </w:t>
      </w:r>
      <w:r w:rsidR="00577137">
        <w:rPr>
          <w:rFonts w:ascii="Times New Roman" w:hAnsi="Times New Roman" w:cs="Times New Roman"/>
          <w:sz w:val="20"/>
          <w:szCs w:val="20"/>
        </w:rPr>
        <w:t xml:space="preserve">Vol. </w:t>
      </w:r>
      <w:r w:rsidR="00257693" w:rsidRPr="007C0A88">
        <w:rPr>
          <w:rFonts w:ascii="Times New Roman" w:hAnsi="Times New Roman" w:cs="Times New Roman"/>
          <w:sz w:val="20"/>
          <w:szCs w:val="20"/>
        </w:rPr>
        <w:t>46</w:t>
      </w:r>
      <w:r w:rsidR="00577137">
        <w:rPr>
          <w:rFonts w:ascii="Times New Roman" w:hAnsi="Times New Roman" w:cs="Times New Roman"/>
          <w:sz w:val="20"/>
          <w:szCs w:val="20"/>
        </w:rPr>
        <w:t>, No.</w:t>
      </w:r>
      <w:r w:rsidR="00257693" w:rsidRPr="007C0A88">
        <w:rPr>
          <w:rFonts w:ascii="Times New Roman" w:hAnsi="Times New Roman" w:cs="Times New Roman"/>
          <w:sz w:val="20"/>
          <w:szCs w:val="20"/>
        </w:rPr>
        <w:t>2</w:t>
      </w:r>
      <w:r w:rsidR="00577137">
        <w:rPr>
          <w:rFonts w:ascii="Times New Roman" w:hAnsi="Times New Roman" w:cs="Times New Roman"/>
          <w:sz w:val="20"/>
          <w:szCs w:val="20"/>
        </w:rPr>
        <w:t>, pp.</w:t>
      </w:r>
      <w:r w:rsidR="00257693" w:rsidRPr="007C0A88">
        <w:rPr>
          <w:rFonts w:ascii="Times New Roman" w:hAnsi="Times New Roman" w:cs="Times New Roman"/>
          <w:sz w:val="20"/>
          <w:szCs w:val="20"/>
        </w:rPr>
        <w:t>329-349.</w:t>
      </w:r>
    </w:p>
    <w:p w:rsidR="005850A6" w:rsidRPr="007C0A88" w:rsidRDefault="00EC449F" w:rsidP="00E815ED">
      <w:pPr>
        <w:spacing w:after="0" w:line="480" w:lineRule="auto"/>
        <w:ind w:left="709" w:hanging="720"/>
        <w:rPr>
          <w:rFonts w:ascii="Times New Roman" w:hAnsi="Times New Roman" w:cs="Times New Roman"/>
          <w:sz w:val="20"/>
          <w:szCs w:val="20"/>
        </w:rPr>
      </w:pPr>
      <w:proofErr w:type="spellStart"/>
      <w:r w:rsidRPr="007C0A88">
        <w:rPr>
          <w:rFonts w:ascii="Times New Roman" w:hAnsi="Times New Roman" w:cs="Times New Roman"/>
          <w:iCs/>
          <w:sz w:val="20"/>
          <w:szCs w:val="20"/>
        </w:rPr>
        <w:t>Caplow</w:t>
      </w:r>
      <w:proofErr w:type="spellEnd"/>
      <w:r w:rsidRPr="007C0A88">
        <w:rPr>
          <w:rFonts w:ascii="Times New Roman" w:hAnsi="Times New Roman" w:cs="Times New Roman"/>
          <w:iCs/>
          <w:sz w:val="20"/>
          <w:szCs w:val="20"/>
        </w:rPr>
        <w:t xml:space="preserve">, T., and Raymond, J. J., </w:t>
      </w:r>
      <w:r w:rsidR="00AA4C66" w:rsidRPr="007C0A88">
        <w:rPr>
          <w:rFonts w:ascii="Times New Roman" w:hAnsi="Times New Roman" w:cs="Times New Roman"/>
          <w:iCs/>
          <w:sz w:val="20"/>
          <w:szCs w:val="20"/>
        </w:rPr>
        <w:t>(</w:t>
      </w:r>
      <w:r w:rsidR="00AA4C66" w:rsidRPr="007C0A88">
        <w:rPr>
          <w:rFonts w:ascii="Times New Roman" w:hAnsi="Times New Roman" w:cs="Times New Roman"/>
          <w:sz w:val="20"/>
          <w:szCs w:val="20"/>
        </w:rPr>
        <w:t>1954)</w:t>
      </w:r>
      <w:r w:rsidR="005220F0">
        <w:rPr>
          <w:rFonts w:ascii="Times New Roman" w:hAnsi="Times New Roman" w:cs="Times New Roman"/>
          <w:sz w:val="20"/>
          <w:szCs w:val="20"/>
        </w:rPr>
        <w:t xml:space="preserve">, </w:t>
      </w:r>
      <w:r w:rsidRPr="007C0A88">
        <w:rPr>
          <w:rFonts w:ascii="Times New Roman" w:hAnsi="Times New Roman" w:cs="Times New Roman"/>
          <w:sz w:val="20"/>
          <w:szCs w:val="20"/>
        </w:rPr>
        <w:t xml:space="preserve">Factors Influencing the Selection of Pharmaceutical Products, </w:t>
      </w:r>
      <w:r w:rsidRPr="007C0A88">
        <w:rPr>
          <w:rFonts w:ascii="Times New Roman" w:hAnsi="Times New Roman" w:cs="Times New Roman"/>
          <w:i/>
          <w:iCs/>
          <w:sz w:val="20"/>
          <w:szCs w:val="20"/>
        </w:rPr>
        <w:t>Journal of Marketing</w:t>
      </w:r>
      <w:r w:rsidRPr="007C0A88">
        <w:rPr>
          <w:rFonts w:ascii="Times New Roman" w:hAnsi="Times New Roman" w:cs="Times New Roman"/>
          <w:iCs/>
          <w:sz w:val="20"/>
          <w:szCs w:val="20"/>
        </w:rPr>
        <w:t xml:space="preserve">, </w:t>
      </w:r>
      <w:r w:rsidR="00577137">
        <w:rPr>
          <w:rFonts w:ascii="Times New Roman" w:hAnsi="Times New Roman" w:cs="Times New Roman"/>
          <w:iCs/>
          <w:sz w:val="20"/>
          <w:szCs w:val="20"/>
        </w:rPr>
        <w:t>Vol.</w:t>
      </w:r>
      <w:r w:rsidRPr="007C0A88">
        <w:rPr>
          <w:rFonts w:ascii="Times New Roman" w:hAnsi="Times New Roman" w:cs="Times New Roman"/>
          <w:iCs/>
          <w:sz w:val="20"/>
          <w:szCs w:val="20"/>
        </w:rPr>
        <w:t>19</w:t>
      </w:r>
      <w:r w:rsidR="00577137">
        <w:rPr>
          <w:rFonts w:ascii="Times New Roman" w:hAnsi="Times New Roman" w:cs="Times New Roman"/>
          <w:iCs/>
          <w:sz w:val="20"/>
          <w:szCs w:val="20"/>
        </w:rPr>
        <w:t>, No.</w:t>
      </w:r>
      <w:r w:rsidRPr="007C0A88">
        <w:rPr>
          <w:rFonts w:ascii="Times New Roman" w:hAnsi="Times New Roman" w:cs="Times New Roman"/>
          <w:iCs/>
          <w:sz w:val="20"/>
          <w:szCs w:val="20"/>
        </w:rPr>
        <w:t>1</w:t>
      </w:r>
      <w:r w:rsidR="00577137">
        <w:rPr>
          <w:rFonts w:ascii="Times New Roman" w:hAnsi="Times New Roman" w:cs="Times New Roman"/>
          <w:iCs/>
          <w:sz w:val="20"/>
          <w:szCs w:val="20"/>
        </w:rPr>
        <w:t>, pp.</w:t>
      </w:r>
      <w:r w:rsidR="009D22D3" w:rsidRPr="007C0A88">
        <w:rPr>
          <w:rFonts w:ascii="Times New Roman" w:hAnsi="Times New Roman" w:cs="Times New Roman"/>
          <w:iCs/>
          <w:sz w:val="20"/>
          <w:szCs w:val="20"/>
        </w:rPr>
        <w:t>18-23.</w:t>
      </w:r>
    </w:p>
    <w:p w:rsidR="005850A6" w:rsidRDefault="00C13C9B"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Cohen, </w:t>
      </w:r>
      <w:r w:rsidR="005850A6" w:rsidRPr="007C0A88">
        <w:rPr>
          <w:rFonts w:ascii="Times New Roman" w:hAnsi="Times New Roman" w:cs="Times New Roman"/>
          <w:sz w:val="20"/>
          <w:szCs w:val="20"/>
        </w:rPr>
        <w:t>L., (</w:t>
      </w:r>
      <w:r w:rsidRPr="007C0A88">
        <w:rPr>
          <w:rFonts w:ascii="Times New Roman" w:hAnsi="Times New Roman" w:cs="Times New Roman"/>
          <w:sz w:val="20"/>
          <w:szCs w:val="20"/>
        </w:rPr>
        <w:t>2003</w:t>
      </w:r>
      <w:r w:rsidR="005220F0">
        <w:rPr>
          <w:rFonts w:ascii="Times New Roman" w:hAnsi="Times New Roman" w:cs="Times New Roman"/>
          <w:sz w:val="20"/>
          <w:szCs w:val="20"/>
        </w:rPr>
        <w:t xml:space="preserve">), </w:t>
      </w:r>
      <w:r w:rsidR="005850A6" w:rsidRPr="007C0A88">
        <w:rPr>
          <w:rFonts w:ascii="Times New Roman" w:hAnsi="Times New Roman" w:cs="Times New Roman"/>
          <w:i/>
          <w:iCs/>
          <w:sz w:val="20"/>
          <w:szCs w:val="20"/>
        </w:rPr>
        <w:t>A Consumers’ Republic: The Politics of Mass Consumption in</w:t>
      </w:r>
      <w:r w:rsidR="005850A6" w:rsidRPr="007C0A88">
        <w:rPr>
          <w:rFonts w:ascii="Times New Roman" w:hAnsi="Times New Roman" w:cs="Times New Roman"/>
          <w:sz w:val="20"/>
          <w:szCs w:val="20"/>
        </w:rPr>
        <w:t xml:space="preserve"> </w:t>
      </w:r>
      <w:proofErr w:type="spellStart"/>
      <w:r w:rsidR="005850A6" w:rsidRPr="007C0A88">
        <w:rPr>
          <w:rFonts w:ascii="Times New Roman" w:hAnsi="Times New Roman" w:cs="Times New Roman"/>
          <w:i/>
          <w:iCs/>
          <w:sz w:val="20"/>
          <w:szCs w:val="20"/>
        </w:rPr>
        <w:t>Postwar</w:t>
      </w:r>
      <w:proofErr w:type="spellEnd"/>
      <w:r w:rsidR="005850A6" w:rsidRPr="007C0A88">
        <w:rPr>
          <w:rFonts w:ascii="Times New Roman" w:hAnsi="Times New Roman" w:cs="Times New Roman"/>
          <w:i/>
          <w:iCs/>
          <w:sz w:val="20"/>
          <w:szCs w:val="20"/>
        </w:rPr>
        <w:t xml:space="preserve"> America, </w:t>
      </w:r>
      <w:r w:rsidR="005850A6" w:rsidRPr="007C0A88">
        <w:rPr>
          <w:rFonts w:ascii="Times New Roman" w:hAnsi="Times New Roman" w:cs="Times New Roman"/>
          <w:sz w:val="20"/>
          <w:szCs w:val="20"/>
        </w:rPr>
        <w:t>Alfred A. Knopf</w:t>
      </w:r>
      <w:r w:rsidR="000D0001" w:rsidRPr="007C0A88">
        <w:rPr>
          <w:rFonts w:ascii="Times New Roman" w:hAnsi="Times New Roman" w:cs="Times New Roman"/>
          <w:sz w:val="20"/>
          <w:szCs w:val="20"/>
        </w:rPr>
        <w:t>: New York</w:t>
      </w:r>
      <w:r w:rsidR="005850A6" w:rsidRPr="007C0A88">
        <w:rPr>
          <w:rFonts w:ascii="Times New Roman" w:hAnsi="Times New Roman" w:cs="Times New Roman"/>
          <w:sz w:val="20"/>
          <w:szCs w:val="20"/>
        </w:rPr>
        <w:t>.</w:t>
      </w:r>
    </w:p>
    <w:p w:rsidR="009B73D8" w:rsidRPr="007C0A88" w:rsidRDefault="009B73D8" w:rsidP="00E815ED">
      <w:pPr>
        <w:spacing w:after="0" w:line="480" w:lineRule="auto"/>
        <w:ind w:left="709" w:hanging="720"/>
        <w:rPr>
          <w:rFonts w:ascii="Times New Roman" w:hAnsi="Times New Roman" w:cs="Times New Roman"/>
          <w:sz w:val="20"/>
          <w:szCs w:val="20"/>
        </w:rPr>
      </w:pPr>
      <w:r w:rsidRPr="00B013AE">
        <w:rPr>
          <w:rFonts w:ascii="Times New Roman" w:hAnsi="Times New Roman" w:cs="Times New Roman"/>
          <w:color w:val="000000" w:themeColor="text1"/>
          <w:sz w:val="20"/>
          <w:szCs w:val="20"/>
          <w:lang w:val="en"/>
        </w:rPr>
        <w:t>Conroy, M.</w:t>
      </w:r>
      <w:r w:rsidR="00C83A6A">
        <w:rPr>
          <w:rFonts w:ascii="Times New Roman" w:hAnsi="Times New Roman" w:cs="Times New Roman"/>
          <w:color w:val="000000" w:themeColor="text1"/>
          <w:sz w:val="20"/>
          <w:szCs w:val="20"/>
          <w:lang w:val="en"/>
        </w:rPr>
        <w:t xml:space="preserve"> </w:t>
      </w:r>
      <w:r w:rsidR="005220F0">
        <w:rPr>
          <w:rFonts w:ascii="Times New Roman" w:hAnsi="Times New Roman" w:cs="Times New Roman"/>
          <w:color w:val="000000" w:themeColor="text1"/>
          <w:sz w:val="20"/>
          <w:szCs w:val="20"/>
          <w:lang w:val="en"/>
        </w:rPr>
        <w:t xml:space="preserve">S., (2009), </w:t>
      </w:r>
      <w:r w:rsidRPr="00B013AE">
        <w:rPr>
          <w:rFonts w:ascii="Times New Roman" w:hAnsi="Times New Roman" w:cs="Times New Roman"/>
          <w:i/>
          <w:iCs/>
          <w:color w:val="000000" w:themeColor="text1"/>
          <w:sz w:val="20"/>
          <w:szCs w:val="20"/>
          <w:lang w:val="en"/>
        </w:rPr>
        <w:t xml:space="preserve">The Cosmetics Baron </w:t>
      </w:r>
      <w:proofErr w:type="gramStart"/>
      <w:r w:rsidRPr="00B013AE">
        <w:rPr>
          <w:rFonts w:ascii="Times New Roman" w:hAnsi="Times New Roman" w:cs="Times New Roman"/>
          <w:i/>
          <w:iCs/>
          <w:color w:val="000000" w:themeColor="text1"/>
          <w:sz w:val="20"/>
          <w:szCs w:val="20"/>
          <w:lang w:val="en"/>
        </w:rPr>
        <w:t>You've</w:t>
      </w:r>
      <w:proofErr w:type="gramEnd"/>
      <w:r w:rsidRPr="00B013AE">
        <w:rPr>
          <w:rFonts w:ascii="Times New Roman" w:hAnsi="Times New Roman" w:cs="Times New Roman"/>
          <w:i/>
          <w:iCs/>
          <w:color w:val="000000" w:themeColor="text1"/>
          <w:sz w:val="20"/>
          <w:szCs w:val="20"/>
          <w:lang w:val="en"/>
        </w:rPr>
        <w:t xml:space="preserve"> Never Heard Of: E. Virgil Neal and </w:t>
      </w:r>
      <w:proofErr w:type="spellStart"/>
      <w:r w:rsidRPr="00B013AE">
        <w:rPr>
          <w:rFonts w:ascii="Times New Roman" w:hAnsi="Times New Roman" w:cs="Times New Roman"/>
          <w:i/>
          <w:iCs/>
          <w:color w:val="000000" w:themeColor="text1"/>
          <w:sz w:val="20"/>
          <w:szCs w:val="20"/>
          <w:lang w:val="en"/>
        </w:rPr>
        <w:t>Tokalon</w:t>
      </w:r>
      <w:proofErr w:type="spellEnd"/>
      <w:r w:rsidRPr="00B013AE">
        <w:rPr>
          <w:rFonts w:ascii="Times New Roman" w:hAnsi="Times New Roman" w:cs="Times New Roman"/>
          <w:color w:val="000000" w:themeColor="text1"/>
          <w:sz w:val="20"/>
          <w:szCs w:val="20"/>
          <w:lang w:val="en"/>
        </w:rPr>
        <w:t>, Altus History LLC: Englewood.</w:t>
      </w:r>
    </w:p>
    <w:p w:rsidR="00484C2A" w:rsidRDefault="00484C2A"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Donohue, </w:t>
      </w:r>
      <w:r w:rsidR="00C74CC8" w:rsidRPr="007C0A88">
        <w:rPr>
          <w:rFonts w:ascii="Times New Roman" w:hAnsi="Times New Roman" w:cs="Times New Roman"/>
          <w:sz w:val="20"/>
          <w:szCs w:val="20"/>
        </w:rPr>
        <w:t>J., (</w:t>
      </w:r>
      <w:r w:rsidRPr="007C0A88">
        <w:rPr>
          <w:rFonts w:ascii="Times New Roman" w:hAnsi="Times New Roman" w:cs="Times New Roman"/>
          <w:sz w:val="20"/>
          <w:szCs w:val="20"/>
        </w:rPr>
        <w:t>2006</w:t>
      </w:r>
      <w:r w:rsidR="005220F0">
        <w:rPr>
          <w:rFonts w:ascii="Times New Roman" w:hAnsi="Times New Roman" w:cs="Times New Roman"/>
          <w:sz w:val="20"/>
          <w:szCs w:val="20"/>
        </w:rPr>
        <w:t xml:space="preserve">), </w:t>
      </w:r>
      <w:r w:rsidR="00C74CC8" w:rsidRPr="007C0A88">
        <w:rPr>
          <w:rFonts w:ascii="Times New Roman" w:hAnsi="Times New Roman" w:cs="Times New Roman"/>
          <w:sz w:val="20"/>
          <w:szCs w:val="20"/>
        </w:rPr>
        <w:t xml:space="preserve">A History of Drug Advertising: The Evolving Roles of Consumers and Consumer Protection, </w:t>
      </w:r>
      <w:r w:rsidR="00C74CC8" w:rsidRPr="007C0A88">
        <w:rPr>
          <w:rFonts w:ascii="Times New Roman" w:hAnsi="Times New Roman" w:cs="Times New Roman"/>
          <w:i/>
          <w:sz w:val="20"/>
          <w:szCs w:val="20"/>
        </w:rPr>
        <w:t>The Milbank Quarterly</w:t>
      </w:r>
      <w:r w:rsidR="00C74CC8" w:rsidRPr="007C0A88">
        <w:rPr>
          <w:rFonts w:ascii="Times New Roman" w:hAnsi="Times New Roman" w:cs="Times New Roman"/>
          <w:sz w:val="20"/>
          <w:szCs w:val="20"/>
        </w:rPr>
        <w:t xml:space="preserve">, </w:t>
      </w:r>
      <w:r w:rsidR="00577137">
        <w:rPr>
          <w:rFonts w:ascii="Times New Roman" w:hAnsi="Times New Roman" w:cs="Times New Roman"/>
          <w:sz w:val="20"/>
          <w:szCs w:val="20"/>
        </w:rPr>
        <w:t>Vol.</w:t>
      </w:r>
      <w:r w:rsidR="00C74CC8" w:rsidRPr="007C0A88">
        <w:rPr>
          <w:rFonts w:ascii="Times New Roman" w:hAnsi="Times New Roman" w:cs="Times New Roman"/>
          <w:sz w:val="20"/>
          <w:szCs w:val="20"/>
        </w:rPr>
        <w:t>84</w:t>
      </w:r>
      <w:r w:rsidR="00577137">
        <w:rPr>
          <w:rFonts w:ascii="Times New Roman" w:hAnsi="Times New Roman" w:cs="Times New Roman"/>
          <w:sz w:val="20"/>
          <w:szCs w:val="20"/>
        </w:rPr>
        <w:t>, No.</w:t>
      </w:r>
      <w:r w:rsidR="00C74CC8" w:rsidRPr="007C0A88">
        <w:rPr>
          <w:rFonts w:ascii="Times New Roman" w:hAnsi="Times New Roman" w:cs="Times New Roman"/>
          <w:sz w:val="20"/>
          <w:szCs w:val="20"/>
        </w:rPr>
        <w:t>4</w:t>
      </w:r>
      <w:r w:rsidR="00577137">
        <w:rPr>
          <w:rFonts w:ascii="Times New Roman" w:hAnsi="Times New Roman" w:cs="Times New Roman"/>
          <w:sz w:val="20"/>
          <w:szCs w:val="20"/>
        </w:rPr>
        <w:t>, pp.</w:t>
      </w:r>
      <w:r w:rsidR="00C74CC8" w:rsidRPr="007C0A88">
        <w:rPr>
          <w:rFonts w:ascii="Times New Roman" w:hAnsi="Times New Roman" w:cs="Times New Roman"/>
          <w:sz w:val="20"/>
          <w:szCs w:val="20"/>
        </w:rPr>
        <w:t>659-699.</w:t>
      </w:r>
    </w:p>
    <w:p w:rsidR="0031029F" w:rsidRPr="007C0A88" w:rsidRDefault="005220F0" w:rsidP="00E815ED">
      <w:pPr>
        <w:spacing w:after="0" w:line="480" w:lineRule="auto"/>
        <w:ind w:left="709" w:hanging="720"/>
        <w:rPr>
          <w:rFonts w:ascii="Times New Roman" w:hAnsi="Times New Roman" w:cs="Times New Roman"/>
          <w:sz w:val="20"/>
          <w:szCs w:val="20"/>
        </w:rPr>
      </w:pPr>
      <w:r>
        <w:rPr>
          <w:rFonts w:ascii="Times New Roman" w:hAnsi="Times New Roman" w:cs="Times New Roman"/>
          <w:sz w:val="20"/>
          <w:szCs w:val="20"/>
        </w:rPr>
        <w:t xml:space="preserve">Emmerson, C., (2013), </w:t>
      </w:r>
      <w:r w:rsidR="0031029F" w:rsidRPr="00B013AE">
        <w:rPr>
          <w:rFonts w:ascii="Times New Roman" w:hAnsi="Times New Roman" w:cs="Times New Roman"/>
          <w:i/>
          <w:sz w:val="20"/>
          <w:szCs w:val="20"/>
        </w:rPr>
        <w:t xml:space="preserve">1913: The Year </w:t>
      </w:r>
      <w:proofErr w:type="gramStart"/>
      <w:r w:rsidR="0031029F" w:rsidRPr="00B013AE">
        <w:rPr>
          <w:rFonts w:ascii="Times New Roman" w:hAnsi="Times New Roman" w:cs="Times New Roman"/>
          <w:i/>
          <w:sz w:val="20"/>
          <w:szCs w:val="20"/>
        </w:rPr>
        <w:t>Before</w:t>
      </w:r>
      <w:proofErr w:type="gramEnd"/>
      <w:r w:rsidR="0031029F" w:rsidRPr="00B013AE">
        <w:rPr>
          <w:rFonts w:ascii="Times New Roman" w:hAnsi="Times New Roman" w:cs="Times New Roman"/>
          <w:i/>
          <w:sz w:val="20"/>
          <w:szCs w:val="20"/>
        </w:rPr>
        <w:t xml:space="preserve"> the Great War</w:t>
      </w:r>
      <w:r w:rsidR="0031029F" w:rsidRPr="00B013AE">
        <w:rPr>
          <w:rFonts w:ascii="Times New Roman" w:hAnsi="Times New Roman" w:cs="Times New Roman"/>
          <w:sz w:val="20"/>
          <w:szCs w:val="20"/>
        </w:rPr>
        <w:t>, Vintage Books</w:t>
      </w:r>
      <w:r w:rsidR="00807252">
        <w:rPr>
          <w:rFonts w:ascii="Times New Roman" w:hAnsi="Times New Roman" w:cs="Times New Roman"/>
          <w:sz w:val="20"/>
          <w:szCs w:val="20"/>
        </w:rPr>
        <w:t>: London</w:t>
      </w:r>
      <w:r w:rsidR="0031029F" w:rsidRPr="00B013AE">
        <w:rPr>
          <w:rFonts w:ascii="Times New Roman" w:hAnsi="Times New Roman" w:cs="Times New Roman"/>
          <w:sz w:val="20"/>
          <w:szCs w:val="20"/>
        </w:rPr>
        <w:t>.</w:t>
      </w:r>
    </w:p>
    <w:p w:rsidR="00484C2A" w:rsidRPr="007C0A88" w:rsidRDefault="00D7424A" w:rsidP="00E815ED">
      <w:pPr>
        <w:spacing w:after="0" w:line="480" w:lineRule="auto"/>
        <w:ind w:left="709" w:hanging="720"/>
        <w:rPr>
          <w:rFonts w:ascii="Times New Roman" w:hAnsi="Times New Roman" w:cs="Times New Roman"/>
          <w:bCs/>
          <w:sz w:val="20"/>
          <w:szCs w:val="20"/>
        </w:rPr>
      </w:pPr>
      <w:r w:rsidRPr="007C0A88">
        <w:rPr>
          <w:rFonts w:ascii="Times New Roman" w:hAnsi="Times New Roman" w:cs="Times New Roman"/>
          <w:bCs/>
          <w:sz w:val="20"/>
          <w:szCs w:val="20"/>
        </w:rPr>
        <w:t>Hearings on Administered Prices before the Subcommittee on Antitrust and Monopoly of the Committees on the Judiciary, U.S. Senate: Drugs, Parts 14-26, 1959-1961.</w:t>
      </w:r>
    </w:p>
    <w:p w:rsidR="00AF2C60" w:rsidRDefault="005220F0" w:rsidP="00E815ED">
      <w:pPr>
        <w:spacing w:after="0" w:line="480" w:lineRule="auto"/>
        <w:ind w:left="709" w:hanging="720"/>
        <w:rPr>
          <w:rFonts w:ascii="Times New Roman" w:hAnsi="Times New Roman" w:cs="Times New Roman"/>
          <w:color w:val="000000" w:themeColor="text1"/>
          <w:sz w:val="20"/>
          <w:szCs w:val="20"/>
          <w:lang w:val="en"/>
        </w:rPr>
      </w:pPr>
      <w:r>
        <w:rPr>
          <w:rFonts w:ascii="Times New Roman" w:hAnsi="Times New Roman" w:cs="Times New Roman"/>
          <w:color w:val="000000" w:themeColor="text1"/>
          <w:sz w:val="20"/>
          <w:szCs w:val="20"/>
          <w:lang w:val="en"/>
        </w:rPr>
        <w:t xml:space="preserve">Holbrook, S. A., (1959), </w:t>
      </w:r>
      <w:proofErr w:type="gramStart"/>
      <w:r w:rsidR="008D346E" w:rsidRPr="00B013AE">
        <w:rPr>
          <w:rFonts w:ascii="Times New Roman" w:hAnsi="Times New Roman" w:cs="Times New Roman"/>
          <w:i/>
          <w:iCs/>
          <w:color w:val="000000" w:themeColor="text1"/>
          <w:sz w:val="20"/>
          <w:szCs w:val="20"/>
          <w:lang w:val="en"/>
        </w:rPr>
        <w:t>The</w:t>
      </w:r>
      <w:proofErr w:type="gramEnd"/>
      <w:r w:rsidR="008D346E" w:rsidRPr="00B013AE">
        <w:rPr>
          <w:rFonts w:ascii="Times New Roman" w:hAnsi="Times New Roman" w:cs="Times New Roman"/>
          <w:i/>
          <w:iCs/>
          <w:color w:val="000000" w:themeColor="text1"/>
          <w:sz w:val="20"/>
          <w:szCs w:val="20"/>
          <w:lang w:val="en"/>
        </w:rPr>
        <w:t xml:space="preserve"> Golden Age of Quackery</w:t>
      </w:r>
      <w:r w:rsidR="008D346E" w:rsidRPr="00B013AE">
        <w:rPr>
          <w:rFonts w:ascii="Times New Roman" w:hAnsi="Times New Roman" w:cs="Times New Roman"/>
          <w:color w:val="000000" w:themeColor="text1"/>
          <w:sz w:val="20"/>
          <w:szCs w:val="20"/>
          <w:lang w:val="en"/>
        </w:rPr>
        <w:t xml:space="preserve">, </w:t>
      </w:r>
      <w:r w:rsidR="00807252">
        <w:rPr>
          <w:rFonts w:ascii="Times New Roman" w:hAnsi="Times New Roman" w:cs="Times New Roman"/>
          <w:color w:val="000000" w:themeColor="text1"/>
          <w:sz w:val="20"/>
          <w:szCs w:val="20"/>
          <w:lang w:val="en"/>
        </w:rPr>
        <w:t xml:space="preserve">MacMillan and </w:t>
      </w:r>
      <w:r w:rsidR="008D346E">
        <w:rPr>
          <w:rFonts w:ascii="Times New Roman" w:hAnsi="Times New Roman" w:cs="Times New Roman"/>
          <w:color w:val="000000" w:themeColor="text1"/>
          <w:sz w:val="20"/>
          <w:szCs w:val="20"/>
          <w:lang w:val="en"/>
        </w:rPr>
        <w:t>Co.</w:t>
      </w:r>
      <w:r w:rsidR="00807252">
        <w:rPr>
          <w:rFonts w:ascii="Times New Roman" w:hAnsi="Times New Roman" w:cs="Times New Roman"/>
          <w:color w:val="000000" w:themeColor="text1"/>
          <w:sz w:val="20"/>
          <w:szCs w:val="20"/>
          <w:lang w:val="en"/>
        </w:rPr>
        <w:t>: Boston.</w:t>
      </w:r>
    </w:p>
    <w:p w:rsidR="00182FCF" w:rsidRDefault="00AF2C60" w:rsidP="00E815ED">
      <w:pPr>
        <w:spacing w:after="0" w:line="480" w:lineRule="auto"/>
        <w:ind w:left="709" w:hanging="720"/>
        <w:rPr>
          <w:rFonts w:ascii="Times New Roman" w:hAnsi="Times New Roman" w:cs="Times New Roman"/>
          <w:sz w:val="20"/>
          <w:szCs w:val="20"/>
        </w:rPr>
      </w:pPr>
      <w:proofErr w:type="spellStart"/>
      <w:r w:rsidRPr="00B013AE">
        <w:rPr>
          <w:rFonts w:ascii="Times New Roman" w:hAnsi="Times New Roman" w:cs="Times New Roman"/>
          <w:sz w:val="20"/>
          <w:szCs w:val="20"/>
        </w:rPr>
        <w:t>Facchinetti</w:t>
      </w:r>
      <w:proofErr w:type="spellEnd"/>
      <w:r w:rsidRPr="00B013AE">
        <w:rPr>
          <w:rFonts w:ascii="Times New Roman" w:hAnsi="Times New Roman" w:cs="Times New Roman"/>
          <w:sz w:val="20"/>
          <w:szCs w:val="20"/>
        </w:rPr>
        <w:t xml:space="preserve">, N. </w:t>
      </w:r>
      <w:r w:rsidR="005220F0">
        <w:rPr>
          <w:rFonts w:ascii="Times New Roman" w:hAnsi="Times New Roman" w:cs="Times New Roman"/>
          <w:sz w:val="20"/>
          <w:szCs w:val="20"/>
        </w:rPr>
        <w:t xml:space="preserve">J., and Dickson, W. M., (1982), </w:t>
      </w:r>
      <w:r w:rsidRPr="00B013AE">
        <w:rPr>
          <w:rFonts w:ascii="Times New Roman" w:hAnsi="Times New Roman" w:cs="Times New Roman"/>
          <w:sz w:val="20"/>
          <w:szCs w:val="20"/>
        </w:rPr>
        <w:t xml:space="preserve">Access to Generic Drugs in the 1950s: The Politics of a Social Problem, </w:t>
      </w:r>
      <w:r w:rsidRPr="00B013AE">
        <w:rPr>
          <w:rFonts w:ascii="Times New Roman" w:hAnsi="Times New Roman" w:cs="Times New Roman"/>
          <w:i/>
          <w:sz w:val="20"/>
          <w:szCs w:val="20"/>
        </w:rPr>
        <w:t>American Journal of Public Health</w:t>
      </w:r>
      <w:r w:rsidRPr="00B013AE">
        <w:rPr>
          <w:rFonts w:ascii="Times New Roman" w:hAnsi="Times New Roman" w:cs="Times New Roman"/>
          <w:sz w:val="20"/>
          <w:szCs w:val="20"/>
        </w:rPr>
        <w:t xml:space="preserve">, </w:t>
      </w:r>
      <w:r w:rsidR="00430711">
        <w:rPr>
          <w:rFonts w:ascii="Times New Roman" w:hAnsi="Times New Roman" w:cs="Times New Roman"/>
          <w:sz w:val="20"/>
          <w:szCs w:val="20"/>
        </w:rPr>
        <w:t>Vol.</w:t>
      </w:r>
      <w:r w:rsidRPr="00B013AE">
        <w:rPr>
          <w:rFonts w:ascii="Times New Roman" w:hAnsi="Times New Roman" w:cs="Times New Roman"/>
          <w:sz w:val="20"/>
          <w:szCs w:val="20"/>
        </w:rPr>
        <w:t>72</w:t>
      </w:r>
      <w:r w:rsidR="00430711">
        <w:rPr>
          <w:rFonts w:ascii="Times New Roman" w:hAnsi="Times New Roman" w:cs="Times New Roman"/>
          <w:sz w:val="20"/>
          <w:szCs w:val="20"/>
        </w:rPr>
        <w:t>, No.</w:t>
      </w:r>
      <w:r w:rsidRPr="00B013AE">
        <w:rPr>
          <w:rFonts w:ascii="Times New Roman" w:hAnsi="Times New Roman" w:cs="Times New Roman"/>
          <w:sz w:val="20"/>
          <w:szCs w:val="20"/>
        </w:rPr>
        <w:t>5</w:t>
      </w:r>
      <w:r w:rsidR="00430711">
        <w:rPr>
          <w:rFonts w:ascii="Times New Roman" w:hAnsi="Times New Roman" w:cs="Times New Roman"/>
          <w:sz w:val="20"/>
          <w:szCs w:val="20"/>
        </w:rPr>
        <w:t>, pp.</w:t>
      </w:r>
      <w:r w:rsidRPr="00B013AE">
        <w:rPr>
          <w:rFonts w:ascii="Times New Roman" w:hAnsi="Times New Roman" w:cs="Times New Roman"/>
          <w:sz w:val="20"/>
          <w:szCs w:val="20"/>
        </w:rPr>
        <w:t>468-475.</w:t>
      </w:r>
    </w:p>
    <w:p w:rsidR="00182FCF" w:rsidRDefault="00182FCF" w:rsidP="00E815ED">
      <w:pPr>
        <w:spacing w:after="0" w:line="480" w:lineRule="auto"/>
        <w:ind w:left="709" w:hanging="720"/>
        <w:rPr>
          <w:rFonts w:ascii="Times New Roman" w:hAnsi="Times New Roman" w:cs="Times New Roman"/>
          <w:sz w:val="20"/>
          <w:szCs w:val="20"/>
        </w:rPr>
      </w:pPr>
      <w:r>
        <w:rPr>
          <w:rFonts w:ascii="Times New Roman" w:hAnsi="Times New Roman" w:cs="Times New Roman"/>
          <w:sz w:val="20"/>
          <w:szCs w:val="20"/>
        </w:rPr>
        <w:t xml:space="preserve">Federal </w:t>
      </w:r>
      <w:r w:rsidR="005220F0">
        <w:rPr>
          <w:rFonts w:ascii="Times New Roman" w:hAnsi="Times New Roman" w:cs="Times New Roman"/>
          <w:sz w:val="20"/>
          <w:szCs w:val="20"/>
        </w:rPr>
        <w:t xml:space="preserve">Bureau of Investigation (1950), </w:t>
      </w:r>
      <w:r>
        <w:rPr>
          <w:rFonts w:ascii="Times New Roman" w:hAnsi="Times New Roman" w:cs="Times New Roman"/>
          <w:sz w:val="20"/>
          <w:szCs w:val="20"/>
        </w:rPr>
        <w:t xml:space="preserve">FBI </w:t>
      </w:r>
      <w:proofErr w:type="gramStart"/>
      <w:r>
        <w:rPr>
          <w:rFonts w:ascii="Times New Roman" w:hAnsi="Times New Roman" w:cs="Times New Roman"/>
          <w:sz w:val="20"/>
          <w:szCs w:val="20"/>
        </w:rPr>
        <w:t>wire</w:t>
      </w:r>
      <w:proofErr w:type="gramEnd"/>
      <w:r>
        <w:rPr>
          <w:rFonts w:ascii="Times New Roman" w:hAnsi="Times New Roman" w:cs="Times New Roman"/>
          <w:sz w:val="20"/>
          <w:szCs w:val="20"/>
        </w:rPr>
        <w:t xml:space="preserve"> communication from field agent to J. Edgar Hoover (Director), October 17</w:t>
      </w:r>
      <w:r w:rsidRPr="00BA3233">
        <w:rPr>
          <w:rFonts w:ascii="Times New Roman" w:hAnsi="Times New Roman" w:cs="Times New Roman"/>
          <w:sz w:val="20"/>
          <w:szCs w:val="20"/>
          <w:vertAlign w:val="superscript"/>
        </w:rPr>
        <w:t>th</w:t>
      </w:r>
      <w:r>
        <w:rPr>
          <w:rFonts w:ascii="Times New Roman" w:hAnsi="Times New Roman" w:cs="Times New Roman"/>
          <w:sz w:val="20"/>
          <w:szCs w:val="20"/>
        </w:rPr>
        <w:t>.</w:t>
      </w:r>
    </w:p>
    <w:p w:rsidR="005D1B77" w:rsidRDefault="005D1B77" w:rsidP="00E815ED">
      <w:pPr>
        <w:spacing w:after="0" w:line="480" w:lineRule="auto"/>
        <w:ind w:left="709" w:hanging="720"/>
        <w:rPr>
          <w:rFonts w:ascii="Times New Roman" w:hAnsi="Times New Roman" w:cs="Times New Roman"/>
          <w:sz w:val="20"/>
          <w:szCs w:val="20"/>
        </w:rPr>
      </w:pPr>
      <w:r>
        <w:rPr>
          <w:rFonts w:ascii="Times New Roman" w:hAnsi="Times New Roman" w:cs="Times New Roman"/>
          <w:sz w:val="20"/>
          <w:szCs w:val="20"/>
        </w:rPr>
        <w:t>Federal</w:t>
      </w:r>
      <w:r w:rsidR="005220F0">
        <w:rPr>
          <w:rFonts w:ascii="Times New Roman" w:hAnsi="Times New Roman" w:cs="Times New Roman"/>
          <w:sz w:val="20"/>
          <w:szCs w:val="20"/>
        </w:rPr>
        <w:t xml:space="preserve"> Bureau of Investigation (1955), </w:t>
      </w:r>
      <w:r>
        <w:rPr>
          <w:rFonts w:ascii="Times New Roman" w:hAnsi="Times New Roman" w:cs="Times New Roman"/>
          <w:sz w:val="20"/>
          <w:szCs w:val="20"/>
        </w:rPr>
        <w:t xml:space="preserve">Letter from Senator Estes Kefauver </w:t>
      </w:r>
      <w:r w:rsidR="00037FA6">
        <w:rPr>
          <w:rFonts w:ascii="Times New Roman" w:hAnsi="Times New Roman" w:cs="Times New Roman"/>
          <w:sz w:val="20"/>
          <w:szCs w:val="20"/>
        </w:rPr>
        <w:t xml:space="preserve">to </w:t>
      </w:r>
      <w:r>
        <w:rPr>
          <w:rFonts w:ascii="Times New Roman" w:hAnsi="Times New Roman" w:cs="Times New Roman"/>
          <w:sz w:val="20"/>
          <w:szCs w:val="20"/>
        </w:rPr>
        <w:t>J. Edgar Hoover (Director) and attached newsletter, November 23</w:t>
      </w:r>
      <w:r w:rsidRPr="005D1B77">
        <w:rPr>
          <w:rFonts w:ascii="Times New Roman" w:hAnsi="Times New Roman" w:cs="Times New Roman"/>
          <w:sz w:val="20"/>
          <w:szCs w:val="20"/>
          <w:vertAlign w:val="superscript"/>
        </w:rPr>
        <w:t>rd</w:t>
      </w:r>
      <w:r>
        <w:rPr>
          <w:rFonts w:ascii="Times New Roman" w:hAnsi="Times New Roman" w:cs="Times New Roman"/>
          <w:sz w:val="20"/>
          <w:szCs w:val="20"/>
        </w:rPr>
        <w:t>.</w:t>
      </w:r>
    </w:p>
    <w:p w:rsidR="00EA3C06" w:rsidRPr="00B013AE" w:rsidRDefault="00EA3C06" w:rsidP="00E815ED">
      <w:pPr>
        <w:tabs>
          <w:tab w:val="left" w:pos="1236"/>
        </w:tabs>
        <w:autoSpaceDE w:val="0"/>
        <w:autoSpaceDN w:val="0"/>
        <w:adjustRightInd w:val="0"/>
        <w:spacing w:after="0" w:line="480" w:lineRule="auto"/>
        <w:rPr>
          <w:rFonts w:ascii="Times New Roman" w:hAnsi="Times New Roman" w:cs="Times New Roman"/>
          <w:sz w:val="20"/>
          <w:szCs w:val="20"/>
        </w:rPr>
      </w:pPr>
      <w:r w:rsidRPr="00B013AE">
        <w:rPr>
          <w:rFonts w:ascii="Times New Roman" w:hAnsi="Times New Roman" w:cs="Times New Roman"/>
          <w:sz w:val="20"/>
          <w:szCs w:val="20"/>
        </w:rPr>
        <w:lastRenderedPageBreak/>
        <w:t>F</w:t>
      </w:r>
      <w:r w:rsidR="005220F0">
        <w:rPr>
          <w:rFonts w:ascii="Times New Roman" w:hAnsi="Times New Roman" w:cs="Times New Roman"/>
          <w:sz w:val="20"/>
          <w:szCs w:val="20"/>
        </w:rPr>
        <w:t xml:space="preserve">ielding, H., (1749 [2009: 115]), </w:t>
      </w:r>
      <w:proofErr w:type="gramStart"/>
      <w:r w:rsidRPr="00B013AE">
        <w:rPr>
          <w:rFonts w:ascii="Times New Roman" w:hAnsi="Times New Roman" w:cs="Times New Roman"/>
          <w:i/>
          <w:sz w:val="20"/>
          <w:szCs w:val="20"/>
        </w:rPr>
        <w:t>The</w:t>
      </w:r>
      <w:proofErr w:type="gramEnd"/>
      <w:r w:rsidRPr="00B013AE">
        <w:rPr>
          <w:rFonts w:ascii="Times New Roman" w:hAnsi="Times New Roman" w:cs="Times New Roman"/>
          <w:i/>
          <w:sz w:val="20"/>
          <w:szCs w:val="20"/>
        </w:rPr>
        <w:t xml:space="preserve"> History of Tom Jones, A Foundling</w:t>
      </w:r>
      <w:r w:rsidRPr="00B013AE">
        <w:rPr>
          <w:rFonts w:ascii="Times New Roman" w:hAnsi="Times New Roman" w:cs="Times New Roman"/>
          <w:sz w:val="20"/>
          <w:szCs w:val="20"/>
        </w:rPr>
        <w:t>, Halcyon Classics</w:t>
      </w:r>
      <w:r w:rsidR="00807252">
        <w:rPr>
          <w:rFonts w:ascii="Times New Roman" w:hAnsi="Times New Roman" w:cs="Times New Roman"/>
          <w:sz w:val="20"/>
          <w:szCs w:val="20"/>
        </w:rPr>
        <w:t>: Bedford</w:t>
      </w:r>
      <w:r w:rsidRPr="00B013AE">
        <w:rPr>
          <w:rFonts w:ascii="Times New Roman" w:hAnsi="Times New Roman" w:cs="Times New Roman"/>
          <w:sz w:val="20"/>
          <w:szCs w:val="20"/>
        </w:rPr>
        <w:t>.</w:t>
      </w:r>
    </w:p>
    <w:p w:rsidR="00B16B25" w:rsidRPr="007C0A88" w:rsidRDefault="00492F7D" w:rsidP="00E815ED">
      <w:pPr>
        <w:spacing w:after="0" w:line="480" w:lineRule="auto"/>
        <w:ind w:left="709" w:hanging="720"/>
        <w:rPr>
          <w:rFonts w:ascii="Times New Roman" w:hAnsi="Times New Roman" w:cs="Times New Roman"/>
          <w:sz w:val="20"/>
          <w:szCs w:val="20"/>
        </w:rPr>
      </w:pPr>
      <w:proofErr w:type="spellStart"/>
      <w:r w:rsidRPr="007C0A88">
        <w:rPr>
          <w:rFonts w:ascii="Times New Roman" w:hAnsi="Times New Roman" w:cs="Times New Roman"/>
          <w:sz w:val="20"/>
          <w:szCs w:val="20"/>
        </w:rPr>
        <w:t>Fontenay</w:t>
      </w:r>
      <w:proofErr w:type="spellEnd"/>
      <w:r w:rsidRPr="007C0A88">
        <w:rPr>
          <w:rFonts w:ascii="Times New Roman" w:hAnsi="Times New Roman" w:cs="Times New Roman"/>
          <w:sz w:val="20"/>
          <w:szCs w:val="20"/>
        </w:rPr>
        <w:t xml:space="preserve">, </w:t>
      </w:r>
      <w:r w:rsidR="00B16B25" w:rsidRPr="007C0A88">
        <w:rPr>
          <w:rFonts w:ascii="Times New Roman" w:hAnsi="Times New Roman" w:cs="Times New Roman"/>
          <w:sz w:val="20"/>
          <w:szCs w:val="20"/>
        </w:rPr>
        <w:t>C. L., (</w:t>
      </w:r>
      <w:r w:rsidRPr="007C0A88">
        <w:rPr>
          <w:rFonts w:ascii="Times New Roman" w:hAnsi="Times New Roman" w:cs="Times New Roman"/>
          <w:sz w:val="20"/>
          <w:szCs w:val="20"/>
        </w:rPr>
        <w:t>1980</w:t>
      </w:r>
      <w:r w:rsidR="005220F0">
        <w:rPr>
          <w:rFonts w:ascii="Times New Roman" w:hAnsi="Times New Roman" w:cs="Times New Roman"/>
          <w:sz w:val="20"/>
          <w:szCs w:val="20"/>
        </w:rPr>
        <w:t xml:space="preserve">), </w:t>
      </w:r>
      <w:r w:rsidR="00B16B25" w:rsidRPr="007C0A88">
        <w:rPr>
          <w:rFonts w:ascii="Times New Roman" w:hAnsi="Times New Roman" w:cs="Times New Roman"/>
          <w:i/>
          <w:iCs/>
          <w:sz w:val="20"/>
          <w:szCs w:val="20"/>
        </w:rPr>
        <w:t>Estes Kefauver: A Biography</w:t>
      </w:r>
      <w:r w:rsidR="00B16B25" w:rsidRPr="007C0A88">
        <w:rPr>
          <w:rFonts w:ascii="Times New Roman" w:hAnsi="Times New Roman" w:cs="Times New Roman"/>
          <w:iCs/>
          <w:sz w:val="20"/>
          <w:szCs w:val="20"/>
        </w:rPr>
        <w:t xml:space="preserve">, </w:t>
      </w:r>
      <w:r w:rsidR="00B16B25" w:rsidRPr="007C0A88">
        <w:rPr>
          <w:rFonts w:ascii="Times New Roman" w:hAnsi="Times New Roman" w:cs="Times New Roman"/>
          <w:sz w:val="20"/>
          <w:szCs w:val="20"/>
        </w:rPr>
        <w:t>University of Tennessee Press: Knoxville.</w:t>
      </w:r>
    </w:p>
    <w:p w:rsidR="002F32A9" w:rsidRPr="007C0A88" w:rsidRDefault="002F32A9" w:rsidP="00E815ED">
      <w:pPr>
        <w:spacing w:after="0" w:line="480" w:lineRule="auto"/>
        <w:ind w:left="709" w:hanging="720"/>
        <w:rPr>
          <w:rFonts w:ascii="Times New Roman" w:hAnsi="Times New Roman" w:cs="Times New Roman"/>
          <w:bCs/>
          <w:sz w:val="20"/>
          <w:szCs w:val="20"/>
        </w:rPr>
      </w:pPr>
      <w:proofErr w:type="gramStart"/>
      <w:r w:rsidRPr="007C0A88">
        <w:rPr>
          <w:rFonts w:ascii="Times New Roman" w:hAnsi="Times New Roman" w:cs="Times New Roman"/>
          <w:sz w:val="20"/>
          <w:szCs w:val="20"/>
        </w:rPr>
        <w:t xml:space="preserve">Forte, </w:t>
      </w:r>
      <w:r w:rsidR="00F142D0" w:rsidRPr="007C0A88">
        <w:rPr>
          <w:rFonts w:ascii="Times New Roman" w:hAnsi="Times New Roman" w:cs="Times New Roman"/>
          <w:sz w:val="20"/>
          <w:szCs w:val="20"/>
        </w:rPr>
        <w:t>W. E., (</w:t>
      </w:r>
      <w:r w:rsidRPr="007C0A88">
        <w:rPr>
          <w:rFonts w:ascii="Times New Roman" w:hAnsi="Times New Roman" w:cs="Times New Roman"/>
          <w:sz w:val="20"/>
          <w:szCs w:val="20"/>
        </w:rPr>
        <w:t>1967</w:t>
      </w:r>
      <w:r w:rsidR="005220F0">
        <w:rPr>
          <w:rFonts w:ascii="Times New Roman" w:hAnsi="Times New Roman" w:cs="Times New Roman"/>
          <w:sz w:val="20"/>
          <w:szCs w:val="20"/>
        </w:rPr>
        <w:t xml:space="preserve">), </w:t>
      </w:r>
      <w:r w:rsidR="00F142D0" w:rsidRPr="007C0A88">
        <w:rPr>
          <w:rFonts w:ascii="Times New Roman" w:hAnsi="Times New Roman" w:cs="Times New Roman"/>
          <w:sz w:val="20"/>
          <w:szCs w:val="20"/>
        </w:rPr>
        <w:t xml:space="preserve">The Department of Consumers, </w:t>
      </w:r>
      <w:r w:rsidR="00F142D0" w:rsidRPr="007C0A88">
        <w:rPr>
          <w:rFonts w:ascii="Times New Roman" w:hAnsi="Times New Roman" w:cs="Times New Roman"/>
          <w:i/>
          <w:sz w:val="20"/>
          <w:szCs w:val="20"/>
        </w:rPr>
        <w:t>Vanderbilt Law Review</w:t>
      </w:r>
      <w:r w:rsidR="00F142D0" w:rsidRPr="007C0A88">
        <w:rPr>
          <w:rFonts w:ascii="Times New Roman" w:hAnsi="Times New Roman" w:cs="Times New Roman"/>
          <w:sz w:val="20"/>
          <w:szCs w:val="20"/>
        </w:rPr>
        <w:t xml:space="preserve">, </w:t>
      </w:r>
      <w:r w:rsidR="00430711">
        <w:rPr>
          <w:rFonts w:ascii="Times New Roman" w:hAnsi="Times New Roman" w:cs="Times New Roman"/>
          <w:sz w:val="20"/>
          <w:szCs w:val="20"/>
        </w:rPr>
        <w:t>Vol.</w:t>
      </w:r>
      <w:r w:rsidR="00F142D0" w:rsidRPr="007C0A88">
        <w:rPr>
          <w:rFonts w:ascii="Times New Roman" w:hAnsi="Times New Roman" w:cs="Times New Roman"/>
          <w:sz w:val="20"/>
          <w:szCs w:val="20"/>
        </w:rPr>
        <w:t>20</w:t>
      </w:r>
      <w:r w:rsidR="00430711">
        <w:rPr>
          <w:rFonts w:ascii="Times New Roman" w:hAnsi="Times New Roman" w:cs="Times New Roman"/>
          <w:sz w:val="20"/>
          <w:szCs w:val="20"/>
        </w:rPr>
        <w:t>, No.</w:t>
      </w:r>
      <w:r w:rsidR="00F142D0" w:rsidRPr="007C0A88">
        <w:rPr>
          <w:rFonts w:ascii="Times New Roman" w:hAnsi="Times New Roman" w:cs="Times New Roman"/>
          <w:sz w:val="20"/>
          <w:szCs w:val="20"/>
        </w:rPr>
        <w:t>5</w:t>
      </w:r>
      <w:r w:rsidR="00430711">
        <w:rPr>
          <w:rFonts w:ascii="Times New Roman" w:hAnsi="Times New Roman" w:cs="Times New Roman"/>
          <w:sz w:val="20"/>
          <w:szCs w:val="20"/>
        </w:rPr>
        <w:t>, pp.</w:t>
      </w:r>
      <w:r w:rsidR="00C96AB5" w:rsidRPr="007C0A88">
        <w:rPr>
          <w:rFonts w:ascii="Times New Roman" w:hAnsi="Times New Roman" w:cs="Times New Roman"/>
          <w:sz w:val="20"/>
          <w:szCs w:val="20"/>
        </w:rPr>
        <w:t>969-1008</w:t>
      </w:r>
      <w:r w:rsidR="00F142D0" w:rsidRPr="007C0A88">
        <w:rPr>
          <w:rFonts w:ascii="Times New Roman" w:hAnsi="Times New Roman" w:cs="Times New Roman"/>
          <w:sz w:val="20"/>
          <w:szCs w:val="20"/>
        </w:rPr>
        <w:t>.</w:t>
      </w:r>
      <w:proofErr w:type="gramEnd"/>
    </w:p>
    <w:p w:rsidR="004A6D7D" w:rsidRPr="007C0A88" w:rsidRDefault="004A6D7D" w:rsidP="00E815ED">
      <w:pPr>
        <w:spacing w:after="0" w:line="480" w:lineRule="auto"/>
        <w:ind w:left="709" w:hanging="720"/>
        <w:rPr>
          <w:rFonts w:ascii="Times New Roman" w:hAnsi="Times New Roman" w:cs="Times New Roman"/>
          <w:bCs/>
          <w:color w:val="000000" w:themeColor="text1"/>
          <w:sz w:val="20"/>
          <w:szCs w:val="20"/>
        </w:rPr>
      </w:pPr>
      <w:bookmarkStart w:id="1" w:name="pmed-0050001-b002"/>
      <w:bookmarkEnd w:id="1"/>
      <w:proofErr w:type="spellStart"/>
      <w:r w:rsidRPr="007C0A88">
        <w:rPr>
          <w:rFonts w:ascii="Times New Roman" w:hAnsi="Times New Roman" w:cs="Times New Roman"/>
          <w:color w:val="000000" w:themeColor="text1"/>
          <w:sz w:val="20"/>
          <w:szCs w:val="20"/>
          <w:lang w:val="en"/>
        </w:rPr>
        <w:t>Froud</w:t>
      </w:r>
      <w:proofErr w:type="spellEnd"/>
      <w:r w:rsidRPr="007C0A88">
        <w:rPr>
          <w:rFonts w:ascii="Times New Roman" w:hAnsi="Times New Roman" w:cs="Times New Roman"/>
          <w:color w:val="000000" w:themeColor="text1"/>
          <w:sz w:val="20"/>
          <w:szCs w:val="20"/>
          <w:lang w:val="en"/>
        </w:rPr>
        <w:t>, J., Johal, S., Leaver</w:t>
      </w:r>
      <w:r w:rsidR="005220F0">
        <w:rPr>
          <w:rFonts w:ascii="Times New Roman" w:hAnsi="Times New Roman" w:cs="Times New Roman"/>
          <w:color w:val="000000" w:themeColor="text1"/>
          <w:sz w:val="20"/>
          <w:szCs w:val="20"/>
          <w:lang w:val="en"/>
        </w:rPr>
        <w:t xml:space="preserve">, A., and Williams, K., (2006), </w:t>
      </w:r>
      <w:proofErr w:type="spellStart"/>
      <w:r w:rsidRPr="007C0A88">
        <w:rPr>
          <w:rFonts w:ascii="Times New Roman" w:hAnsi="Times New Roman" w:cs="Times New Roman"/>
          <w:i/>
          <w:color w:val="000000" w:themeColor="text1"/>
          <w:sz w:val="20"/>
          <w:szCs w:val="20"/>
          <w:lang w:val="en"/>
        </w:rPr>
        <w:t>Financialization</w:t>
      </w:r>
      <w:proofErr w:type="spellEnd"/>
      <w:r w:rsidRPr="007C0A88">
        <w:rPr>
          <w:rFonts w:ascii="Times New Roman" w:hAnsi="Times New Roman" w:cs="Times New Roman"/>
          <w:i/>
          <w:color w:val="000000" w:themeColor="text1"/>
          <w:sz w:val="20"/>
          <w:szCs w:val="20"/>
          <w:lang w:val="en"/>
        </w:rPr>
        <w:t xml:space="preserve"> and Strategy: Narrative and Numbers</w:t>
      </w:r>
      <w:r w:rsidRPr="007C0A88">
        <w:rPr>
          <w:rFonts w:ascii="Times New Roman" w:hAnsi="Times New Roman" w:cs="Times New Roman"/>
          <w:color w:val="000000" w:themeColor="text1"/>
          <w:sz w:val="20"/>
          <w:szCs w:val="20"/>
          <w:lang w:val="en"/>
        </w:rPr>
        <w:t>. Routledge</w:t>
      </w:r>
      <w:r w:rsidR="00807252">
        <w:rPr>
          <w:rFonts w:ascii="Times New Roman" w:hAnsi="Times New Roman" w:cs="Times New Roman"/>
          <w:color w:val="000000" w:themeColor="text1"/>
          <w:sz w:val="20"/>
          <w:szCs w:val="20"/>
          <w:lang w:val="en"/>
        </w:rPr>
        <w:t>: New York</w:t>
      </w:r>
      <w:r w:rsidRPr="007C0A88">
        <w:rPr>
          <w:rFonts w:ascii="Times New Roman" w:hAnsi="Times New Roman" w:cs="Times New Roman"/>
          <w:color w:val="000000" w:themeColor="text1"/>
          <w:sz w:val="20"/>
          <w:szCs w:val="20"/>
          <w:lang w:val="en"/>
        </w:rPr>
        <w:t>.</w:t>
      </w:r>
    </w:p>
    <w:p w:rsidR="009B3BD2" w:rsidRPr="007C0A88" w:rsidRDefault="00F40F4A" w:rsidP="00E815ED">
      <w:pPr>
        <w:spacing w:after="0" w:line="480" w:lineRule="auto"/>
        <w:ind w:left="709" w:hanging="720"/>
        <w:rPr>
          <w:rFonts w:ascii="Times New Roman" w:hAnsi="Times New Roman" w:cs="Times New Roman"/>
          <w:bCs/>
          <w:sz w:val="20"/>
          <w:szCs w:val="20"/>
        </w:rPr>
      </w:pPr>
      <w:r w:rsidRPr="007C0A88">
        <w:rPr>
          <w:rFonts w:ascii="Times New Roman" w:hAnsi="Times New Roman" w:cs="Times New Roman"/>
          <w:sz w:val="20"/>
          <w:szCs w:val="20"/>
        </w:rPr>
        <w:t xml:space="preserve">Galbraith, J. K., </w:t>
      </w:r>
      <w:r w:rsidR="005220F0">
        <w:rPr>
          <w:rFonts w:ascii="Times New Roman" w:hAnsi="Times New Roman" w:cs="Times New Roman"/>
          <w:sz w:val="20"/>
          <w:szCs w:val="20"/>
        </w:rPr>
        <w:t xml:space="preserve">(1958), </w:t>
      </w:r>
      <w:proofErr w:type="gramStart"/>
      <w:r w:rsidR="009B3BD2" w:rsidRPr="007C0A88">
        <w:rPr>
          <w:rFonts w:ascii="Times New Roman" w:hAnsi="Times New Roman" w:cs="Times New Roman"/>
          <w:i/>
          <w:sz w:val="20"/>
          <w:szCs w:val="20"/>
        </w:rPr>
        <w:t>The</w:t>
      </w:r>
      <w:proofErr w:type="gramEnd"/>
      <w:r w:rsidR="009B3BD2" w:rsidRPr="007C0A88">
        <w:rPr>
          <w:rFonts w:ascii="Times New Roman" w:hAnsi="Times New Roman" w:cs="Times New Roman"/>
          <w:i/>
          <w:sz w:val="20"/>
          <w:szCs w:val="20"/>
        </w:rPr>
        <w:t xml:space="preserve"> Affluent Society</w:t>
      </w:r>
      <w:r w:rsidRPr="007C0A88">
        <w:rPr>
          <w:rFonts w:ascii="Times New Roman" w:hAnsi="Times New Roman" w:cs="Times New Roman"/>
          <w:sz w:val="20"/>
          <w:szCs w:val="20"/>
        </w:rPr>
        <w:t>, Penguin Books: Canada.</w:t>
      </w:r>
    </w:p>
    <w:p w:rsidR="00257C42" w:rsidRPr="007C0A88" w:rsidRDefault="00FF5DCB" w:rsidP="00E815ED">
      <w:pPr>
        <w:spacing w:after="0" w:line="480" w:lineRule="auto"/>
        <w:ind w:left="709" w:hanging="720"/>
        <w:rPr>
          <w:rFonts w:ascii="Times New Roman" w:hAnsi="Times New Roman" w:cs="Times New Roman"/>
          <w:bCs/>
          <w:color w:val="000000" w:themeColor="text1"/>
          <w:sz w:val="20"/>
          <w:szCs w:val="20"/>
        </w:rPr>
      </w:pPr>
      <w:r w:rsidRPr="007C0A88">
        <w:rPr>
          <w:rFonts w:ascii="Times New Roman" w:hAnsi="Times New Roman" w:cs="Times New Roman"/>
          <w:sz w:val="20"/>
          <w:szCs w:val="20"/>
        </w:rPr>
        <w:t>Gagnon</w:t>
      </w:r>
      <w:r w:rsidR="00DB0ABD" w:rsidRPr="007C0A88">
        <w:rPr>
          <w:rFonts w:ascii="Times New Roman" w:hAnsi="Times New Roman" w:cs="Times New Roman"/>
          <w:sz w:val="20"/>
          <w:szCs w:val="20"/>
        </w:rPr>
        <w:t xml:space="preserve">, M-A., </w:t>
      </w:r>
      <w:r w:rsidRPr="007C0A88">
        <w:rPr>
          <w:rFonts w:ascii="Times New Roman" w:hAnsi="Times New Roman" w:cs="Times New Roman"/>
          <w:sz w:val="20"/>
          <w:szCs w:val="20"/>
        </w:rPr>
        <w:t xml:space="preserve">and </w:t>
      </w:r>
      <w:proofErr w:type="spellStart"/>
      <w:r w:rsidRPr="007C0A88">
        <w:rPr>
          <w:rFonts w:ascii="Times New Roman" w:hAnsi="Times New Roman" w:cs="Times New Roman"/>
          <w:sz w:val="20"/>
          <w:szCs w:val="20"/>
        </w:rPr>
        <w:t>Lexchin</w:t>
      </w:r>
      <w:proofErr w:type="spellEnd"/>
      <w:r w:rsidRPr="007C0A88">
        <w:rPr>
          <w:rFonts w:ascii="Times New Roman" w:hAnsi="Times New Roman" w:cs="Times New Roman"/>
          <w:sz w:val="20"/>
          <w:szCs w:val="20"/>
        </w:rPr>
        <w:t>,</w:t>
      </w:r>
      <w:r w:rsidR="00DB0ABD" w:rsidRPr="007C0A88">
        <w:rPr>
          <w:rFonts w:ascii="Times New Roman" w:hAnsi="Times New Roman" w:cs="Times New Roman"/>
          <w:sz w:val="20"/>
          <w:szCs w:val="20"/>
        </w:rPr>
        <w:t xml:space="preserve"> L. J., (</w:t>
      </w:r>
      <w:r w:rsidRPr="007C0A88">
        <w:rPr>
          <w:rFonts w:ascii="Times New Roman" w:hAnsi="Times New Roman" w:cs="Times New Roman"/>
          <w:sz w:val="20"/>
          <w:szCs w:val="20"/>
        </w:rPr>
        <w:t>2008</w:t>
      </w:r>
      <w:r w:rsidR="005220F0">
        <w:rPr>
          <w:rFonts w:ascii="Times New Roman" w:hAnsi="Times New Roman" w:cs="Times New Roman"/>
          <w:sz w:val="20"/>
          <w:szCs w:val="20"/>
        </w:rPr>
        <w:t xml:space="preserve">), </w:t>
      </w:r>
      <w:r w:rsidR="00DB0ABD" w:rsidRPr="007C0A88">
        <w:rPr>
          <w:rFonts w:ascii="Times New Roman" w:hAnsi="Times New Roman" w:cs="Times New Roman"/>
          <w:color w:val="000000" w:themeColor="text1"/>
          <w:sz w:val="20"/>
          <w:szCs w:val="20"/>
          <w:lang w:val="en"/>
        </w:rPr>
        <w:t xml:space="preserve">The Cost of Pushing Pills: A New Estimate of Pharmaceutical Promotion Expenditures in the United States, </w:t>
      </w:r>
      <w:proofErr w:type="spellStart"/>
      <w:r w:rsidR="00DB0ABD" w:rsidRPr="007C0A88">
        <w:rPr>
          <w:rFonts w:ascii="Times New Roman" w:hAnsi="Times New Roman" w:cs="Times New Roman"/>
          <w:i/>
          <w:color w:val="000000" w:themeColor="text1"/>
          <w:sz w:val="20"/>
          <w:szCs w:val="20"/>
          <w:lang w:val="en"/>
        </w:rPr>
        <w:t>PLoS</w:t>
      </w:r>
      <w:proofErr w:type="spellEnd"/>
      <w:r w:rsidR="00DB0ABD" w:rsidRPr="007C0A88">
        <w:rPr>
          <w:rFonts w:ascii="Times New Roman" w:hAnsi="Times New Roman" w:cs="Times New Roman"/>
          <w:i/>
          <w:color w:val="000000" w:themeColor="text1"/>
          <w:sz w:val="20"/>
          <w:szCs w:val="20"/>
          <w:lang w:val="en"/>
        </w:rPr>
        <w:t xml:space="preserve"> Med</w:t>
      </w:r>
      <w:r w:rsidR="00DB0ABD" w:rsidRPr="007C0A88">
        <w:rPr>
          <w:rFonts w:ascii="Times New Roman" w:hAnsi="Times New Roman" w:cs="Times New Roman"/>
          <w:color w:val="000000" w:themeColor="text1"/>
          <w:sz w:val="20"/>
          <w:szCs w:val="20"/>
          <w:lang w:val="en"/>
        </w:rPr>
        <w:t xml:space="preserve">, </w:t>
      </w:r>
      <w:r w:rsidR="00430711">
        <w:rPr>
          <w:rFonts w:ascii="Times New Roman" w:hAnsi="Times New Roman" w:cs="Times New Roman"/>
          <w:color w:val="000000" w:themeColor="text1"/>
          <w:sz w:val="20"/>
          <w:szCs w:val="20"/>
          <w:lang w:val="en"/>
        </w:rPr>
        <w:t>Vol.</w:t>
      </w:r>
      <w:r w:rsidR="00DB0ABD" w:rsidRPr="007C0A88">
        <w:rPr>
          <w:rFonts w:ascii="Times New Roman" w:hAnsi="Times New Roman" w:cs="Times New Roman"/>
          <w:color w:val="000000" w:themeColor="text1"/>
          <w:sz w:val="20"/>
          <w:szCs w:val="20"/>
          <w:lang w:val="en"/>
        </w:rPr>
        <w:t>5</w:t>
      </w:r>
      <w:r w:rsidR="00430711">
        <w:rPr>
          <w:rFonts w:ascii="Times New Roman" w:hAnsi="Times New Roman" w:cs="Times New Roman"/>
          <w:color w:val="000000" w:themeColor="text1"/>
          <w:sz w:val="20"/>
          <w:szCs w:val="20"/>
          <w:lang w:val="en"/>
        </w:rPr>
        <w:t>, No.</w:t>
      </w:r>
      <w:r w:rsidR="00DB0ABD" w:rsidRPr="007C0A88">
        <w:rPr>
          <w:rFonts w:ascii="Times New Roman" w:hAnsi="Times New Roman" w:cs="Times New Roman"/>
          <w:color w:val="000000" w:themeColor="text1"/>
          <w:sz w:val="20"/>
          <w:szCs w:val="20"/>
          <w:lang w:val="en"/>
        </w:rPr>
        <w:t>1</w:t>
      </w:r>
      <w:r w:rsidR="00430711">
        <w:rPr>
          <w:rFonts w:ascii="Times New Roman" w:hAnsi="Times New Roman" w:cs="Times New Roman"/>
          <w:color w:val="000000" w:themeColor="text1"/>
          <w:sz w:val="20"/>
          <w:szCs w:val="20"/>
          <w:lang w:val="en"/>
        </w:rPr>
        <w:t>, p.</w:t>
      </w:r>
      <w:r w:rsidR="00DB0ABD" w:rsidRPr="007C0A88">
        <w:rPr>
          <w:rFonts w:ascii="Times New Roman" w:hAnsi="Times New Roman" w:cs="Times New Roman"/>
          <w:color w:val="000000" w:themeColor="text1"/>
          <w:sz w:val="20"/>
          <w:szCs w:val="20"/>
          <w:lang w:val="en"/>
        </w:rPr>
        <w:t>e1.</w:t>
      </w:r>
    </w:p>
    <w:p w:rsidR="000D07B7" w:rsidRPr="007C0A88" w:rsidRDefault="005220F0" w:rsidP="00E815ED">
      <w:pPr>
        <w:spacing w:after="0" w:line="480" w:lineRule="auto"/>
        <w:ind w:left="709" w:hanging="720"/>
        <w:rPr>
          <w:rFonts w:ascii="Times New Roman" w:hAnsi="Times New Roman" w:cs="Times New Roman"/>
          <w:bCs/>
          <w:color w:val="000000" w:themeColor="text1"/>
          <w:sz w:val="20"/>
          <w:szCs w:val="20"/>
        </w:rPr>
      </w:pPr>
      <w:proofErr w:type="gramStart"/>
      <w:r>
        <w:rPr>
          <w:rFonts w:ascii="Times New Roman" w:hAnsi="Times New Roman" w:cs="Times New Roman"/>
          <w:color w:val="000000" w:themeColor="text1"/>
          <w:sz w:val="20"/>
          <w:szCs w:val="20"/>
        </w:rPr>
        <w:t xml:space="preserve">Gibson, M. E., (1959), </w:t>
      </w:r>
      <w:r w:rsidR="00257C42" w:rsidRPr="007C0A88">
        <w:rPr>
          <w:rFonts w:ascii="Times New Roman" w:hAnsi="Times New Roman" w:cs="Times New Roman"/>
          <w:color w:val="000000" w:themeColor="text1"/>
          <w:sz w:val="20"/>
          <w:szCs w:val="20"/>
        </w:rPr>
        <w:t xml:space="preserve">‘Editorial’, </w:t>
      </w:r>
      <w:r w:rsidR="00257C42" w:rsidRPr="007C0A88">
        <w:rPr>
          <w:rFonts w:ascii="Times New Roman" w:hAnsi="Times New Roman" w:cs="Times New Roman"/>
          <w:i/>
          <w:iCs/>
          <w:color w:val="000000" w:themeColor="text1"/>
          <w:sz w:val="20"/>
          <w:szCs w:val="20"/>
        </w:rPr>
        <w:t>American Journal of Pharmaceutical Education</w:t>
      </w:r>
      <w:r w:rsidR="00D32173" w:rsidRPr="007C0A88">
        <w:rPr>
          <w:rFonts w:ascii="Times New Roman" w:hAnsi="Times New Roman" w:cs="Times New Roman"/>
          <w:iCs/>
          <w:color w:val="000000" w:themeColor="text1"/>
          <w:sz w:val="20"/>
          <w:szCs w:val="20"/>
        </w:rPr>
        <w:t xml:space="preserve">, </w:t>
      </w:r>
      <w:r w:rsidR="00430711">
        <w:rPr>
          <w:rFonts w:ascii="Times New Roman" w:hAnsi="Times New Roman" w:cs="Times New Roman"/>
          <w:iCs/>
          <w:color w:val="000000" w:themeColor="text1"/>
          <w:sz w:val="20"/>
          <w:szCs w:val="20"/>
        </w:rPr>
        <w:t>Vol.</w:t>
      </w:r>
      <w:r w:rsidR="00257C42" w:rsidRPr="007C0A88">
        <w:rPr>
          <w:rFonts w:ascii="Times New Roman" w:hAnsi="Times New Roman" w:cs="Times New Roman"/>
          <w:color w:val="000000" w:themeColor="text1"/>
          <w:sz w:val="20"/>
          <w:szCs w:val="20"/>
        </w:rPr>
        <w:t>23</w:t>
      </w:r>
      <w:r w:rsidR="00430711">
        <w:rPr>
          <w:rFonts w:ascii="Times New Roman" w:hAnsi="Times New Roman" w:cs="Times New Roman"/>
          <w:color w:val="000000" w:themeColor="text1"/>
          <w:sz w:val="20"/>
          <w:szCs w:val="20"/>
        </w:rPr>
        <w:t>, pp.</w:t>
      </w:r>
      <w:r w:rsidR="00D32173" w:rsidRPr="007C0A88">
        <w:rPr>
          <w:rFonts w:ascii="Times New Roman" w:hAnsi="Times New Roman" w:cs="Times New Roman"/>
          <w:color w:val="000000" w:themeColor="text1"/>
          <w:sz w:val="20"/>
          <w:szCs w:val="20"/>
        </w:rPr>
        <w:t>461-</w:t>
      </w:r>
      <w:r w:rsidR="00257C42" w:rsidRPr="007C0A88">
        <w:rPr>
          <w:rFonts w:ascii="Times New Roman" w:hAnsi="Times New Roman" w:cs="Times New Roman"/>
          <w:color w:val="000000" w:themeColor="text1"/>
          <w:sz w:val="20"/>
          <w:szCs w:val="20"/>
        </w:rPr>
        <w:t>466.</w:t>
      </w:r>
      <w:proofErr w:type="gramEnd"/>
    </w:p>
    <w:p w:rsidR="00306781" w:rsidRPr="007C0A88" w:rsidRDefault="005220F0" w:rsidP="00E815ED">
      <w:pPr>
        <w:spacing w:after="0" w:line="480" w:lineRule="auto"/>
        <w:ind w:left="709" w:hanging="720"/>
        <w:rPr>
          <w:rFonts w:ascii="Times New Roman" w:hAnsi="Times New Roman" w:cs="Times New Roman"/>
          <w:sz w:val="20"/>
          <w:szCs w:val="20"/>
        </w:rPr>
      </w:pPr>
      <w:r>
        <w:rPr>
          <w:rFonts w:ascii="Times New Roman" w:hAnsi="Times New Roman" w:cs="Times New Roman"/>
          <w:sz w:val="20"/>
          <w:szCs w:val="20"/>
        </w:rPr>
        <w:t xml:space="preserve">Goldman, P., (1966), </w:t>
      </w:r>
      <w:r w:rsidR="00306781" w:rsidRPr="007C0A88">
        <w:rPr>
          <w:rFonts w:ascii="Times New Roman" w:hAnsi="Times New Roman" w:cs="Times New Roman"/>
          <w:sz w:val="20"/>
          <w:szCs w:val="20"/>
        </w:rPr>
        <w:t xml:space="preserve">Preface to </w:t>
      </w:r>
      <w:r w:rsidR="00306781" w:rsidRPr="007C0A88">
        <w:rPr>
          <w:rFonts w:ascii="Times New Roman" w:hAnsi="Times New Roman" w:cs="Times New Roman"/>
          <w:i/>
          <w:iCs/>
          <w:sz w:val="20"/>
          <w:szCs w:val="20"/>
        </w:rPr>
        <w:t xml:space="preserve">In a Few Hands: Monopoly Power in America, </w:t>
      </w:r>
      <w:r w:rsidR="00306781" w:rsidRPr="007C0A88">
        <w:rPr>
          <w:rFonts w:ascii="Times New Roman" w:hAnsi="Times New Roman" w:cs="Times New Roman"/>
          <w:sz w:val="20"/>
          <w:szCs w:val="20"/>
        </w:rPr>
        <w:t xml:space="preserve">Kefauver, E., and Till, I., </w:t>
      </w:r>
      <w:proofErr w:type="spellStart"/>
      <w:proofErr w:type="gramStart"/>
      <w:r w:rsidR="00807252">
        <w:rPr>
          <w:rFonts w:ascii="Times New Roman" w:hAnsi="Times New Roman" w:cs="Times New Roman"/>
          <w:sz w:val="20"/>
          <w:szCs w:val="20"/>
        </w:rPr>
        <w:t>Harmondsworth</w:t>
      </w:r>
      <w:proofErr w:type="spellEnd"/>
      <w:proofErr w:type="gramEnd"/>
      <w:r w:rsidR="00807252">
        <w:rPr>
          <w:rFonts w:ascii="Times New Roman" w:hAnsi="Times New Roman" w:cs="Times New Roman"/>
          <w:sz w:val="20"/>
          <w:szCs w:val="20"/>
        </w:rPr>
        <w:t>: New York.</w:t>
      </w:r>
    </w:p>
    <w:p w:rsidR="001375B8" w:rsidRPr="007C0A88" w:rsidRDefault="00492F7D"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Gorman,</w:t>
      </w:r>
      <w:r w:rsidR="00B16B25" w:rsidRPr="007C0A88">
        <w:rPr>
          <w:rFonts w:ascii="Times New Roman" w:hAnsi="Times New Roman" w:cs="Times New Roman"/>
          <w:sz w:val="20"/>
          <w:szCs w:val="20"/>
        </w:rPr>
        <w:t xml:space="preserve"> J. B., (</w:t>
      </w:r>
      <w:r w:rsidRPr="007C0A88">
        <w:rPr>
          <w:rFonts w:ascii="Times New Roman" w:hAnsi="Times New Roman" w:cs="Times New Roman"/>
          <w:sz w:val="20"/>
          <w:szCs w:val="20"/>
        </w:rPr>
        <w:t>1971</w:t>
      </w:r>
      <w:r w:rsidR="005220F0">
        <w:rPr>
          <w:rFonts w:ascii="Times New Roman" w:hAnsi="Times New Roman" w:cs="Times New Roman"/>
          <w:sz w:val="20"/>
          <w:szCs w:val="20"/>
        </w:rPr>
        <w:t xml:space="preserve">), </w:t>
      </w:r>
      <w:r w:rsidR="00B16B25" w:rsidRPr="007C0A88">
        <w:rPr>
          <w:rFonts w:ascii="Times New Roman" w:hAnsi="Times New Roman" w:cs="Times New Roman"/>
          <w:i/>
          <w:iCs/>
          <w:sz w:val="20"/>
          <w:szCs w:val="20"/>
        </w:rPr>
        <w:t>Kefauver: A Political Biography</w:t>
      </w:r>
      <w:r w:rsidR="00B16B25" w:rsidRPr="00807252">
        <w:rPr>
          <w:rFonts w:ascii="Times New Roman" w:hAnsi="Times New Roman" w:cs="Times New Roman"/>
          <w:iCs/>
          <w:sz w:val="20"/>
          <w:szCs w:val="20"/>
        </w:rPr>
        <w:t xml:space="preserve">, </w:t>
      </w:r>
      <w:r w:rsidR="00DE5778" w:rsidRPr="007C0A88">
        <w:rPr>
          <w:rFonts w:ascii="Times New Roman" w:hAnsi="Times New Roman" w:cs="Times New Roman"/>
          <w:iCs/>
          <w:sz w:val="20"/>
          <w:szCs w:val="20"/>
        </w:rPr>
        <w:t>Oxford University Press</w:t>
      </w:r>
      <w:r w:rsidR="00807252">
        <w:rPr>
          <w:rFonts w:ascii="Times New Roman" w:hAnsi="Times New Roman" w:cs="Times New Roman"/>
          <w:sz w:val="20"/>
          <w:szCs w:val="20"/>
        </w:rPr>
        <w:t xml:space="preserve">: </w:t>
      </w:r>
      <w:r w:rsidR="00807252" w:rsidRPr="007C0A88">
        <w:rPr>
          <w:rFonts w:ascii="Times New Roman" w:hAnsi="Times New Roman" w:cs="Times New Roman"/>
          <w:sz w:val="20"/>
          <w:szCs w:val="20"/>
        </w:rPr>
        <w:t>New York</w:t>
      </w:r>
      <w:r w:rsidR="00B16B25" w:rsidRPr="007C0A88">
        <w:rPr>
          <w:rFonts w:ascii="Times New Roman" w:hAnsi="Times New Roman" w:cs="Times New Roman"/>
          <w:sz w:val="20"/>
          <w:szCs w:val="20"/>
        </w:rPr>
        <w:t>.</w:t>
      </w:r>
    </w:p>
    <w:p w:rsidR="001375B8" w:rsidRPr="007C0A88" w:rsidRDefault="001375B8"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Greene, J. A., </w:t>
      </w:r>
      <w:r w:rsidR="005220F0">
        <w:rPr>
          <w:rFonts w:ascii="Times New Roman" w:hAnsi="Times New Roman" w:cs="Times New Roman"/>
          <w:sz w:val="20"/>
          <w:szCs w:val="20"/>
        </w:rPr>
        <w:t xml:space="preserve">(2004), </w:t>
      </w:r>
      <w:r w:rsidRPr="007C0A88">
        <w:rPr>
          <w:rFonts w:ascii="Times New Roman" w:hAnsi="Times New Roman" w:cs="Times New Roman"/>
          <w:bCs/>
          <w:color w:val="000000" w:themeColor="text1"/>
          <w:sz w:val="20"/>
          <w:szCs w:val="20"/>
        </w:rPr>
        <w:t xml:space="preserve">Attention to ‘Details’: </w:t>
      </w:r>
      <w:r w:rsidRPr="007C0A88">
        <w:rPr>
          <w:rFonts w:ascii="Times New Roman" w:hAnsi="Times New Roman" w:cs="Times New Roman"/>
          <w:color w:val="000000" w:themeColor="text1"/>
          <w:sz w:val="20"/>
          <w:szCs w:val="20"/>
        </w:rPr>
        <w:t xml:space="preserve">Etiquette and the Pharmaceutical Salesman in </w:t>
      </w:r>
      <w:proofErr w:type="spellStart"/>
      <w:r w:rsidRPr="007C0A88">
        <w:rPr>
          <w:rFonts w:ascii="Times New Roman" w:hAnsi="Times New Roman" w:cs="Times New Roman"/>
          <w:color w:val="000000" w:themeColor="text1"/>
          <w:sz w:val="20"/>
          <w:szCs w:val="20"/>
        </w:rPr>
        <w:t>Postwar</w:t>
      </w:r>
      <w:proofErr w:type="spellEnd"/>
      <w:r w:rsidRPr="007C0A88">
        <w:rPr>
          <w:rFonts w:ascii="Times New Roman" w:hAnsi="Times New Roman" w:cs="Times New Roman"/>
          <w:color w:val="000000" w:themeColor="text1"/>
          <w:sz w:val="20"/>
          <w:szCs w:val="20"/>
        </w:rPr>
        <w:t xml:space="preserve"> American</w:t>
      </w:r>
      <w:r w:rsidRPr="007C0A88">
        <w:rPr>
          <w:rFonts w:ascii="Times New Roman" w:hAnsi="Times New Roman" w:cs="Times New Roman"/>
          <w:sz w:val="20"/>
          <w:szCs w:val="20"/>
        </w:rPr>
        <w:t xml:space="preserve">, </w:t>
      </w:r>
      <w:r w:rsidRPr="007C0A88">
        <w:rPr>
          <w:rFonts w:ascii="Times New Roman" w:hAnsi="Times New Roman" w:cs="Times New Roman"/>
          <w:i/>
          <w:iCs/>
          <w:color w:val="000000" w:themeColor="text1"/>
          <w:sz w:val="20"/>
          <w:szCs w:val="20"/>
        </w:rPr>
        <w:t>Social Studies of Science</w:t>
      </w:r>
      <w:r w:rsidR="00590421" w:rsidRPr="007C0A88">
        <w:rPr>
          <w:rFonts w:ascii="Times New Roman" w:hAnsi="Times New Roman" w:cs="Times New Roman"/>
          <w:iCs/>
          <w:color w:val="000000" w:themeColor="text1"/>
          <w:sz w:val="20"/>
          <w:szCs w:val="20"/>
        </w:rPr>
        <w:t xml:space="preserve">, </w:t>
      </w:r>
      <w:r w:rsidR="00430711">
        <w:rPr>
          <w:rFonts w:ascii="Times New Roman" w:hAnsi="Times New Roman" w:cs="Times New Roman"/>
          <w:iCs/>
          <w:color w:val="000000" w:themeColor="text1"/>
          <w:sz w:val="20"/>
          <w:szCs w:val="20"/>
        </w:rPr>
        <w:t>Vol.</w:t>
      </w:r>
      <w:r w:rsidRPr="007C0A88">
        <w:rPr>
          <w:rFonts w:ascii="Times New Roman" w:hAnsi="Times New Roman" w:cs="Times New Roman"/>
          <w:bCs/>
          <w:color w:val="000000" w:themeColor="text1"/>
          <w:sz w:val="20"/>
          <w:szCs w:val="20"/>
        </w:rPr>
        <w:t>34</w:t>
      </w:r>
      <w:r w:rsidR="00430711">
        <w:rPr>
          <w:rFonts w:ascii="Times New Roman" w:hAnsi="Times New Roman" w:cs="Times New Roman"/>
          <w:bCs/>
          <w:color w:val="000000" w:themeColor="text1"/>
          <w:sz w:val="20"/>
          <w:szCs w:val="20"/>
        </w:rPr>
        <w:t>, No</w:t>
      </w:r>
      <w:r w:rsidRPr="007C0A88">
        <w:rPr>
          <w:rFonts w:ascii="Times New Roman" w:hAnsi="Times New Roman" w:cs="Times New Roman"/>
          <w:bCs/>
          <w:color w:val="000000" w:themeColor="text1"/>
          <w:sz w:val="20"/>
          <w:szCs w:val="20"/>
        </w:rPr>
        <w:t>2</w:t>
      </w:r>
      <w:r w:rsidR="00430711">
        <w:rPr>
          <w:rFonts w:ascii="Times New Roman" w:hAnsi="Times New Roman" w:cs="Times New Roman"/>
          <w:bCs/>
          <w:color w:val="000000" w:themeColor="text1"/>
          <w:sz w:val="20"/>
          <w:szCs w:val="20"/>
        </w:rPr>
        <w:t>, pp.</w:t>
      </w:r>
      <w:r w:rsidRPr="007C0A88">
        <w:rPr>
          <w:rFonts w:ascii="Times New Roman" w:hAnsi="Times New Roman" w:cs="Times New Roman"/>
          <w:bCs/>
          <w:color w:val="000000" w:themeColor="text1"/>
          <w:sz w:val="20"/>
          <w:szCs w:val="20"/>
        </w:rPr>
        <w:t>271–292</w:t>
      </w:r>
      <w:r w:rsidR="006B5592" w:rsidRPr="007C0A88">
        <w:rPr>
          <w:rFonts w:ascii="Times New Roman" w:hAnsi="Times New Roman" w:cs="Times New Roman"/>
          <w:bCs/>
          <w:color w:val="000000" w:themeColor="text1"/>
          <w:sz w:val="20"/>
          <w:szCs w:val="20"/>
        </w:rPr>
        <w:t>.</w:t>
      </w:r>
    </w:p>
    <w:p w:rsidR="005D1483" w:rsidRPr="007C0A88" w:rsidRDefault="000D07B7"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Greene, </w:t>
      </w:r>
      <w:r w:rsidR="00680A03" w:rsidRPr="007C0A88">
        <w:rPr>
          <w:rFonts w:ascii="Times New Roman" w:hAnsi="Times New Roman" w:cs="Times New Roman"/>
          <w:sz w:val="20"/>
          <w:szCs w:val="20"/>
        </w:rPr>
        <w:t>J A., (</w:t>
      </w:r>
      <w:r w:rsidRPr="007C0A88">
        <w:rPr>
          <w:rFonts w:ascii="Times New Roman" w:hAnsi="Times New Roman" w:cs="Times New Roman"/>
          <w:sz w:val="20"/>
          <w:szCs w:val="20"/>
        </w:rPr>
        <w:t>2007</w:t>
      </w:r>
      <w:r w:rsidR="005220F0">
        <w:rPr>
          <w:rFonts w:ascii="Times New Roman" w:hAnsi="Times New Roman" w:cs="Times New Roman"/>
          <w:sz w:val="20"/>
          <w:szCs w:val="20"/>
        </w:rPr>
        <w:t xml:space="preserve">), </w:t>
      </w:r>
      <w:r w:rsidR="00680A03" w:rsidRPr="007C0A88">
        <w:rPr>
          <w:rFonts w:ascii="Times New Roman" w:hAnsi="Times New Roman" w:cs="Times New Roman"/>
          <w:bCs/>
          <w:sz w:val="20"/>
          <w:szCs w:val="20"/>
        </w:rPr>
        <w:t xml:space="preserve">Pharmaceutical Marketing Research and the Prescribing Physician, </w:t>
      </w:r>
      <w:r w:rsidR="00680A03" w:rsidRPr="007C0A88">
        <w:rPr>
          <w:rFonts w:ascii="Times New Roman" w:hAnsi="Times New Roman" w:cs="Times New Roman"/>
          <w:bCs/>
          <w:i/>
          <w:sz w:val="20"/>
          <w:szCs w:val="20"/>
        </w:rPr>
        <w:t>Annals of Internal Medicine</w:t>
      </w:r>
      <w:r w:rsidR="00680A03" w:rsidRPr="007C0A88">
        <w:rPr>
          <w:rFonts w:ascii="Times New Roman" w:hAnsi="Times New Roman" w:cs="Times New Roman"/>
          <w:bCs/>
          <w:sz w:val="20"/>
          <w:szCs w:val="20"/>
        </w:rPr>
        <w:t xml:space="preserve">, </w:t>
      </w:r>
      <w:r w:rsidR="00430711">
        <w:rPr>
          <w:rFonts w:ascii="Times New Roman" w:hAnsi="Times New Roman" w:cs="Times New Roman"/>
          <w:bCs/>
          <w:sz w:val="20"/>
          <w:szCs w:val="20"/>
        </w:rPr>
        <w:t>Vol.</w:t>
      </w:r>
      <w:r w:rsidR="00680A03" w:rsidRPr="007C0A88">
        <w:rPr>
          <w:rFonts w:ascii="Times New Roman" w:hAnsi="Times New Roman" w:cs="Times New Roman"/>
          <w:bCs/>
          <w:sz w:val="20"/>
          <w:szCs w:val="20"/>
        </w:rPr>
        <w:t>146</w:t>
      </w:r>
      <w:r w:rsidR="00430711">
        <w:rPr>
          <w:rFonts w:ascii="Times New Roman" w:hAnsi="Times New Roman" w:cs="Times New Roman"/>
          <w:bCs/>
          <w:sz w:val="20"/>
          <w:szCs w:val="20"/>
        </w:rPr>
        <w:t>, No.</w:t>
      </w:r>
      <w:r w:rsidR="00680A03" w:rsidRPr="007C0A88">
        <w:rPr>
          <w:rFonts w:ascii="Times New Roman" w:hAnsi="Times New Roman" w:cs="Times New Roman"/>
          <w:bCs/>
          <w:sz w:val="20"/>
          <w:szCs w:val="20"/>
        </w:rPr>
        <w:t>10</w:t>
      </w:r>
      <w:r w:rsidR="00430711">
        <w:rPr>
          <w:rFonts w:ascii="Times New Roman" w:hAnsi="Times New Roman" w:cs="Times New Roman"/>
          <w:bCs/>
          <w:sz w:val="20"/>
          <w:szCs w:val="20"/>
        </w:rPr>
        <w:t>, pp.</w:t>
      </w:r>
      <w:r w:rsidR="00680A03" w:rsidRPr="007C0A88">
        <w:rPr>
          <w:rFonts w:ascii="Times New Roman" w:hAnsi="Times New Roman" w:cs="Times New Roman"/>
          <w:bCs/>
          <w:sz w:val="20"/>
          <w:szCs w:val="20"/>
        </w:rPr>
        <w:t>742-748.</w:t>
      </w:r>
    </w:p>
    <w:p w:rsidR="005D1483" w:rsidRPr="007C0A88" w:rsidRDefault="005D1483"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color w:val="000000" w:themeColor="text1"/>
          <w:sz w:val="20"/>
          <w:szCs w:val="20"/>
        </w:rPr>
        <w:t xml:space="preserve">Greene, J. A., and Herzberg, D., </w:t>
      </w:r>
      <w:r w:rsidR="005220F0">
        <w:rPr>
          <w:rFonts w:ascii="Times New Roman" w:hAnsi="Times New Roman" w:cs="Times New Roman"/>
          <w:color w:val="000000" w:themeColor="text1"/>
          <w:sz w:val="20"/>
          <w:szCs w:val="20"/>
        </w:rPr>
        <w:t xml:space="preserve">(2010), </w:t>
      </w:r>
      <w:r w:rsidRPr="007C0A88">
        <w:rPr>
          <w:rFonts w:ascii="Times New Roman" w:hAnsi="Times New Roman" w:cs="Times New Roman"/>
          <w:color w:val="000000" w:themeColor="text1"/>
          <w:sz w:val="20"/>
          <w:szCs w:val="20"/>
        </w:rPr>
        <w:t xml:space="preserve">Hidden in Plain Sight: Marketing Prescription Drugs to Consumers in the Twentieth Century, </w:t>
      </w:r>
      <w:r w:rsidR="00420F5C" w:rsidRPr="007C0A88">
        <w:rPr>
          <w:rFonts w:ascii="Times New Roman" w:hAnsi="Times New Roman" w:cs="Times New Roman"/>
          <w:i/>
          <w:sz w:val="20"/>
          <w:szCs w:val="20"/>
        </w:rPr>
        <w:t>American Journal of Public Health</w:t>
      </w:r>
      <w:r w:rsidR="00420F5C" w:rsidRPr="007C0A88">
        <w:rPr>
          <w:rFonts w:ascii="Times New Roman" w:hAnsi="Times New Roman" w:cs="Times New Roman"/>
          <w:sz w:val="20"/>
          <w:szCs w:val="20"/>
        </w:rPr>
        <w:t xml:space="preserve">, </w:t>
      </w:r>
      <w:r w:rsidR="00430711">
        <w:rPr>
          <w:rFonts w:ascii="Times New Roman" w:hAnsi="Times New Roman" w:cs="Times New Roman"/>
          <w:sz w:val="20"/>
          <w:szCs w:val="20"/>
        </w:rPr>
        <w:t>Vol.</w:t>
      </w:r>
      <w:r w:rsidR="00420F5C" w:rsidRPr="007C0A88">
        <w:rPr>
          <w:rFonts w:ascii="Times New Roman" w:hAnsi="Times New Roman" w:cs="Times New Roman"/>
          <w:sz w:val="20"/>
          <w:szCs w:val="20"/>
        </w:rPr>
        <w:t>100</w:t>
      </w:r>
      <w:r w:rsidR="00430711">
        <w:rPr>
          <w:rFonts w:ascii="Times New Roman" w:hAnsi="Times New Roman" w:cs="Times New Roman"/>
          <w:sz w:val="20"/>
          <w:szCs w:val="20"/>
        </w:rPr>
        <w:t>, No.</w:t>
      </w:r>
      <w:r w:rsidR="00420F5C" w:rsidRPr="007C0A88">
        <w:rPr>
          <w:rFonts w:ascii="Times New Roman" w:hAnsi="Times New Roman" w:cs="Times New Roman"/>
          <w:sz w:val="20"/>
          <w:szCs w:val="20"/>
        </w:rPr>
        <w:t>5</w:t>
      </w:r>
      <w:r w:rsidR="00430711">
        <w:rPr>
          <w:rFonts w:ascii="Times New Roman" w:hAnsi="Times New Roman" w:cs="Times New Roman"/>
          <w:sz w:val="20"/>
          <w:szCs w:val="20"/>
        </w:rPr>
        <w:t>, pp.</w:t>
      </w:r>
      <w:r w:rsidR="00420F5C" w:rsidRPr="007C0A88">
        <w:rPr>
          <w:rFonts w:ascii="Times New Roman" w:hAnsi="Times New Roman" w:cs="Times New Roman"/>
          <w:sz w:val="20"/>
          <w:szCs w:val="20"/>
        </w:rPr>
        <w:t>793-803.</w:t>
      </w:r>
    </w:p>
    <w:p w:rsidR="00382552" w:rsidRPr="007C0A88" w:rsidRDefault="005220F0" w:rsidP="00E815ED">
      <w:pPr>
        <w:spacing w:after="0" w:line="480" w:lineRule="auto"/>
        <w:ind w:left="709" w:hanging="720"/>
        <w:rPr>
          <w:rFonts w:ascii="Times New Roman" w:hAnsi="Times New Roman" w:cs="Times New Roman"/>
          <w:bCs/>
          <w:sz w:val="20"/>
          <w:szCs w:val="20"/>
        </w:rPr>
      </w:pPr>
      <w:r>
        <w:rPr>
          <w:rFonts w:ascii="Times New Roman" w:hAnsi="Times New Roman" w:cs="Times New Roman"/>
          <w:sz w:val="20"/>
          <w:szCs w:val="20"/>
        </w:rPr>
        <w:t xml:space="preserve">Harris, R., (1964), </w:t>
      </w:r>
      <w:proofErr w:type="gramStart"/>
      <w:r w:rsidR="006105ED" w:rsidRPr="007C0A88">
        <w:rPr>
          <w:rFonts w:ascii="Times New Roman" w:hAnsi="Times New Roman" w:cs="Times New Roman"/>
          <w:i/>
          <w:sz w:val="20"/>
          <w:szCs w:val="20"/>
        </w:rPr>
        <w:t>The</w:t>
      </w:r>
      <w:proofErr w:type="gramEnd"/>
      <w:r w:rsidR="006105ED" w:rsidRPr="007C0A88">
        <w:rPr>
          <w:rFonts w:ascii="Times New Roman" w:hAnsi="Times New Roman" w:cs="Times New Roman"/>
          <w:i/>
          <w:sz w:val="20"/>
          <w:szCs w:val="20"/>
        </w:rPr>
        <w:t xml:space="preserve"> Real Voice</w:t>
      </w:r>
      <w:r w:rsidR="006105ED" w:rsidRPr="007C0A88">
        <w:rPr>
          <w:rFonts w:ascii="Times New Roman" w:hAnsi="Times New Roman" w:cs="Times New Roman"/>
          <w:sz w:val="20"/>
          <w:szCs w:val="20"/>
        </w:rPr>
        <w:t>, Macmillan</w:t>
      </w:r>
      <w:r w:rsidR="00695E18">
        <w:rPr>
          <w:rFonts w:ascii="Times New Roman" w:hAnsi="Times New Roman" w:cs="Times New Roman"/>
          <w:sz w:val="20"/>
          <w:szCs w:val="20"/>
        </w:rPr>
        <w:t>: New York</w:t>
      </w:r>
      <w:r w:rsidR="006105ED" w:rsidRPr="007C0A88">
        <w:rPr>
          <w:rFonts w:ascii="Times New Roman" w:hAnsi="Times New Roman" w:cs="Times New Roman"/>
          <w:sz w:val="20"/>
          <w:szCs w:val="20"/>
        </w:rPr>
        <w:t>.</w:t>
      </w:r>
    </w:p>
    <w:p w:rsidR="008266B4" w:rsidRPr="007C0A88" w:rsidRDefault="00A34FC2"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Hertzberg, </w:t>
      </w:r>
      <w:r w:rsidR="008266B4" w:rsidRPr="007C0A88">
        <w:rPr>
          <w:rFonts w:ascii="Times New Roman" w:hAnsi="Times New Roman" w:cs="Times New Roman"/>
          <w:sz w:val="20"/>
          <w:szCs w:val="20"/>
        </w:rPr>
        <w:t>D., (</w:t>
      </w:r>
      <w:r w:rsidRPr="007C0A88">
        <w:rPr>
          <w:rFonts w:ascii="Times New Roman" w:hAnsi="Times New Roman" w:cs="Times New Roman"/>
          <w:sz w:val="20"/>
          <w:szCs w:val="20"/>
        </w:rPr>
        <w:t>2009</w:t>
      </w:r>
      <w:r w:rsidR="005220F0">
        <w:rPr>
          <w:rFonts w:ascii="Times New Roman" w:hAnsi="Times New Roman" w:cs="Times New Roman"/>
          <w:sz w:val="20"/>
          <w:szCs w:val="20"/>
        </w:rPr>
        <w:t xml:space="preserve">), </w:t>
      </w:r>
      <w:r w:rsidR="00E2232C" w:rsidRPr="007C0A88">
        <w:rPr>
          <w:rFonts w:ascii="Times New Roman" w:hAnsi="Times New Roman" w:cs="Times New Roman"/>
          <w:sz w:val="20"/>
          <w:szCs w:val="20"/>
        </w:rPr>
        <w:t>Will Wonder Drugs Never Cease!</w:t>
      </w:r>
      <w:r w:rsidR="008266B4" w:rsidRPr="007C0A88">
        <w:rPr>
          <w:rFonts w:ascii="Times New Roman" w:hAnsi="Times New Roman" w:cs="Times New Roman"/>
          <w:sz w:val="20"/>
          <w:szCs w:val="20"/>
        </w:rPr>
        <w:t xml:space="preserve"> </w:t>
      </w:r>
      <w:proofErr w:type="gramStart"/>
      <w:r w:rsidR="008266B4" w:rsidRPr="007C0A88">
        <w:rPr>
          <w:rFonts w:ascii="Times New Roman" w:hAnsi="Times New Roman" w:cs="Times New Roman"/>
          <w:sz w:val="20"/>
          <w:szCs w:val="20"/>
        </w:rPr>
        <w:t xml:space="preserve">A Prehistory of Direct-to-Consumer Advertising, </w:t>
      </w:r>
      <w:r w:rsidR="008266B4" w:rsidRPr="007C0A88">
        <w:rPr>
          <w:rFonts w:ascii="Times New Roman" w:hAnsi="Times New Roman" w:cs="Times New Roman"/>
          <w:i/>
          <w:sz w:val="20"/>
          <w:szCs w:val="20"/>
        </w:rPr>
        <w:t>Pharmacy in History</w:t>
      </w:r>
      <w:r w:rsidR="008266B4" w:rsidRPr="007C0A88">
        <w:rPr>
          <w:rFonts w:ascii="Times New Roman" w:hAnsi="Times New Roman" w:cs="Times New Roman"/>
          <w:sz w:val="20"/>
          <w:szCs w:val="20"/>
        </w:rPr>
        <w:t xml:space="preserve">, </w:t>
      </w:r>
      <w:r w:rsidR="00430711">
        <w:rPr>
          <w:rFonts w:ascii="Times New Roman" w:hAnsi="Times New Roman" w:cs="Times New Roman"/>
          <w:sz w:val="20"/>
          <w:szCs w:val="20"/>
        </w:rPr>
        <w:t>Vol.</w:t>
      </w:r>
      <w:r w:rsidR="008266B4" w:rsidRPr="007C0A88">
        <w:rPr>
          <w:rFonts w:ascii="Times New Roman" w:hAnsi="Times New Roman" w:cs="Times New Roman"/>
          <w:sz w:val="20"/>
          <w:szCs w:val="20"/>
        </w:rPr>
        <w:t>51</w:t>
      </w:r>
      <w:r w:rsidR="00430711">
        <w:rPr>
          <w:rFonts w:ascii="Times New Roman" w:hAnsi="Times New Roman" w:cs="Times New Roman"/>
          <w:sz w:val="20"/>
          <w:szCs w:val="20"/>
        </w:rPr>
        <w:t>, No.</w:t>
      </w:r>
      <w:r w:rsidR="008266B4" w:rsidRPr="007C0A88">
        <w:rPr>
          <w:rFonts w:ascii="Times New Roman" w:hAnsi="Times New Roman" w:cs="Times New Roman"/>
          <w:sz w:val="20"/>
          <w:szCs w:val="20"/>
        </w:rPr>
        <w:t>2</w:t>
      </w:r>
      <w:r w:rsidR="00430711">
        <w:rPr>
          <w:rFonts w:ascii="Times New Roman" w:hAnsi="Times New Roman" w:cs="Times New Roman"/>
          <w:sz w:val="20"/>
          <w:szCs w:val="20"/>
        </w:rPr>
        <w:t>, pp.</w:t>
      </w:r>
      <w:r w:rsidR="008266B4" w:rsidRPr="007C0A88">
        <w:rPr>
          <w:rFonts w:ascii="Times New Roman" w:hAnsi="Times New Roman" w:cs="Times New Roman"/>
          <w:sz w:val="20"/>
          <w:szCs w:val="20"/>
        </w:rPr>
        <w:t>47-56.</w:t>
      </w:r>
      <w:proofErr w:type="gramEnd"/>
    </w:p>
    <w:p w:rsidR="00FB73CA" w:rsidRPr="007C0A88" w:rsidRDefault="005220F0" w:rsidP="00E815ED">
      <w:pPr>
        <w:spacing w:after="0" w:line="480" w:lineRule="auto"/>
        <w:ind w:left="709" w:hanging="720"/>
        <w:rPr>
          <w:rFonts w:ascii="Times New Roman" w:hAnsi="Times New Roman" w:cs="Times New Roman"/>
          <w:sz w:val="20"/>
          <w:szCs w:val="20"/>
        </w:rPr>
      </w:pPr>
      <w:r>
        <w:rPr>
          <w:rFonts w:ascii="Times New Roman" w:hAnsi="Times New Roman" w:cs="Times New Roman"/>
          <w:sz w:val="20"/>
          <w:szCs w:val="20"/>
        </w:rPr>
        <w:t xml:space="preserve">Hofstadter, R., (1965), </w:t>
      </w:r>
      <w:r w:rsidR="00FB73CA" w:rsidRPr="007C0A88">
        <w:rPr>
          <w:rFonts w:ascii="Times New Roman" w:hAnsi="Times New Roman" w:cs="Times New Roman"/>
          <w:sz w:val="20"/>
          <w:szCs w:val="20"/>
        </w:rPr>
        <w:t xml:space="preserve">What Happened to the Antitrust Movement? </w:t>
      </w:r>
      <w:proofErr w:type="gramStart"/>
      <w:r w:rsidR="00FB73CA" w:rsidRPr="007C0A88">
        <w:rPr>
          <w:rFonts w:ascii="Times New Roman" w:hAnsi="Times New Roman" w:cs="Times New Roman"/>
          <w:sz w:val="20"/>
          <w:szCs w:val="20"/>
        </w:rPr>
        <w:t>in</w:t>
      </w:r>
      <w:proofErr w:type="gramEnd"/>
      <w:r w:rsidR="00FB73CA" w:rsidRPr="007C0A88">
        <w:rPr>
          <w:rFonts w:ascii="Times New Roman" w:hAnsi="Times New Roman" w:cs="Times New Roman"/>
          <w:sz w:val="20"/>
          <w:szCs w:val="20"/>
        </w:rPr>
        <w:t xml:space="preserve"> </w:t>
      </w:r>
      <w:r w:rsidR="00FB73CA" w:rsidRPr="007C0A88">
        <w:rPr>
          <w:rFonts w:ascii="Times New Roman" w:hAnsi="Times New Roman" w:cs="Times New Roman"/>
          <w:i/>
          <w:iCs/>
          <w:sz w:val="20"/>
          <w:szCs w:val="20"/>
        </w:rPr>
        <w:t>The Paranoid Style in American Politics</w:t>
      </w:r>
      <w:r w:rsidR="00FB73CA" w:rsidRPr="007C0A88">
        <w:rPr>
          <w:rFonts w:ascii="Times New Roman" w:hAnsi="Times New Roman" w:cs="Times New Roman"/>
          <w:sz w:val="20"/>
          <w:szCs w:val="20"/>
        </w:rPr>
        <w:t>, Richard Hofstadter</w:t>
      </w:r>
      <w:r w:rsidR="009D44A4" w:rsidRPr="007C0A88">
        <w:rPr>
          <w:rFonts w:ascii="Times New Roman" w:hAnsi="Times New Roman" w:cs="Times New Roman"/>
          <w:sz w:val="20"/>
          <w:szCs w:val="20"/>
        </w:rPr>
        <w:t xml:space="preserve"> (ed.)</w:t>
      </w:r>
      <w:r w:rsidR="00FB73CA" w:rsidRPr="007C0A88">
        <w:rPr>
          <w:rFonts w:ascii="Times New Roman" w:hAnsi="Times New Roman" w:cs="Times New Roman"/>
          <w:sz w:val="20"/>
          <w:szCs w:val="20"/>
        </w:rPr>
        <w:t xml:space="preserve">, </w:t>
      </w:r>
      <w:r w:rsidR="00695E18">
        <w:rPr>
          <w:rFonts w:ascii="Times New Roman" w:hAnsi="Times New Roman" w:cs="Times New Roman"/>
          <w:sz w:val="20"/>
          <w:szCs w:val="20"/>
        </w:rPr>
        <w:t>Alfred A. Knopf: New York.</w:t>
      </w:r>
    </w:p>
    <w:p w:rsidR="00672A23" w:rsidRPr="007C0A88" w:rsidRDefault="006B1C4F"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Jacobs, </w:t>
      </w:r>
      <w:r w:rsidR="0056562C" w:rsidRPr="007C0A88">
        <w:rPr>
          <w:rFonts w:ascii="Times New Roman" w:hAnsi="Times New Roman" w:cs="Times New Roman"/>
          <w:sz w:val="20"/>
          <w:szCs w:val="20"/>
        </w:rPr>
        <w:t>M., (</w:t>
      </w:r>
      <w:r w:rsidRPr="007C0A88">
        <w:rPr>
          <w:rFonts w:ascii="Times New Roman" w:hAnsi="Times New Roman" w:cs="Times New Roman"/>
          <w:sz w:val="20"/>
          <w:szCs w:val="20"/>
        </w:rPr>
        <w:t>2003</w:t>
      </w:r>
      <w:r w:rsidR="005220F0">
        <w:rPr>
          <w:rFonts w:ascii="Times New Roman" w:hAnsi="Times New Roman" w:cs="Times New Roman"/>
          <w:sz w:val="20"/>
          <w:szCs w:val="20"/>
        </w:rPr>
        <w:t xml:space="preserve">), </w:t>
      </w:r>
      <w:r w:rsidR="0056562C" w:rsidRPr="007C0A88">
        <w:rPr>
          <w:rFonts w:ascii="Times New Roman" w:hAnsi="Times New Roman" w:cs="Times New Roman"/>
          <w:sz w:val="20"/>
          <w:szCs w:val="20"/>
        </w:rPr>
        <w:t xml:space="preserve">Pocketbook Politics: Democracy and the Market in Twentieth-Century America, in </w:t>
      </w:r>
      <w:r w:rsidR="0056562C" w:rsidRPr="007C0A88">
        <w:rPr>
          <w:rFonts w:ascii="Times New Roman" w:hAnsi="Times New Roman" w:cs="Times New Roman"/>
          <w:i/>
          <w:iCs/>
          <w:sz w:val="20"/>
          <w:szCs w:val="20"/>
        </w:rPr>
        <w:t>The Democratic Experiment</w:t>
      </w:r>
      <w:r w:rsidR="0056562C" w:rsidRPr="007C0A88">
        <w:rPr>
          <w:rFonts w:ascii="Times New Roman" w:hAnsi="Times New Roman" w:cs="Times New Roman"/>
          <w:sz w:val="20"/>
          <w:szCs w:val="20"/>
        </w:rPr>
        <w:t>, Meg Jacobs, William J. Novak, and Jul</w:t>
      </w:r>
      <w:r w:rsidR="00672A23" w:rsidRPr="007C0A88">
        <w:rPr>
          <w:rFonts w:ascii="Times New Roman" w:hAnsi="Times New Roman" w:cs="Times New Roman"/>
          <w:sz w:val="20"/>
          <w:szCs w:val="20"/>
        </w:rPr>
        <w:t xml:space="preserve">ian E. </w:t>
      </w:r>
      <w:proofErr w:type="spellStart"/>
      <w:r w:rsidR="00672A23" w:rsidRPr="007C0A88">
        <w:rPr>
          <w:rFonts w:ascii="Times New Roman" w:hAnsi="Times New Roman" w:cs="Times New Roman"/>
          <w:sz w:val="20"/>
          <w:szCs w:val="20"/>
        </w:rPr>
        <w:t>Zelizer</w:t>
      </w:r>
      <w:proofErr w:type="spellEnd"/>
      <w:r w:rsidR="00214228" w:rsidRPr="007C0A88">
        <w:rPr>
          <w:rFonts w:ascii="Times New Roman" w:hAnsi="Times New Roman" w:cs="Times New Roman"/>
          <w:sz w:val="20"/>
          <w:szCs w:val="20"/>
        </w:rPr>
        <w:t xml:space="preserve"> (eds.)</w:t>
      </w:r>
      <w:r w:rsidR="00672A23" w:rsidRPr="007C0A88">
        <w:rPr>
          <w:rFonts w:ascii="Times New Roman" w:hAnsi="Times New Roman" w:cs="Times New Roman"/>
          <w:sz w:val="20"/>
          <w:szCs w:val="20"/>
        </w:rPr>
        <w:t xml:space="preserve">, </w:t>
      </w:r>
      <w:r w:rsidR="00695E18">
        <w:rPr>
          <w:rFonts w:ascii="Times New Roman" w:hAnsi="Times New Roman" w:cs="Times New Roman"/>
          <w:sz w:val="20"/>
          <w:szCs w:val="20"/>
        </w:rPr>
        <w:t xml:space="preserve">Princeton University Press: </w:t>
      </w:r>
      <w:r w:rsidR="00672A23" w:rsidRPr="007C0A88">
        <w:rPr>
          <w:rFonts w:ascii="Times New Roman" w:hAnsi="Times New Roman" w:cs="Times New Roman"/>
          <w:sz w:val="20"/>
          <w:szCs w:val="20"/>
        </w:rPr>
        <w:t>Princeton</w:t>
      </w:r>
      <w:r w:rsidR="00695E18">
        <w:rPr>
          <w:rFonts w:ascii="Times New Roman" w:hAnsi="Times New Roman" w:cs="Times New Roman"/>
          <w:sz w:val="20"/>
          <w:szCs w:val="20"/>
        </w:rPr>
        <w:t xml:space="preserve">, </w:t>
      </w:r>
      <w:r w:rsidR="00672A23" w:rsidRPr="007C0A88">
        <w:rPr>
          <w:rFonts w:ascii="Times New Roman" w:hAnsi="Times New Roman" w:cs="Times New Roman"/>
          <w:sz w:val="20"/>
          <w:szCs w:val="20"/>
        </w:rPr>
        <w:t>N.J.</w:t>
      </w:r>
    </w:p>
    <w:p w:rsidR="00672A23" w:rsidRPr="007C0A88" w:rsidRDefault="005220F0" w:rsidP="00E815ED">
      <w:pPr>
        <w:spacing w:after="0" w:line="480" w:lineRule="auto"/>
        <w:ind w:left="709" w:hanging="720"/>
        <w:rPr>
          <w:rFonts w:ascii="Times New Roman" w:hAnsi="Times New Roman" w:cs="Times New Roman"/>
          <w:sz w:val="20"/>
          <w:szCs w:val="20"/>
        </w:rPr>
      </w:pPr>
      <w:proofErr w:type="gramStart"/>
      <w:r>
        <w:rPr>
          <w:rFonts w:ascii="Times New Roman" w:hAnsi="Times New Roman" w:cs="Times New Roman"/>
          <w:sz w:val="20"/>
          <w:szCs w:val="20"/>
        </w:rPr>
        <w:t xml:space="preserve">Kefauver, E., (1959), </w:t>
      </w:r>
      <w:r w:rsidR="00672A23" w:rsidRPr="007C0A88">
        <w:rPr>
          <w:rFonts w:ascii="Times New Roman" w:hAnsi="Times New Roman" w:cs="Times New Roman"/>
          <w:sz w:val="20"/>
          <w:szCs w:val="20"/>
        </w:rPr>
        <w:t xml:space="preserve">A </w:t>
      </w:r>
      <w:r w:rsidR="00672A23" w:rsidRPr="007C0A88">
        <w:rPr>
          <w:rFonts w:ascii="Times New Roman" w:hAnsi="Times New Roman" w:cs="Times New Roman"/>
          <w:i/>
          <w:iCs/>
          <w:sz w:val="20"/>
          <w:szCs w:val="20"/>
        </w:rPr>
        <w:t xml:space="preserve">Voice </w:t>
      </w:r>
      <w:r w:rsidR="00672A23" w:rsidRPr="007C0A88">
        <w:rPr>
          <w:rFonts w:ascii="Times New Roman" w:hAnsi="Times New Roman" w:cs="Times New Roman"/>
          <w:sz w:val="20"/>
          <w:szCs w:val="20"/>
        </w:rPr>
        <w:t xml:space="preserve">for Consumers, </w:t>
      </w:r>
      <w:r w:rsidR="00672A23" w:rsidRPr="007C0A88">
        <w:rPr>
          <w:rFonts w:ascii="Times New Roman" w:hAnsi="Times New Roman" w:cs="Times New Roman"/>
          <w:i/>
          <w:iCs/>
          <w:sz w:val="20"/>
          <w:szCs w:val="20"/>
        </w:rPr>
        <w:t xml:space="preserve">The Progressive, </w:t>
      </w:r>
      <w:r w:rsidR="00672A23" w:rsidRPr="007C0A88">
        <w:rPr>
          <w:rFonts w:ascii="Times New Roman" w:hAnsi="Times New Roman" w:cs="Times New Roman"/>
          <w:sz w:val="20"/>
          <w:szCs w:val="20"/>
        </w:rPr>
        <w:t>January</w:t>
      </w:r>
      <w:r w:rsidR="00430711">
        <w:rPr>
          <w:rFonts w:ascii="Times New Roman" w:hAnsi="Times New Roman" w:cs="Times New Roman"/>
          <w:sz w:val="20"/>
          <w:szCs w:val="20"/>
        </w:rPr>
        <w:t>, pp.</w:t>
      </w:r>
      <w:r w:rsidR="00672A23" w:rsidRPr="007C0A88">
        <w:rPr>
          <w:rFonts w:ascii="Times New Roman" w:hAnsi="Times New Roman" w:cs="Times New Roman"/>
          <w:sz w:val="20"/>
          <w:szCs w:val="20"/>
        </w:rPr>
        <w:t>41-44.</w:t>
      </w:r>
      <w:proofErr w:type="gramEnd"/>
    </w:p>
    <w:p w:rsidR="00AC1B4D" w:rsidRPr="007C0A88" w:rsidRDefault="00AC1B4D" w:rsidP="00E815ED">
      <w:pPr>
        <w:spacing w:after="0" w:line="480" w:lineRule="auto"/>
        <w:ind w:left="709" w:hanging="720"/>
        <w:rPr>
          <w:rFonts w:ascii="Times New Roman" w:hAnsi="Times New Roman" w:cs="Times New Roman"/>
          <w:bCs/>
          <w:sz w:val="20"/>
          <w:szCs w:val="20"/>
        </w:rPr>
      </w:pPr>
      <w:r w:rsidRPr="007C0A88">
        <w:rPr>
          <w:rFonts w:ascii="Times New Roman" w:hAnsi="Times New Roman" w:cs="Times New Roman"/>
          <w:sz w:val="20"/>
          <w:szCs w:val="20"/>
        </w:rPr>
        <w:t xml:space="preserve">Kefauver, E., and Till, I., </w:t>
      </w:r>
      <w:r w:rsidR="005220F0">
        <w:rPr>
          <w:rFonts w:ascii="Times New Roman" w:hAnsi="Times New Roman" w:cs="Times New Roman"/>
          <w:sz w:val="20"/>
          <w:szCs w:val="20"/>
        </w:rPr>
        <w:t xml:space="preserve">(1966), </w:t>
      </w:r>
      <w:r w:rsidRPr="007C0A88">
        <w:rPr>
          <w:rFonts w:ascii="Times New Roman" w:hAnsi="Times New Roman" w:cs="Times New Roman"/>
          <w:i/>
          <w:iCs/>
          <w:sz w:val="20"/>
          <w:szCs w:val="20"/>
        </w:rPr>
        <w:t>In a Few Hands: Monopoly Power in America</w:t>
      </w:r>
      <w:r w:rsidRPr="00695E18">
        <w:rPr>
          <w:rFonts w:ascii="Times New Roman" w:hAnsi="Times New Roman" w:cs="Times New Roman"/>
          <w:iCs/>
          <w:sz w:val="20"/>
          <w:szCs w:val="20"/>
        </w:rPr>
        <w:t xml:space="preserve">, </w:t>
      </w:r>
      <w:proofErr w:type="spellStart"/>
      <w:r w:rsidRPr="007C0A88">
        <w:rPr>
          <w:rFonts w:ascii="Times New Roman" w:hAnsi="Times New Roman" w:cs="Times New Roman"/>
          <w:sz w:val="20"/>
          <w:szCs w:val="20"/>
        </w:rPr>
        <w:t>Harmondsworth</w:t>
      </w:r>
      <w:proofErr w:type="spellEnd"/>
      <w:r w:rsidR="00695E18">
        <w:rPr>
          <w:rFonts w:ascii="Times New Roman" w:hAnsi="Times New Roman" w:cs="Times New Roman"/>
          <w:sz w:val="20"/>
          <w:szCs w:val="20"/>
        </w:rPr>
        <w:t>: New York</w:t>
      </w:r>
      <w:r w:rsidRPr="007C0A88">
        <w:rPr>
          <w:rFonts w:ascii="Times New Roman" w:hAnsi="Times New Roman" w:cs="Times New Roman"/>
          <w:sz w:val="20"/>
          <w:szCs w:val="20"/>
        </w:rPr>
        <w:t>.</w:t>
      </w:r>
    </w:p>
    <w:p w:rsidR="00485ED1" w:rsidRPr="007C0A88" w:rsidRDefault="00485ED1" w:rsidP="00E815ED">
      <w:pPr>
        <w:spacing w:after="0" w:line="480" w:lineRule="auto"/>
        <w:ind w:left="709" w:hanging="720"/>
        <w:rPr>
          <w:rFonts w:ascii="Times New Roman" w:hAnsi="Times New Roman" w:cs="Times New Roman"/>
          <w:bCs/>
          <w:sz w:val="20"/>
          <w:szCs w:val="20"/>
        </w:rPr>
      </w:pPr>
      <w:r w:rsidRPr="007C0A88">
        <w:rPr>
          <w:rFonts w:ascii="Times New Roman" w:hAnsi="Times New Roman" w:cs="Times New Roman"/>
          <w:bCs/>
          <w:sz w:val="20"/>
          <w:szCs w:val="20"/>
        </w:rPr>
        <w:t>Lear,</w:t>
      </w:r>
      <w:r w:rsidR="005220F0">
        <w:rPr>
          <w:rFonts w:ascii="Times New Roman" w:hAnsi="Times New Roman" w:cs="Times New Roman"/>
          <w:bCs/>
          <w:sz w:val="20"/>
          <w:szCs w:val="20"/>
        </w:rPr>
        <w:t xml:space="preserve"> J., (1959), </w:t>
      </w:r>
      <w:r w:rsidRPr="007C0A88">
        <w:rPr>
          <w:rFonts w:ascii="Times New Roman" w:hAnsi="Times New Roman" w:cs="Times New Roman"/>
          <w:bCs/>
          <w:sz w:val="20"/>
          <w:szCs w:val="20"/>
        </w:rPr>
        <w:t>Taking th</w:t>
      </w:r>
      <w:r w:rsidR="000B2673" w:rsidRPr="007C0A88">
        <w:rPr>
          <w:rFonts w:ascii="Times New Roman" w:hAnsi="Times New Roman" w:cs="Times New Roman"/>
          <w:bCs/>
          <w:sz w:val="20"/>
          <w:szCs w:val="20"/>
        </w:rPr>
        <w:t xml:space="preserve">e Miracle out of Miracle Drugs, </w:t>
      </w:r>
      <w:r w:rsidR="000B2673" w:rsidRPr="007C0A88">
        <w:rPr>
          <w:rFonts w:ascii="Times New Roman" w:hAnsi="Times New Roman" w:cs="Times New Roman"/>
          <w:bCs/>
          <w:i/>
          <w:sz w:val="20"/>
          <w:szCs w:val="20"/>
        </w:rPr>
        <w:t>Saturday Review</w:t>
      </w:r>
      <w:r w:rsidR="000B2673" w:rsidRPr="007C0A88">
        <w:rPr>
          <w:rFonts w:ascii="Times New Roman" w:hAnsi="Times New Roman" w:cs="Times New Roman"/>
          <w:bCs/>
          <w:sz w:val="20"/>
          <w:szCs w:val="20"/>
        </w:rPr>
        <w:t>, 3</w:t>
      </w:r>
      <w:r w:rsidR="000B2673" w:rsidRPr="007C0A88">
        <w:rPr>
          <w:rFonts w:ascii="Times New Roman" w:hAnsi="Times New Roman" w:cs="Times New Roman"/>
          <w:bCs/>
          <w:sz w:val="20"/>
          <w:szCs w:val="20"/>
          <w:vertAlign w:val="superscript"/>
        </w:rPr>
        <w:t>rd</w:t>
      </w:r>
      <w:r w:rsidR="000B2673" w:rsidRPr="007C0A88">
        <w:rPr>
          <w:rFonts w:ascii="Times New Roman" w:hAnsi="Times New Roman" w:cs="Times New Roman"/>
          <w:bCs/>
          <w:sz w:val="20"/>
          <w:szCs w:val="20"/>
        </w:rPr>
        <w:t xml:space="preserve"> </w:t>
      </w:r>
      <w:r w:rsidRPr="007C0A88">
        <w:rPr>
          <w:rFonts w:ascii="Times New Roman" w:hAnsi="Times New Roman" w:cs="Times New Roman"/>
          <w:bCs/>
          <w:sz w:val="20"/>
          <w:szCs w:val="20"/>
        </w:rPr>
        <w:t>January</w:t>
      </w:r>
      <w:r w:rsidR="000B2673" w:rsidRPr="007C0A88">
        <w:rPr>
          <w:rFonts w:ascii="Times New Roman" w:hAnsi="Times New Roman" w:cs="Times New Roman"/>
          <w:bCs/>
          <w:sz w:val="20"/>
          <w:szCs w:val="20"/>
        </w:rPr>
        <w:t xml:space="preserve">, </w:t>
      </w:r>
      <w:r w:rsidR="00430711">
        <w:rPr>
          <w:rFonts w:ascii="Times New Roman" w:hAnsi="Times New Roman" w:cs="Times New Roman"/>
          <w:bCs/>
          <w:sz w:val="20"/>
          <w:szCs w:val="20"/>
        </w:rPr>
        <w:t>pp.</w:t>
      </w:r>
      <w:r w:rsidRPr="007C0A88">
        <w:rPr>
          <w:rFonts w:ascii="Times New Roman" w:hAnsi="Times New Roman" w:cs="Times New Roman"/>
          <w:bCs/>
          <w:sz w:val="20"/>
          <w:szCs w:val="20"/>
        </w:rPr>
        <w:t>35-</w:t>
      </w:r>
      <w:r w:rsidR="000B2673" w:rsidRPr="007C0A88">
        <w:rPr>
          <w:rFonts w:ascii="Times New Roman" w:hAnsi="Times New Roman" w:cs="Times New Roman"/>
          <w:bCs/>
          <w:sz w:val="20"/>
          <w:szCs w:val="20"/>
        </w:rPr>
        <w:t>4</w:t>
      </w:r>
      <w:r w:rsidRPr="007C0A88">
        <w:rPr>
          <w:rFonts w:ascii="Times New Roman" w:hAnsi="Times New Roman" w:cs="Times New Roman"/>
          <w:bCs/>
          <w:sz w:val="20"/>
          <w:szCs w:val="20"/>
        </w:rPr>
        <w:t>1.</w:t>
      </w:r>
    </w:p>
    <w:p w:rsidR="00485ED1" w:rsidRPr="007C0A88" w:rsidRDefault="00485ED1" w:rsidP="00E815ED">
      <w:pPr>
        <w:spacing w:after="0" w:line="480" w:lineRule="auto"/>
        <w:ind w:left="709" w:hanging="720"/>
        <w:rPr>
          <w:rFonts w:ascii="Times New Roman" w:hAnsi="Times New Roman" w:cs="Times New Roman"/>
          <w:bCs/>
          <w:sz w:val="20"/>
          <w:szCs w:val="20"/>
        </w:rPr>
      </w:pPr>
      <w:r w:rsidRPr="007C0A88">
        <w:rPr>
          <w:rFonts w:ascii="Times New Roman" w:hAnsi="Times New Roman" w:cs="Times New Roman"/>
          <w:bCs/>
          <w:sz w:val="20"/>
          <w:szCs w:val="20"/>
        </w:rPr>
        <w:t>Lear,</w:t>
      </w:r>
      <w:r w:rsidR="00EC5B15" w:rsidRPr="007C0A88">
        <w:rPr>
          <w:rFonts w:ascii="Times New Roman" w:hAnsi="Times New Roman" w:cs="Times New Roman"/>
          <w:bCs/>
          <w:sz w:val="20"/>
          <w:szCs w:val="20"/>
        </w:rPr>
        <w:t xml:space="preserve"> J., </w:t>
      </w:r>
      <w:r w:rsidR="005220F0">
        <w:rPr>
          <w:rFonts w:ascii="Times New Roman" w:hAnsi="Times New Roman" w:cs="Times New Roman"/>
          <w:bCs/>
          <w:sz w:val="20"/>
          <w:szCs w:val="20"/>
        </w:rPr>
        <w:t xml:space="preserve">(1959), </w:t>
      </w:r>
      <w:r w:rsidRPr="007C0A88">
        <w:rPr>
          <w:rFonts w:ascii="Times New Roman" w:hAnsi="Times New Roman" w:cs="Times New Roman"/>
          <w:bCs/>
          <w:sz w:val="20"/>
          <w:szCs w:val="20"/>
        </w:rPr>
        <w:t>The</w:t>
      </w:r>
      <w:r w:rsidR="000B2673" w:rsidRPr="007C0A88">
        <w:rPr>
          <w:rFonts w:ascii="Times New Roman" w:hAnsi="Times New Roman" w:cs="Times New Roman"/>
          <w:bCs/>
          <w:sz w:val="20"/>
          <w:szCs w:val="20"/>
        </w:rPr>
        <w:t xml:space="preserve"> Certification of Antibiotics, </w:t>
      </w:r>
      <w:r w:rsidR="000B2673" w:rsidRPr="007C0A88">
        <w:rPr>
          <w:rFonts w:ascii="Times New Roman" w:hAnsi="Times New Roman" w:cs="Times New Roman"/>
          <w:bCs/>
          <w:i/>
          <w:sz w:val="20"/>
          <w:szCs w:val="20"/>
        </w:rPr>
        <w:t>Saturday Review</w:t>
      </w:r>
      <w:r w:rsidR="000B2673" w:rsidRPr="007C0A88">
        <w:rPr>
          <w:rFonts w:ascii="Times New Roman" w:hAnsi="Times New Roman" w:cs="Times New Roman"/>
          <w:bCs/>
          <w:sz w:val="20"/>
          <w:szCs w:val="20"/>
        </w:rPr>
        <w:t>, 7</w:t>
      </w:r>
      <w:r w:rsidR="000B2673" w:rsidRPr="007C0A88">
        <w:rPr>
          <w:rFonts w:ascii="Times New Roman" w:hAnsi="Times New Roman" w:cs="Times New Roman"/>
          <w:bCs/>
          <w:sz w:val="20"/>
          <w:szCs w:val="20"/>
          <w:vertAlign w:val="superscript"/>
        </w:rPr>
        <w:t>th</w:t>
      </w:r>
      <w:r w:rsidR="000B2673" w:rsidRPr="007C0A88">
        <w:rPr>
          <w:rFonts w:ascii="Times New Roman" w:hAnsi="Times New Roman" w:cs="Times New Roman"/>
          <w:bCs/>
          <w:sz w:val="20"/>
          <w:szCs w:val="20"/>
        </w:rPr>
        <w:t xml:space="preserve"> </w:t>
      </w:r>
      <w:r w:rsidRPr="007C0A88">
        <w:rPr>
          <w:rFonts w:ascii="Times New Roman" w:hAnsi="Times New Roman" w:cs="Times New Roman"/>
          <w:bCs/>
          <w:sz w:val="20"/>
          <w:szCs w:val="20"/>
        </w:rPr>
        <w:t xml:space="preserve">February, </w:t>
      </w:r>
      <w:r w:rsidR="00430711">
        <w:rPr>
          <w:rFonts w:ascii="Times New Roman" w:hAnsi="Times New Roman" w:cs="Times New Roman"/>
          <w:bCs/>
          <w:sz w:val="20"/>
          <w:szCs w:val="20"/>
        </w:rPr>
        <w:t>pp.</w:t>
      </w:r>
      <w:r w:rsidRPr="007C0A88">
        <w:rPr>
          <w:rFonts w:ascii="Times New Roman" w:hAnsi="Times New Roman" w:cs="Times New Roman"/>
          <w:bCs/>
          <w:sz w:val="20"/>
          <w:szCs w:val="20"/>
        </w:rPr>
        <w:t>43- 48.</w:t>
      </w:r>
    </w:p>
    <w:p w:rsidR="00584BF3" w:rsidRDefault="00485ED1" w:rsidP="00E815ED">
      <w:pPr>
        <w:spacing w:after="0" w:line="480" w:lineRule="auto"/>
        <w:ind w:left="709" w:hanging="720"/>
        <w:rPr>
          <w:rFonts w:ascii="Times New Roman" w:hAnsi="Times New Roman" w:cs="Times New Roman"/>
          <w:bCs/>
          <w:sz w:val="20"/>
          <w:szCs w:val="20"/>
        </w:rPr>
      </w:pPr>
      <w:r w:rsidRPr="007C0A88">
        <w:rPr>
          <w:rFonts w:ascii="Times New Roman" w:hAnsi="Times New Roman" w:cs="Times New Roman"/>
          <w:bCs/>
          <w:sz w:val="20"/>
          <w:szCs w:val="20"/>
        </w:rPr>
        <w:lastRenderedPageBreak/>
        <w:t>Lear,</w:t>
      </w:r>
      <w:r w:rsidR="005220F0">
        <w:rPr>
          <w:rFonts w:ascii="Times New Roman" w:hAnsi="Times New Roman" w:cs="Times New Roman"/>
          <w:bCs/>
          <w:sz w:val="20"/>
          <w:szCs w:val="20"/>
        </w:rPr>
        <w:t xml:space="preserve"> J., (1959), </w:t>
      </w:r>
      <w:r w:rsidR="000B2673" w:rsidRPr="007C0A88">
        <w:rPr>
          <w:rFonts w:ascii="Times New Roman" w:hAnsi="Times New Roman" w:cs="Times New Roman"/>
          <w:bCs/>
          <w:sz w:val="20"/>
          <w:szCs w:val="20"/>
        </w:rPr>
        <w:t>More ‘Miracles’,</w:t>
      </w:r>
      <w:r w:rsidRPr="007C0A88">
        <w:rPr>
          <w:rFonts w:ascii="Times New Roman" w:hAnsi="Times New Roman" w:cs="Times New Roman"/>
          <w:bCs/>
          <w:sz w:val="20"/>
          <w:szCs w:val="20"/>
        </w:rPr>
        <w:t xml:space="preserve"> </w:t>
      </w:r>
      <w:r w:rsidR="000B2673" w:rsidRPr="007C0A88">
        <w:rPr>
          <w:rFonts w:ascii="Times New Roman" w:hAnsi="Times New Roman" w:cs="Times New Roman"/>
          <w:bCs/>
          <w:i/>
          <w:sz w:val="20"/>
          <w:szCs w:val="20"/>
        </w:rPr>
        <w:t>Saturday Review</w:t>
      </w:r>
      <w:r w:rsidR="000B2673" w:rsidRPr="007C0A88">
        <w:rPr>
          <w:rFonts w:ascii="Times New Roman" w:hAnsi="Times New Roman" w:cs="Times New Roman"/>
          <w:bCs/>
          <w:sz w:val="20"/>
          <w:szCs w:val="20"/>
        </w:rPr>
        <w:t>, 7</w:t>
      </w:r>
      <w:r w:rsidR="000B2673" w:rsidRPr="007C0A88">
        <w:rPr>
          <w:rFonts w:ascii="Times New Roman" w:hAnsi="Times New Roman" w:cs="Times New Roman"/>
          <w:bCs/>
          <w:sz w:val="20"/>
          <w:szCs w:val="20"/>
          <w:vertAlign w:val="superscript"/>
        </w:rPr>
        <w:t>th</w:t>
      </w:r>
      <w:r w:rsidR="000B2673" w:rsidRPr="007C0A88">
        <w:rPr>
          <w:rFonts w:ascii="Times New Roman" w:hAnsi="Times New Roman" w:cs="Times New Roman"/>
          <w:bCs/>
          <w:sz w:val="20"/>
          <w:szCs w:val="20"/>
        </w:rPr>
        <w:t xml:space="preserve"> </w:t>
      </w:r>
      <w:r w:rsidRPr="007C0A88">
        <w:rPr>
          <w:rFonts w:ascii="Times New Roman" w:hAnsi="Times New Roman" w:cs="Times New Roman"/>
          <w:bCs/>
          <w:sz w:val="20"/>
          <w:szCs w:val="20"/>
        </w:rPr>
        <w:t xml:space="preserve">March 1959, </w:t>
      </w:r>
      <w:r w:rsidR="00430711">
        <w:rPr>
          <w:rFonts w:ascii="Times New Roman" w:hAnsi="Times New Roman" w:cs="Times New Roman"/>
          <w:bCs/>
          <w:sz w:val="20"/>
          <w:szCs w:val="20"/>
        </w:rPr>
        <w:t>pp.</w:t>
      </w:r>
      <w:r w:rsidRPr="007C0A88">
        <w:rPr>
          <w:rFonts w:ascii="Times New Roman" w:hAnsi="Times New Roman" w:cs="Times New Roman"/>
          <w:bCs/>
          <w:sz w:val="20"/>
          <w:szCs w:val="20"/>
        </w:rPr>
        <w:t>47-49.</w:t>
      </w:r>
    </w:p>
    <w:p w:rsidR="00584BF3" w:rsidRPr="00584BF3" w:rsidRDefault="005220F0" w:rsidP="00E815ED">
      <w:pPr>
        <w:spacing w:after="0" w:line="480" w:lineRule="auto"/>
        <w:ind w:left="709" w:hanging="720"/>
        <w:rPr>
          <w:rFonts w:ascii="Times New Roman" w:hAnsi="Times New Roman" w:cs="Times New Roman"/>
          <w:bCs/>
          <w:sz w:val="20"/>
          <w:szCs w:val="20"/>
        </w:rPr>
      </w:pPr>
      <w:proofErr w:type="spellStart"/>
      <w:r>
        <w:rPr>
          <w:rFonts w:ascii="Times New Roman" w:hAnsi="Times New Roman" w:cs="Times New Roman"/>
          <w:color w:val="000000" w:themeColor="text1"/>
          <w:sz w:val="20"/>
          <w:szCs w:val="20"/>
        </w:rPr>
        <w:t>Liebenau</w:t>
      </w:r>
      <w:proofErr w:type="spellEnd"/>
      <w:r>
        <w:rPr>
          <w:rFonts w:ascii="Times New Roman" w:hAnsi="Times New Roman" w:cs="Times New Roman"/>
          <w:color w:val="000000" w:themeColor="text1"/>
          <w:sz w:val="20"/>
          <w:szCs w:val="20"/>
        </w:rPr>
        <w:t xml:space="preserve">, J., (1987), </w:t>
      </w:r>
      <w:r w:rsidR="00584BF3" w:rsidRPr="00B013AE">
        <w:rPr>
          <w:rFonts w:ascii="Times New Roman" w:hAnsi="Times New Roman" w:cs="Times New Roman"/>
          <w:i/>
          <w:iCs/>
          <w:color w:val="000000" w:themeColor="text1"/>
          <w:sz w:val="20"/>
          <w:szCs w:val="20"/>
        </w:rPr>
        <w:t>Medical Science and Medical Industry: The Formation of the American Pharmaceutical Industry</w:t>
      </w:r>
      <w:r w:rsidR="00584BF3" w:rsidRPr="00B013AE">
        <w:rPr>
          <w:rFonts w:ascii="Times New Roman" w:hAnsi="Times New Roman" w:cs="Times New Roman"/>
          <w:iCs/>
          <w:color w:val="000000" w:themeColor="text1"/>
          <w:sz w:val="20"/>
          <w:szCs w:val="20"/>
        </w:rPr>
        <w:t xml:space="preserve">, </w:t>
      </w:r>
      <w:r w:rsidR="00584BF3" w:rsidRPr="00B013AE">
        <w:rPr>
          <w:rFonts w:ascii="Times New Roman" w:hAnsi="Times New Roman" w:cs="Times New Roman"/>
          <w:color w:val="000000" w:themeColor="text1"/>
          <w:sz w:val="20"/>
          <w:szCs w:val="20"/>
        </w:rPr>
        <w:t>Johns Hopkins University Press</w:t>
      </w:r>
      <w:r w:rsidR="00695E18">
        <w:rPr>
          <w:rFonts w:ascii="Times New Roman" w:hAnsi="Times New Roman" w:cs="Times New Roman"/>
          <w:color w:val="000000" w:themeColor="text1"/>
          <w:sz w:val="20"/>
          <w:szCs w:val="20"/>
        </w:rPr>
        <w:t>: Baltimore</w:t>
      </w:r>
      <w:r w:rsidR="00584BF3" w:rsidRPr="00B013AE">
        <w:rPr>
          <w:rFonts w:ascii="Times New Roman" w:hAnsi="Times New Roman" w:cs="Times New Roman"/>
          <w:color w:val="000000" w:themeColor="text1"/>
          <w:sz w:val="20"/>
          <w:szCs w:val="20"/>
        </w:rPr>
        <w:t>.</w:t>
      </w:r>
    </w:p>
    <w:p w:rsidR="00430AA3" w:rsidRDefault="00430AA3" w:rsidP="00E815ED">
      <w:pPr>
        <w:spacing w:after="0" w:line="480" w:lineRule="auto"/>
        <w:ind w:left="709" w:hanging="720"/>
        <w:rPr>
          <w:rFonts w:ascii="Times New Roman" w:hAnsi="Times New Roman" w:cs="Times New Roman"/>
          <w:color w:val="000000" w:themeColor="text1"/>
          <w:sz w:val="20"/>
          <w:szCs w:val="20"/>
        </w:rPr>
      </w:pPr>
      <w:proofErr w:type="spellStart"/>
      <w:r w:rsidRPr="007C0A88">
        <w:rPr>
          <w:rFonts w:ascii="Times New Roman" w:hAnsi="Times New Roman" w:cs="Times New Roman"/>
          <w:color w:val="000000" w:themeColor="text1"/>
          <w:sz w:val="20"/>
          <w:szCs w:val="20"/>
        </w:rPr>
        <w:t>McQuillan</w:t>
      </w:r>
      <w:proofErr w:type="spellEnd"/>
      <w:r w:rsidRPr="007C0A88">
        <w:rPr>
          <w:rFonts w:ascii="Times New Roman" w:hAnsi="Times New Roman" w:cs="Times New Roman"/>
          <w:color w:val="000000" w:themeColor="text1"/>
          <w:sz w:val="20"/>
          <w:szCs w:val="20"/>
        </w:rPr>
        <w:t xml:space="preserve">, R. L., </w:t>
      </w:r>
      <w:r w:rsidR="005220F0">
        <w:rPr>
          <w:rFonts w:ascii="Times New Roman" w:hAnsi="Times New Roman" w:cs="Times New Roman"/>
          <w:color w:val="000000" w:themeColor="text1"/>
          <w:sz w:val="20"/>
          <w:szCs w:val="20"/>
        </w:rPr>
        <w:t xml:space="preserve">(1963), </w:t>
      </w:r>
      <w:r w:rsidRPr="007C0A88">
        <w:rPr>
          <w:rFonts w:ascii="Times New Roman" w:hAnsi="Times New Roman" w:cs="Times New Roman"/>
          <w:i/>
          <w:iCs/>
          <w:color w:val="000000" w:themeColor="text1"/>
          <w:sz w:val="20"/>
          <w:szCs w:val="20"/>
        </w:rPr>
        <w:t>Is the Doctor In? The Story of a Drug Detail Man’s Fifty Years of Public Relations with Doctors and Druggists</w:t>
      </w:r>
      <w:r w:rsidRPr="00695E18">
        <w:rPr>
          <w:rFonts w:ascii="Times New Roman" w:hAnsi="Times New Roman" w:cs="Times New Roman"/>
          <w:iCs/>
          <w:color w:val="000000" w:themeColor="text1"/>
          <w:sz w:val="20"/>
          <w:szCs w:val="20"/>
        </w:rPr>
        <w:t xml:space="preserve">, </w:t>
      </w:r>
      <w:r w:rsidRPr="007C0A88">
        <w:rPr>
          <w:rFonts w:ascii="Times New Roman" w:hAnsi="Times New Roman" w:cs="Times New Roman"/>
          <w:color w:val="000000" w:themeColor="text1"/>
          <w:sz w:val="20"/>
          <w:szCs w:val="20"/>
        </w:rPr>
        <w:t>Exposition Press</w:t>
      </w:r>
      <w:r w:rsidR="00695E18">
        <w:rPr>
          <w:rFonts w:ascii="Times New Roman" w:hAnsi="Times New Roman" w:cs="Times New Roman"/>
          <w:color w:val="000000" w:themeColor="text1"/>
          <w:sz w:val="20"/>
          <w:szCs w:val="20"/>
        </w:rPr>
        <w:t>: New York</w:t>
      </w:r>
      <w:r w:rsidRPr="007C0A88">
        <w:rPr>
          <w:rFonts w:ascii="Times New Roman" w:hAnsi="Times New Roman" w:cs="Times New Roman"/>
          <w:color w:val="000000" w:themeColor="text1"/>
          <w:sz w:val="20"/>
          <w:szCs w:val="20"/>
        </w:rPr>
        <w:t>.</w:t>
      </w:r>
    </w:p>
    <w:p w:rsidR="0052422B" w:rsidRPr="007C0A88" w:rsidRDefault="0052422B" w:rsidP="00E815ED">
      <w:pPr>
        <w:spacing w:after="0" w:line="480" w:lineRule="auto"/>
        <w:ind w:left="709" w:hanging="720"/>
        <w:rPr>
          <w:rFonts w:ascii="Times New Roman" w:hAnsi="Times New Roman" w:cs="Times New Roman"/>
          <w:sz w:val="20"/>
          <w:szCs w:val="20"/>
        </w:rPr>
      </w:pPr>
      <w:proofErr w:type="spellStart"/>
      <w:r w:rsidRPr="007C0A88">
        <w:rPr>
          <w:rFonts w:ascii="Times New Roman" w:eastAsia="Times New Roman" w:hAnsi="Times New Roman" w:cs="Times New Roman"/>
          <w:color w:val="000000" w:themeColor="text1"/>
          <w:sz w:val="20"/>
          <w:szCs w:val="20"/>
          <w:lang w:val="en" w:eastAsia="en-GB"/>
        </w:rPr>
        <w:t>Mcmannon</w:t>
      </w:r>
      <w:proofErr w:type="spellEnd"/>
      <w:r w:rsidRPr="007C0A88">
        <w:rPr>
          <w:rFonts w:ascii="Times New Roman" w:eastAsia="Times New Roman" w:hAnsi="Times New Roman" w:cs="Times New Roman"/>
          <w:color w:val="000000" w:themeColor="text1"/>
          <w:sz w:val="20"/>
          <w:szCs w:val="20"/>
          <w:lang w:val="en" w:eastAsia="en-GB"/>
        </w:rPr>
        <w:t>, T. J., (1997)</w:t>
      </w:r>
      <w:r w:rsidR="005220F0">
        <w:rPr>
          <w:rFonts w:ascii="Times New Roman" w:eastAsia="Times New Roman" w:hAnsi="Times New Roman" w:cs="Times New Roman"/>
          <w:color w:val="000000" w:themeColor="text1"/>
          <w:sz w:val="20"/>
          <w:szCs w:val="20"/>
          <w:lang w:val="en" w:eastAsia="en-GB"/>
        </w:rPr>
        <w:t xml:space="preserve">, </w:t>
      </w:r>
      <w:r w:rsidRPr="007C0A88">
        <w:rPr>
          <w:rFonts w:ascii="Times New Roman" w:hAnsi="Times New Roman" w:cs="Times New Roman"/>
          <w:color w:val="000000" w:themeColor="text1"/>
          <w:sz w:val="20"/>
          <w:szCs w:val="20"/>
          <w:lang w:val="en"/>
        </w:rPr>
        <w:t xml:space="preserve">Collision in the ‘Middle of the Road’: Warren G. Magnuson, Edward R. </w:t>
      </w:r>
      <w:proofErr w:type="spellStart"/>
      <w:r w:rsidRPr="007C0A88">
        <w:rPr>
          <w:rFonts w:ascii="Times New Roman" w:hAnsi="Times New Roman" w:cs="Times New Roman"/>
          <w:color w:val="000000" w:themeColor="text1"/>
          <w:sz w:val="20"/>
          <w:szCs w:val="20"/>
          <w:lang w:val="en"/>
        </w:rPr>
        <w:t>Howrey</w:t>
      </w:r>
      <w:proofErr w:type="spellEnd"/>
      <w:r w:rsidRPr="007C0A88">
        <w:rPr>
          <w:rFonts w:ascii="Times New Roman" w:hAnsi="Times New Roman" w:cs="Times New Roman"/>
          <w:color w:val="000000" w:themeColor="text1"/>
          <w:sz w:val="20"/>
          <w:szCs w:val="20"/>
          <w:lang w:val="en"/>
        </w:rPr>
        <w:t xml:space="preserve">, and the Coming of the Third Wave of Consumer Protection, </w:t>
      </w:r>
      <w:r w:rsidRPr="007C0A88">
        <w:rPr>
          <w:rFonts w:ascii="Times New Roman" w:hAnsi="Times New Roman" w:cs="Times New Roman"/>
          <w:i/>
          <w:color w:val="000000" w:themeColor="text1"/>
          <w:sz w:val="20"/>
          <w:szCs w:val="20"/>
        </w:rPr>
        <w:t>Congress and the Presidency</w:t>
      </w:r>
      <w:r w:rsidRPr="007C0A88">
        <w:rPr>
          <w:rFonts w:ascii="Times New Roman" w:hAnsi="Times New Roman" w:cs="Times New Roman"/>
          <w:color w:val="000000" w:themeColor="text1"/>
          <w:sz w:val="20"/>
          <w:szCs w:val="20"/>
        </w:rPr>
        <w:t xml:space="preserve">, </w:t>
      </w:r>
      <w:r w:rsidR="00430711">
        <w:rPr>
          <w:rFonts w:ascii="Times New Roman" w:hAnsi="Times New Roman" w:cs="Times New Roman"/>
          <w:color w:val="000000" w:themeColor="text1"/>
          <w:sz w:val="20"/>
          <w:szCs w:val="20"/>
        </w:rPr>
        <w:t>Vol.</w:t>
      </w:r>
      <w:hyperlink r:id="rId7" w:anchor="vol_24" w:history="1">
        <w:proofErr w:type="gramStart"/>
        <w:r w:rsidRPr="007C0A88">
          <w:rPr>
            <w:rStyle w:val="Hyperlink"/>
            <w:rFonts w:ascii="Times New Roman" w:hAnsi="Times New Roman" w:cs="Times New Roman"/>
            <w:color w:val="000000" w:themeColor="text1"/>
            <w:sz w:val="20"/>
            <w:szCs w:val="20"/>
            <w:u w:val="none"/>
          </w:rPr>
          <w:t>24</w:t>
        </w:r>
      </w:hyperlink>
      <w:r w:rsidR="00430711">
        <w:rPr>
          <w:rStyle w:val="Hyperlink"/>
          <w:rFonts w:ascii="Times New Roman" w:hAnsi="Times New Roman" w:cs="Times New Roman"/>
          <w:color w:val="000000" w:themeColor="text1"/>
          <w:sz w:val="20"/>
          <w:szCs w:val="20"/>
          <w:u w:val="none"/>
        </w:rPr>
        <w:t>, No.</w:t>
      </w:r>
      <w:r w:rsidRPr="007C0A88">
        <w:rPr>
          <w:rFonts w:ascii="Times New Roman" w:hAnsi="Times New Roman" w:cs="Times New Roman"/>
          <w:color w:val="000000" w:themeColor="text1"/>
          <w:sz w:val="20"/>
          <w:szCs w:val="20"/>
        </w:rPr>
        <w:t>1</w:t>
      </w:r>
      <w:r w:rsidR="00430711">
        <w:rPr>
          <w:rFonts w:ascii="Times New Roman" w:hAnsi="Times New Roman" w:cs="Times New Roman"/>
          <w:color w:val="000000" w:themeColor="text1"/>
          <w:sz w:val="20"/>
          <w:szCs w:val="20"/>
        </w:rPr>
        <w:t>, pp.</w:t>
      </w:r>
      <w:r w:rsidRPr="007C0A88">
        <w:rPr>
          <w:rFonts w:ascii="Times New Roman" w:eastAsia="Times New Roman" w:hAnsi="Times New Roman" w:cs="Times New Roman"/>
          <w:color w:val="000000" w:themeColor="text1"/>
          <w:sz w:val="20"/>
          <w:szCs w:val="20"/>
          <w:lang w:val="en" w:eastAsia="en-GB"/>
        </w:rPr>
        <w:t>61-78.</w:t>
      </w:r>
      <w:proofErr w:type="gramEnd"/>
    </w:p>
    <w:p w:rsidR="00E509BA" w:rsidRPr="007C0A88" w:rsidRDefault="00D203F7" w:rsidP="00E815ED">
      <w:pPr>
        <w:spacing w:after="0" w:line="480" w:lineRule="auto"/>
        <w:ind w:left="709" w:hanging="720"/>
        <w:rPr>
          <w:rFonts w:ascii="Times New Roman" w:hAnsi="Times New Roman" w:cs="Times New Roman"/>
          <w:sz w:val="20"/>
          <w:szCs w:val="20"/>
        </w:rPr>
      </w:pPr>
      <w:proofErr w:type="spellStart"/>
      <w:r w:rsidRPr="007C0A88">
        <w:rPr>
          <w:rFonts w:ascii="Times New Roman" w:hAnsi="Times New Roman" w:cs="Times New Roman"/>
          <w:sz w:val="20"/>
          <w:szCs w:val="20"/>
        </w:rPr>
        <w:t>Manischewitz</w:t>
      </w:r>
      <w:proofErr w:type="spellEnd"/>
      <w:r w:rsidR="00E509BA" w:rsidRPr="007C0A88">
        <w:rPr>
          <w:rFonts w:ascii="Times New Roman" w:hAnsi="Times New Roman" w:cs="Times New Roman"/>
          <w:sz w:val="20"/>
          <w:szCs w:val="20"/>
        </w:rPr>
        <w:t xml:space="preserve">, D. B., </w:t>
      </w:r>
      <w:r w:rsidRPr="007C0A88">
        <w:rPr>
          <w:rFonts w:ascii="Times New Roman" w:hAnsi="Times New Roman" w:cs="Times New Roman"/>
          <w:sz w:val="20"/>
          <w:szCs w:val="20"/>
        </w:rPr>
        <w:t xml:space="preserve">and Stuart, </w:t>
      </w:r>
      <w:r w:rsidR="00E509BA" w:rsidRPr="007C0A88">
        <w:rPr>
          <w:rFonts w:ascii="Times New Roman" w:hAnsi="Times New Roman" w:cs="Times New Roman"/>
          <w:sz w:val="20"/>
          <w:szCs w:val="20"/>
        </w:rPr>
        <w:t>J. A., (</w:t>
      </w:r>
      <w:r w:rsidRPr="007C0A88">
        <w:rPr>
          <w:rFonts w:ascii="Times New Roman" w:hAnsi="Times New Roman" w:cs="Times New Roman"/>
          <w:sz w:val="20"/>
          <w:szCs w:val="20"/>
        </w:rPr>
        <w:t>1962</w:t>
      </w:r>
      <w:r w:rsidR="005220F0">
        <w:rPr>
          <w:rFonts w:ascii="Times New Roman" w:hAnsi="Times New Roman" w:cs="Times New Roman"/>
          <w:sz w:val="20"/>
          <w:szCs w:val="20"/>
        </w:rPr>
        <w:t xml:space="preserve">), </w:t>
      </w:r>
      <w:r w:rsidR="00E509BA" w:rsidRPr="007C0A88">
        <w:rPr>
          <w:rFonts w:ascii="Times New Roman" w:hAnsi="Times New Roman" w:cs="Times New Roman"/>
          <w:bCs/>
          <w:color w:val="000000" w:themeColor="text1"/>
          <w:sz w:val="20"/>
          <w:szCs w:val="20"/>
        </w:rPr>
        <w:t>Marketing</w:t>
      </w:r>
      <w:r w:rsidR="00E509BA" w:rsidRPr="007C0A88">
        <w:rPr>
          <w:rFonts w:ascii="Times New Roman" w:hAnsi="Times New Roman" w:cs="Times New Roman"/>
          <w:color w:val="000000" w:themeColor="text1"/>
          <w:sz w:val="20"/>
          <w:szCs w:val="20"/>
        </w:rPr>
        <w:t xml:space="preserve"> </w:t>
      </w:r>
      <w:r w:rsidR="00E509BA" w:rsidRPr="007C0A88">
        <w:rPr>
          <w:rFonts w:ascii="Times New Roman" w:hAnsi="Times New Roman" w:cs="Times New Roman"/>
          <w:bCs/>
          <w:color w:val="000000" w:themeColor="text1"/>
          <w:sz w:val="20"/>
          <w:szCs w:val="20"/>
        </w:rPr>
        <w:t>under</w:t>
      </w:r>
      <w:r w:rsidR="00E509BA" w:rsidRPr="007C0A88">
        <w:rPr>
          <w:rFonts w:ascii="Times New Roman" w:hAnsi="Times New Roman" w:cs="Times New Roman"/>
          <w:color w:val="000000" w:themeColor="text1"/>
          <w:sz w:val="20"/>
          <w:szCs w:val="20"/>
        </w:rPr>
        <w:t xml:space="preserve"> </w:t>
      </w:r>
      <w:r w:rsidR="00E509BA" w:rsidRPr="007C0A88">
        <w:rPr>
          <w:rFonts w:ascii="Times New Roman" w:hAnsi="Times New Roman" w:cs="Times New Roman"/>
          <w:bCs/>
          <w:color w:val="000000" w:themeColor="text1"/>
          <w:sz w:val="20"/>
          <w:szCs w:val="20"/>
        </w:rPr>
        <w:t>Attack</w:t>
      </w:r>
      <w:r w:rsidR="00E509BA" w:rsidRPr="007C0A88">
        <w:rPr>
          <w:rFonts w:ascii="Times New Roman" w:hAnsi="Times New Roman" w:cs="Times New Roman"/>
          <w:color w:val="000000" w:themeColor="text1"/>
          <w:sz w:val="20"/>
          <w:szCs w:val="20"/>
        </w:rPr>
        <w:t xml:space="preserve">, </w:t>
      </w:r>
      <w:r w:rsidR="00E509BA" w:rsidRPr="007C0A88">
        <w:rPr>
          <w:rFonts w:ascii="Times New Roman" w:hAnsi="Times New Roman" w:cs="Times New Roman"/>
          <w:i/>
          <w:color w:val="000000" w:themeColor="text1"/>
          <w:sz w:val="20"/>
          <w:szCs w:val="20"/>
        </w:rPr>
        <w:t xml:space="preserve">Journal of </w:t>
      </w:r>
      <w:r w:rsidR="00E509BA" w:rsidRPr="007C0A88">
        <w:rPr>
          <w:rFonts w:ascii="Times New Roman" w:hAnsi="Times New Roman" w:cs="Times New Roman"/>
          <w:bCs/>
          <w:i/>
          <w:color w:val="000000" w:themeColor="text1"/>
          <w:sz w:val="20"/>
          <w:szCs w:val="20"/>
        </w:rPr>
        <w:t>Marketing</w:t>
      </w:r>
      <w:r w:rsidR="00E509BA" w:rsidRPr="007C0A88">
        <w:rPr>
          <w:rFonts w:ascii="Times New Roman" w:hAnsi="Times New Roman" w:cs="Times New Roman"/>
          <w:color w:val="000000" w:themeColor="text1"/>
          <w:sz w:val="20"/>
          <w:szCs w:val="20"/>
        </w:rPr>
        <w:t xml:space="preserve">. </w:t>
      </w:r>
      <w:proofErr w:type="gramStart"/>
      <w:r w:rsidR="00430711">
        <w:rPr>
          <w:rFonts w:ascii="Times New Roman" w:hAnsi="Times New Roman" w:cs="Times New Roman"/>
          <w:color w:val="000000" w:themeColor="text1"/>
          <w:sz w:val="20"/>
          <w:szCs w:val="20"/>
        </w:rPr>
        <w:t>Vol.</w:t>
      </w:r>
      <w:r w:rsidR="00E509BA" w:rsidRPr="007C0A88">
        <w:rPr>
          <w:rFonts w:ascii="Times New Roman" w:hAnsi="Times New Roman" w:cs="Times New Roman"/>
          <w:color w:val="000000" w:themeColor="text1"/>
          <w:sz w:val="20"/>
          <w:szCs w:val="20"/>
        </w:rPr>
        <w:t>26</w:t>
      </w:r>
      <w:r w:rsidR="00430711">
        <w:rPr>
          <w:rFonts w:ascii="Times New Roman" w:hAnsi="Times New Roman" w:cs="Times New Roman"/>
          <w:color w:val="000000" w:themeColor="text1"/>
          <w:sz w:val="20"/>
          <w:szCs w:val="20"/>
        </w:rPr>
        <w:t>, pp.</w:t>
      </w:r>
      <w:r w:rsidR="00E509BA" w:rsidRPr="007C0A88">
        <w:rPr>
          <w:rFonts w:ascii="Times New Roman" w:hAnsi="Times New Roman" w:cs="Times New Roman"/>
          <w:color w:val="000000" w:themeColor="text1"/>
          <w:sz w:val="20"/>
          <w:szCs w:val="20"/>
        </w:rPr>
        <w:t>1-6.</w:t>
      </w:r>
      <w:proofErr w:type="gramEnd"/>
    </w:p>
    <w:p w:rsidR="007560B9" w:rsidRDefault="005220F0" w:rsidP="00E815ED">
      <w:pPr>
        <w:spacing w:after="0" w:line="480" w:lineRule="auto"/>
        <w:ind w:left="709" w:hanging="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Marks, H. M., (1992), </w:t>
      </w:r>
      <w:r w:rsidR="006B5592" w:rsidRPr="007C0A88">
        <w:rPr>
          <w:rFonts w:ascii="Times New Roman" w:hAnsi="Times New Roman" w:cs="Times New Roman"/>
          <w:color w:val="000000" w:themeColor="text1"/>
          <w:sz w:val="20"/>
          <w:szCs w:val="20"/>
        </w:rPr>
        <w:t xml:space="preserve">Cortisone, 1949: A Year in the Political Life of a Drug, </w:t>
      </w:r>
      <w:r w:rsidR="006B5592" w:rsidRPr="007C0A88">
        <w:rPr>
          <w:rFonts w:ascii="Times New Roman" w:hAnsi="Times New Roman" w:cs="Times New Roman"/>
          <w:i/>
          <w:color w:val="000000" w:themeColor="text1"/>
          <w:sz w:val="20"/>
          <w:szCs w:val="20"/>
        </w:rPr>
        <w:t>Bulletin of the History of Medicine</w:t>
      </w:r>
      <w:r w:rsidR="006B5592" w:rsidRPr="007C0A88">
        <w:rPr>
          <w:rFonts w:ascii="Times New Roman" w:hAnsi="Times New Roman" w:cs="Times New Roman"/>
          <w:color w:val="000000" w:themeColor="text1"/>
          <w:sz w:val="20"/>
          <w:szCs w:val="20"/>
        </w:rPr>
        <w:t xml:space="preserve">, </w:t>
      </w:r>
      <w:r w:rsidR="00430711">
        <w:rPr>
          <w:rFonts w:ascii="Times New Roman" w:hAnsi="Times New Roman" w:cs="Times New Roman"/>
          <w:color w:val="000000" w:themeColor="text1"/>
          <w:sz w:val="20"/>
          <w:szCs w:val="20"/>
        </w:rPr>
        <w:t>Vol.</w:t>
      </w:r>
      <w:r w:rsidR="006B5592" w:rsidRPr="007C0A88">
        <w:rPr>
          <w:rFonts w:ascii="Times New Roman" w:hAnsi="Times New Roman" w:cs="Times New Roman"/>
          <w:color w:val="000000" w:themeColor="text1"/>
          <w:sz w:val="20"/>
          <w:szCs w:val="20"/>
        </w:rPr>
        <w:t>66</w:t>
      </w:r>
      <w:r w:rsidR="00430711">
        <w:rPr>
          <w:rFonts w:ascii="Times New Roman" w:hAnsi="Times New Roman" w:cs="Times New Roman"/>
          <w:color w:val="000000" w:themeColor="text1"/>
          <w:sz w:val="20"/>
          <w:szCs w:val="20"/>
        </w:rPr>
        <w:t>, pp.</w:t>
      </w:r>
      <w:r w:rsidR="006B5592" w:rsidRPr="007C0A88">
        <w:rPr>
          <w:rFonts w:ascii="Times New Roman" w:hAnsi="Times New Roman" w:cs="Times New Roman"/>
          <w:color w:val="000000" w:themeColor="text1"/>
          <w:sz w:val="20"/>
          <w:szCs w:val="20"/>
        </w:rPr>
        <w:t>419-</w:t>
      </w:r>
      <w:r w:rsidR="00430711">
        <w:rPr>
          <w:rFonts w:ascii="Times New Roman" w:hAnsi="Times New Roman" w:cs="Times New Roman"/>
          <w:color w:val="000000" w:themeColor="text1"/>
          <w:sz w:val="20"/>
          <w:szCs w:val="20"/>
        </w:rPr>
        <w:t>439</w:t>
      </w:r>
      <w:r w:rsidR="006B5592" w:rsidRPr="007C0A88">
        <w:rPr>
          <w:rFonts w:ascii="Times New Roman" w:hAnsi="Times New Roman" w:cs="Times New Roman"/>
          <w:color w:val="000000" w:themeColor="text1"/>
          <w:sz w:val="20"/>
          <w:szCs w:val="20"/>
        </w:rPr>
        <w:t>.</w:t>
      </w:r>
    </w:p>
    <w:p w:rsidR="00683AB0" w:rsidRPr="007C0A88" w:rsidRDefault="005220F0" w:rsidP="00E815ED">
      <w:pPr>
        <w:spacing w:after="0" w:line="480" w:lineRule="auto"/>
        <w:ind w:left="709" w:hanging="720"/>
        <w:rPr>
          <w:rFonts w:ascii="Times New Roman" w:hAnsi="Times New Roman" w:cs="Times New Roman"/>
          <w:b/>
          <w:color w:val="000000" w:themeColor="text1"/>
          <w:sz w:val="20"/>
          <w:szCs w:val="20"/>
        </w:rPr>
      </w:pPr>
      <w:proofErr w:type="gramStart"/>
      <w:r>
        <w:rPr>
          <w:rFonts w:ascii="Times New Roman" w:hAnsi="Times New Roman" w:cs="Times New Roman"/>
          <w:sz w:val="20"/>
          <w:szCs w:val="20"/>
        </w:rPr>
        <w:t xml:space="preserve">Marks, H. M., (1995), </w:t>
      </w:r>
      <w:r w:rsidR="00683AB0" w:rsidRPr="00B013AE">
        <w:rPr>
          <w:rFonts w:ascii="Times New Roman" w:hAnsi="Times New Roman" w:cs="Times New Roman"/>
          <w:sz w:val="20"/>
          <w:szCs w:val="20"/>
        </w:rPr>
        <w:t xml:space="preserve">The Origins of Compulsory Drug Prescriptions, </w:t>
      </w:r>
      <w:r w:rsidR="00683AB0" w:rsidRPr="00B013AE">
        <w:rPr>
          <w:rFonts w:ascii="Times New Roman" w:hAnsi="Times New Roman" w:cs="Times New Roman"/>
          <w:i/>
          <w:sz w:val="20"/>
          <w:szCs w:val="20"/>
        </w:rPr>
        <w:t>American Journal of Public Health</w:t>
      </w:r>
      <w:r w:rsidR="00683AB0" w:rsidRPr="00B013AE">
        <w:rPr>
          <w:rFonts w:ascii="Times New Roman" w:hAnsi="Times New Roman" w:cs="Times New Roman"/>
          <w:sz w:val="20"/>
          <w:szCs w:val="20"/>
        </w:rPr>
        <w:t xml:space="preserve">, </w:t>
      </w:r>
      <w:r w:rsidR="00430711">
        <w:rPr>
          <w:rFonts w:ascii="Times New Roman" w:hAnsi="Times New Roman" w:cs="Times New Roman"/>
          <w:sz w:val="20"/>
          <w:szCs w:val="20"/>
        </w:rPr>
        <w:t>Vol.</w:t>
      </w:r>
      <w:r w:rsidR="00683AB0" w:rsidRPr="00B013AE">
        <w:rPr>
          <w:rFonts w:ascii="Times New Roman" w:hAnsi="Times New Roman" w:cs="Times New Roman"/>
          <w:sz w:val="20"/>
          <w:szCs w:val="20"/>
        </w:rPr>
        <w:t>85</w:t>
      </w:r>
      <w:r w:rsidR="00430711">
        <w:rPr>
          <w:rFonts w:ascii="Times New Roman" w:hAnsi="Times New Roman" w:cs="Times New Roman"/>
          <w:sz w:val="20"/>
          <w:szCs w:val="20"/>
        </w:rPr>
        <w:t>, pp.</w:t>
      </w:r>
      <w:r w:rsidR="00683AB0" w:rsidRPr="00B013AE">
        <w:rPr>
          <w:rFonts w:ascii="Times New Roman" w:hAnsi="Times New Roman" w:cs="Times New Roman"/>
          <w:sz w:val="20"/>
          <w:szCs w:val="20"/>
        </w:rPr>
        <w:t>109-115.</w:t>
      </w:r>
      <w:proofErr w:type="gramEnd"/>
    </w:p>
    <w:p w:rsidR="00D65019" w:rsidRPr="007C0A88" w:rsidRDefault="005220F0" w:rsidP="00E815ED">
      <w:pPr>
        <w:spacing w:after="0" w:line="480" w:lineRule="auto"/>
        <w:ind w:left="709" w:hanging="720"/>
        <w:rPr>
          <w:rFonts w:ascii="Times New Roman" w:hAnsi="Times New Roman" w:cs="Times New Roman"/>
          <w:sz w:val="20"/>
          <w:szCs w:val="20"/>
        </w:rPr>
      </w:pPr>
      <w:r>
        <w:rPr>
          <w:rFonts w:ascii="Times New Roman" w:hAnsi="Times New Roman" w:cs="Times New Roman"/>
          <w:sz w:val="20"/>
          <w:szCs w:val="20"/>
        </w:rPr>
        <w:t xml:space="preserve">May, C. D., (1961), </w:t>
      </w:r>
      <w:r w:rsidR="00B63D24" w:rsidRPr="007C0A88">
        <w:rPr>
          <w:rFonts w:ascii="Times New Roman" w:hAnsi="Times New Roman" w:cs="Times New Roman"/>
          <w:sz w:val="20"/>
          <w:szCs w:val="20"/>
        </w:rPr>
        <w:t xml:space="preserve">Selling Drugs by ‘Educating’ Physicians, </w:t>
      </w:r>
      <w:r w:rsidR="00B63D24" w:rsidRPr="007C0A88">
        <w:rPr>
          <w:rFonts w:ascii="Times New Roman" w:hAnsi="Times New Roman" w:cs="Times New Roman"/>
          <w:i/>
          <w:sz w:val="20"/>
          <w:szCs w:val="20"/>
        </w:rPr>
        <w:t>Journal of Medical Education</w:t>
      </w:r>
      <w:r w:rsidR="00B63D24" w:rsidRPr="007C0A88">
        <w:rPr>
          <w:rFonts w:ascii="Times New Roman" w:hAnsi="Times New Roman" w:cs="Times New Roman"/>
          <w:sz w:val="20"/>
          <w:szCs w:val="20"/>
        </w:rPr>
        <w:t xml:space="preserve">, </w:t>
      </w:r>
      <w:r w:rsidR="00430711">
        <w:rPr>
          <w:rFonts w:ascii="Times New Roman" w:hAnsi="Times New Roman" w:cs="Times New Roman"/>
          <w:sz w:val="20"/>
          <w:szCs w:val="20"/>
        </w:rPr>
        <w:t>Vol.</w:t>
      </w:r>
      <w:r w:rsidR="00B63D24" w:rsidRPr="007C0A88">
        <w:rPr>
          <w:rFonts w:ascii="Times New Roman" w:hAnsi="Times New Roman" w:cs="Times New Roman"/>
          <w:sz w:val="20"/>
          <w:szCs w:val="20"/>
        </w:rPr>
        <w:t>36</w:t>
      </w:r>
      <w:proofErr w:type="gramStart"/>
      <w:r w:rsidR="00430711">
        <w:rPr>
          <w:rFonts w:ascii="Times New Roman" w:hAnsi="Times New Roman" w:cs="Times New Roman"/>
          <w:sz w:val="20"/>
          <w:szCs w:val="20"/>
        </w:rPr>
        <w:t>,  No.</w:t>
      </w:r>
      <w:r w:rsidR="00B63D24" w:rsidRPr="007C0A88">
        <w:rPr>
          <w:rFonts w:ascii="Times New Roman" w:hAnsi="Times New Roman" w:cs="Times New Roman"/>
          <w:sz w:val="20"/>
          <w:szCs w:val="20"/>
        </w:rPr>
        <w:t>1</w:t>
      </w:r>
      <w:proofErr w:type="gramEnd"/>
      <w:r w:rsidR="00430711">
        <w:rPr>
          <w:rFonts w:ascii="Times New Roman" w:hAnsi="Times New Roman" w:cs="Times New Roman"/>
          <w:sz w:val="20"/>
          <w:szCs w:val="20"/>
        </w:rPr>
        <w:t>, pp.</w:t>
      </w:r>
      <w:r w:rsidR="00B63D24" w:rsidRPr="007C0A88">
        <w:rPr>
          <w:rFonts w:ascii="Times New Roman" w:hAnsi="Times New Roman" w:cs="Times New Roman"/>
          <w:sz w:val="20"/>
          <w:szCs w:val="20"/>
        </w:rPr>
        <w:t>1-23.</w:t>
      </w:r>
    </w:p>
    <w:p w:rsidR="00D04712" w:rsidRPr="007C0A88" w:rsidRDefault="00D51ED9"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Means, G. C., </w:t>
      </w:r>
      <w:r w:rsidR="005220F0">
        <w:rPr>
          <w:rFonts w:ascii="Times New Roman" w:hAnsi="Times New Roman" w:cs="Times New Roman"/>
          <w:sz w:val="20"/>
          <w:szCs w:val="20"/>
        </w:rPr>
        <w:t xml:space="preserve">(1935), </w:t>
      </w:r>
      <w:r w:rsidR="00D04712" w:rsidRPr="007C0A88">
        <w:rPr>
          <w:rFonts w:ascii="Times New Roman" w:hAnsi="Times New Roman" w:cs="Times New Roman"/>
          <w:bCs/>
          <w:sz w:val="20"/>
          <w:szCs w:val="20"/>
        </w:rPr>
        <w:t xml:space="preserve">Price Inflexibility and the Requirements of </w:t>
      </w:r>
      <w:r w:rsidRPr="007C0A88">
        <w:rPr>
          <w:rFonts w:ascii="Times New Roman" w:hAnsi="Times New Roman" w:cs="Times New Roman"/>
          <w:bCs/>
          <w:sz w:val="20"/>
          <w:szCs w:val="20"/>
        </w:rPr>
        <w:t xml:space="preserve">a Stabilizing Monetary Policy, </w:t>
      </w:r>
      <w:r w:rsidR="00D04712" w:rsidRPr="007C0A88">
        <w:rPr>
          <w:rFonts w:ascii="Times New Roman" w:hAnsi="Times New Roman" w:cs="Times New Roman"/>
          <w:bCs/>
          <w:i/>
          <w:sz w:val="20"/>
          <w:szCs w:val="20"/>
        </w:rPr>
        <w:t>Journal of the American</w:t>
      </w:r>
      <w:r w:rsidRPr="007C0A88">
        <w:rPr>
          <w:rFonts w:ascii="Times New Roman" w:hAnsi="Times New Roman" w:cs="Times New Roman"/>
          <w:bCs/>
          <w:i/>
          <w:sz w:val="20"/>
          <w:szCs w:val="20"/>
        </w:rPr>
        <w:t xml:space="preserve"> </w:t>
      </w:r>
      <w:r w:rsidR="00D04712" w:rsidRPr="007C0A88">
        <w:rPr>
          <w:rFonts w:ascii="Times New Roman" w:hAnsi="Times New Roman" w:cs="Times New Roman"/>
          <w:bCs/>
          <w:i/>
          <w:sz w:val="20"/>
          <w:szCs w:val="20"/>
        </w:rPr>
        <w:t>Statistical</w:t>
      </w:r>
      <w:r w:rsidRPr="007C0A88">
        <w:rPr>
          <w:rFonts w:ascii="Times New Roman" w:hAnsi="Times New Roman" w:cs="Times New Roman"/>
          <w:bCs/>
          <w:i/>
          <w:sz w:val="20"/>
          <w:szCs w:val="20"/>
        </w:rPr>
        <w:t xml:space="preserve"> </w:t>
      </w:r>
      <w:r w:rsidR="00D04712" w:rsidRPr="007C0A88">
        <w:rPr>
          <w:rFonts w:ascii="Times New Roman" w:hAnsi="Times New Roman" w:cs="Times New Roman"/>
          <w:bCs/>
          <w:i/>
          <w:sz w:val="20"/>
          <w:szCs w:val="20"/>
        </w:rPr>
        <w:t>Association</w:t>
      </w:r>
      <w:r w:rsidR="00D04712" w:rsidRPr="007C0A88">
        <w:rPr>
          <w:rFonts w:ascii="Times New Roman" w:hAnsi="Times New Roman" w:cs="Times New Roman"/>
          <w:bCs/>
          <w:sz w:val="20"/>
          <w:szCs w:val="20"/>
        </w:rPr>
        <w:t>, June</w:t>
      </w:r>
      <w:r w:rsidR="00430711">
        <w:rPr>
          <w:rFonts w:ascii="Times New Roman" w:hAnsi="Times New Roman" w:cs="Times New Roman"/>
          <w:bCs/>
          <w:sz w:val="20"/>
          <w:szCs w:val="20"/>
        </w:rPr>
        <w:t>, pp.</w:t>
      </w:r>
      <w:r w:rsidR="00D04712" w:rsidRPr="007C0A88">
        <w:rPr>
          <w:rFonts w:ascii="Times New Roman" w:hAnsi="Times New Roman" w:cs="Times New Roman"/>
          <w:bCs/>
          <w:sz w:val="20"/>
          <w:szCs w:val="20"/>
        </w:rPr>
        <w:t>401-</w:t>
      </w:r>
      <w:r w:rsidRPr="007C0A88">
        <w:rPr>
          <w:rFonts w:ascii="Times New Roman" w:hAnsi="Times New Roman" w:cs="Times New Roman"/>
          <w:bCs/>
          <w:sz w:val="20"/>
          <w:szCs w:val="20"/>
        </w:rPr>
        <w:t>413.</w:t>
      </w:r>
    </w:p>
    <w:p w:rsidR="001C2107" w:rsidRDefault="00B10700"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Means, G. C., </w:t>
      </w:r>
      <w:r w:rsidR="005220F0">
        <w:rPr>
          <w:rFonts w:ascii="Times New Roman" w:hAnsi="Times New Roman" w:cs="Times New Roman"/>
          <w:sz w:val="20"/>
          <w:szCs w:val="20"/>
        </w:rPr>
        <w:t xml:space="preserve">(1940), </w:t>
      </w:r>
      <w:r w:rsidRPr="007C0A88">
        <w:rPr>
          <w:rFonts w:ascii="Times New Roman" w:hAnsi="Times New Roman" w:cs="Times New Roman"/>
          <w:bCs/>
          <w:sz w:val="20"/>
          <w:szCs w:val="20"/>
        </w:rPr>
        <w:t xml:space="preserve">Big Business, Administered Prices, and the Problem of Full Employment, </w:t>
      </w:r>
      <w:r w:rsidRPr="007C0A88">
        <w:rPr>
          <w:rFonts w:ascii="Times New Roman" w:hAnsi="Times New Roman" w:cs="Times New Roman"/>
          <w:bCs/>
          <w:i/>
          <w:sz w:val="20"/>
          <w:szCs w:val="20"/>
        </w:rPr>
        <w:t>Journal of Marketing</w:t>
      </w:r>
      <w:r w:rsidRPr="007C0A88">
        <w:rPr>
          <w:rFonts w:ascii="Times New Roman" w:hAnsi="Times New Roman" w:cs="Times New Roman"/>
          <w:bCs/>
          <w:sz w:val="20"/>
          <w:szCs w:val="20"/>
        </w:rPr>
        <w:t xml:space="preserve">, </w:t>
      </w:r>
      <w:r w:rsidR="00430711">
        <w:rPr>
          <w:rFonts w:ascii="Times New Roman" w:hAnsi="Times New Roman" w:cs="Times New Roman"/>
          <w:bCs/>
          <w:sz w:val="20"/>
          <w:szCs w:val="20"/>
        </w:rPr>
        <w:t>Vol.</w:t>
      </w:r>
      <w:r w:rsidRPr="007C0A88">
        <w:rPr>
          <w:rFonts w:ascii="Times New Roman" w:hAnsi="Times New Roman" w:cs="Times New Roman"/>
          <w:bCs/>
          <w:sz w:val="20"/>
          <w:szCs w:val="20"/>
        </w:rPr>
        <w:t>4</w:t>
      </w:r>
      <w:r w:rsidR="00430711">
        <w:rPr>
          <w:rFonts w:ascii="Times New Roman" w:hAnsi="Times New Roman" w:cs="Times New Roman"/>
          <w:bCs/>
          <w:sz w:val="20"/>
          <w:szCs w:val="20"/>
        </w:rPr>
        <w:t>, No.</w:t>
      </w:r>
      <w:r w:rsidR="00615B09" w:rsidRPr="007C0A88">
        <w:rPr>
          <w:rFonts w:ascii="Times New Roman" w:hAnsi="Times New Roman" w:cs="Times New Roman"/>
          <w:bCs/>
          <w:sz w:val="20"/>
          <w:szCs w:val="20"/>
        </w:rPr>
        <w:t>4</w:t>
      </w:r>
      <w:r w:rsidR="00430711">
        <w:rPr>
          <w:rFonts w:ascii="Times New Roman" w:hAnsi="Times New Roman" w:cs="Times New Roman"/>
          <w:bCs/>
          <w:sz w:val="20"/>
          <w:szCs w:val="20"/>
        </w:rPr>
        <w:t>, pp.</w:t>
      </w:r>
      <w:r w:rsidRPr="007C0A88">
        <w:rPr>
          <w:rFonts w:ascii="Times New Roman" w:hAnsi="Times New Roman" w:cs="Times New Roman"/>
          <w:bCs/>
          <w:sz w:val="20"/>
          <w:szCs w:val="20"/>
        </w:rPr>
        <w:t>370-</w:t>
      </w:r>
      <w:r w:rsidR="00615B09" w:rsidRPr="007C0A88">
        <w:rPr>
          <w:rFonts w:ascii="Times New Roman" w:hAnsi="Times New Roman" w:cs="Times New Roman"/>
          <w:bCs/>
          <w:sz w:val="20"/>
          <w:szCs w:val="20"/>
        </w:rPr>
        <w:t>3</w:t>
      </w:r>
      <w:r w:rsidRPr="007C0A88">
        <w:rPr>
          <w:rFonts w:ascii="Times New Roman" w:hAnsi="Times New Roman" w:cs="Times New Roman"/>
          <w:bCs/>
          <w:sz w:val="20"/>
          <w:szCs w:val="20"/>
        </w:rPr>
        <w:t>81.</w:t>
      </w:r>
    </w:p>
    <w:p w:rsidR="001C2107" w:rsidRPr="00B013AE" w:rsidRDefault="001C2107" w:rsidP="00E815ED">
      <w:pPr>
        <w:spacing w:after="0" w:line="480" w:lineRule="auto"/>
        <w:ind w:left="709" w:hanging="720"/>
        <w:rPr>
          <w:rFonts w:ascii="Times New Roman" w:hAnsi="Times New Roman" w:cs="Times New Roman"/>
          <w:sz w:val="20"/>
          <w:szCs w:val="20"/>
        </w:rPr>
      </w:pPr>
      <w:proofErr w:type="gramStart"/>
      <w:r>
        <w:rPr>
          <w:rFonts w:ascii="Times New Roman" w:hAnsi="Times New Roman" w:cs="Times New Roman"/>
          <w:sz w:val="20"/>
          <w:szCs w:val="20"/>
        </w:rPr>
        <w:t>Morgan, D.</w:t>
      </w:r>
      <w:r w:rsidR="005220F0">
        <w:rPr>
          <w:rFonts w:ascii="Times New Roman" w:hAnsi="Times New Roman" w:cs="Times New Roman"/>
          <w:sz w:val="20"/>
          <w:szCs w:val="20"/>
        </w:rPr>
        <w:t xml:space="preserve"> C., and Samuel, S. E., (1964), </w:t>
      </w:r>
      <w:r>
        <w:rPr>
          <w:rFonts w:ascii="Times New Roman" w:hAnsi="Times New Roman" w:cs="Times New Roman"/>
          <w:sz w:val="20"/>
          <w:szCs w:val="20"/>
        </w:rPr>
        <w:t xml:space="preserve">The Kefauver Drug Hearings in Perspective, </w:t>
      </w:r>
      <w:r w:rsidRPr="005F56D2">
        <w:rPr>
          <w:rFonts w:ascii="Times New Roman" w:hAnsi="Times New Roman" w:cs="Times New Roman"/>
          <w:i/>
          <w:sz w:val="20"/>
          <w:szCs w:val="20"/>
        </w:rPr>
        <w:t>The Southwestern Social Science Quarterly</w:t>
      </w:r>
      <w:r>
        <w:rPr>
          <w:rFonts w:ascii="Times New Roman" w:hAnsi="Times New Roman" w:cs="Times New Roman"/>
          <w:sz w:val="20"/>
          <w:szCs w:val="20"/>
        </w:rPr>
        <w:t xml:space="preserve">, </w:t>
      </w:r>
      <w:r w:rsidR="00430711">
        <w:rPr>
          <w:rFonts w:ascii="Times New Roman" w:hAnsi="Times New Roman" w:cs="Times New Roman"/>
          <w:sz w:val="20"/>
          <w:szCs w:val="20"/>
        </w:rPr>
        <w:t>Vol.</w:t>
      </w:r>
      <w:r>
        <w:rPr>
          <w:rFonts w:ascii="Times New Roman" w:hAnsi="Times New Roman" w:cs="Times New Roman"/>
          <w:sz w:val="20"/>
          <w:szCs w:val="20"/>
        </w:rPr>
        <w:t>45</w:t>
      </w:r>
      <w:r w:rsidR="00430711">
        <w:rPr>
          <w:rFonts w:ascii="Times New Roman" w:hAnsi="Times New Roman" w:cs="Times New Roman"/>
          <w:sz w:val="20"/>
          <w:szCs w:val="20"/>
        </w:rPr>
        <w:t>, No.</w:t>
      </w:r>
      <w:r>
        <w:rPr>
          <w:rFonts w:ascii="Times New Roman" w:hAnsi="Times New Roman" w:cs="Times New Roman"/>
          <w:sz w:val="20"/>
          <w:szCs w:val="20"/>
        </w:rPr>
        <w:t>1</w:t>
      </w:r>
      <w:r w:rsidR="00430711">
        <w:rPr>
          <w:rFonts w:ascii="Times New Roman" w:hAnsi="Times New Roman" w:cs="Times New Roman"/>
          <w:sz w:val="20"/>
          <w:szCs w:val="20"/>
        </w:rPr>
        <w:t>, pp.</w:t>
      </w:r>
      <w:r>
        <w:rPr>
          <w:rFonts w:ascii="Times New Roman" w:hAnsi="Times New Roman" w:cs="Times New Roman"/>
          <w:sz w:val="20"/>
          <w:szCs w:val="20"/>
        </w:rPr>
        <w:t>59-68.</w:t>
      </w:r>
      <w:proofErr w:type="gramEnd"/>
    </w:p>
    <w:p w:rsidR="0096427D" w:rsidRPr="007C0A88" w:rsidRDefault="001E5833" w:rsidP="00E815ED">
      <w:pPr>
        <w:spacing w:after="0" w:line="480" w:lineRule="auto"/>
        <w:ind w:left="709" w:hanging="720"/>
        <w:rPr>
          <w:rFonts w:ascii="Times New Roman" w:hAnsi="Times New Roman" w:cs="Times New Roman"/>
          <w:b/>
          <w:sz w:val="20"/>
          <w:szCs w:val="20"/>
        </w:rPr>
      </w:pPr>
      <w:r w:rsidRPr="007C0A88">
        <w:rPr>
          <w:rFonts w:ascii="Times New Roman" w:hAnsi="Times New Roman" w:cs="Times New Roman"/>
          <w:sz w:val="20"/>
          <w:szCs w:val="20"/>
        </w:rPr>
        <w:t>Nader, R., (</w:t>
      </w:r>
      <w:r w:rsidR="00CF0B49" w:rsidRPr="007C0A88">
        <w:rPr>
          <w:rFonts w:ascii="Times New Roman" w:hAnsi="Times New Roman" w:cs="Times New Roman"/>
          <w:sz w:val="20"/>
          <w:szCs w:val="20"/>
        </w:rPr>
        <w:t>1965</w:t>
      </w:r>
      <w:r w:rsidR="005220F0">
        <w:rPr>
          <w:rFonts w:ascii="Times New Roman" w:hAnsi="Times New Roman" w:cs="Times New Roman"/>
          <w:sz w:val="20"/>
          <w:szCs w:val="20"/>
        </w:rPr>
        <w:t xml:space="preserve">), </w:t>
      </w:r>
      <w:r w:rsidRPr="007C0A88">
        <w:rPr>
          <w:rFonts w:ascii="Times New Roman" w:hAnsi="Times New Roman" w:cs="Times New Roman"/>
          <w:i/>
          <w:sz w:val="20"/>
          <w:szCs w:val="20"/>
        </w:rPr>
        <w:t>Unsafe at any Speed</w:t>
      </w:r>
      <w:r w:rsidR="009832C5" w:rsidRPr="007C0A88">
        <w:rPr>
          <w:rFonts w:ascii="Times New Roman" w:hAnsi="Times New Roman" w:cs="Times New Roman"/>
          <w:sz w:val="20"/>
          <w:szCs w:val="20"/>
        </w:rPr>
        <w:t xml:space="preserve">: </w:t>
      </w:r>
      <w:hyperlink r:id="rId8" w:history="1">
        <w:r w:rsidR="00D04712" w:rsidRPr="007C0A88">
          <w:rPr>
            <w:rFonts w:ascii="Times New Roman" w:hAnsi="Times New Roman" w:cs="Times New Roman"/>
            <w:bCs/>
            <w:i/>
            <w:color w:val="000000" w:themeColor="text1"/>
            <w:sz w:val="20"/>
            <w:szCs w:val="20"/>
          </w:rPr>
          <w:t>The designed-in dangers of the American automobile</w:t>
        </w:r>
      </w:hyperlink>
      <w:r w:rsidR="00CF0B49" w:rsidRPr="007C0A88">
        <w:rPr>
          <w:rFonts w:ascii="Times New Roman" w:hAnsi="Times New Roman" w:cs="Times New Roman"/>
          <w:sz w:val="20"/>
          <w:szCs w:val="20"/>
        </w:rPr>
        <w:t xml:space="preserve">, </w:t>
      </w:r>
      <w:r w:rsidR="00CF0B49" w:rsidRPr="007C0A88">
        <w:rPr>
          <w:rStyle w:val="reference-text"/>
          <w:rFonts w:ascii="Times New Roman" w:hAnsi="Times New Roman" w:cs="Times New Roman"/>
          <w:sz w:val="20"/>
          <w:szCs w:val="20"/>
          <w:lang w:val="en"/>
        </w:rPr>
        <w:t>Grossman Publishers</w:t>
      </w:r>
      <w:r w:rsidR="00695E18">
        <w:rPr>
          <w:rStyle w:val="reference-text"/>
          <w:rFonts w:ascii="Times New Roman" w:hAnsi="Times New Roman" w:cs="Times New Roman"/>
          <w:sz w:val="20"/>
          <w:szCs w:val="20"/>
          <w:lang w:val="en"/>
        </w:rPr>
        <w:t>: New York</w:t>
      </w:r>
      <w:r w:rsidR="00CF0B49" w:rsidRPr="007C0A88">
        <w:rPr>
          <w:rStyle w:val="reference-text"/>
          <w:rFonts w:ascii="Times New Roman" w:hAnsi="Times New Roman" w:cs="Times New Roman"/>
          <w:sz w:val="20"/>
          <w:szCs w:val="20"/>
          <w:lang w:val="en"/>
        </w:rPr>
        <w:t>.</w:t>
      </w:r>
    </w:p>
    <w:p w:rsidR="0096427D" w:rsidRPr="007C0A88" w:rsidRDefault="0096427D" w:rsidP="00E815ED">
      <w:pPr>
        <w:spacing w:after="0" w:line="480" w:lineRule="auto"/>
        <w:ind w:left="709" w:hanging="720"/>
        <w:rPr>
          <w:rFonts w:ascii="Times New Roman" w:hAnsi="Times New Roman" w:cs="Times New Roman"/>
          <w:color w:val="000000" w:themeColor="text1"/>
          <w:sz w:val="20"/>
          <w:szCs w:val="20"/>
        </w:rPr>
      </w:pPr>
      <w:r w:rsidRPr="007C0A88">
        <w:rPr>
          <w:rFonts w:ascii="Times New Roman" w:hAnsi="Times New Roman" w:cs="Times New Roman"/>
          <w:bCs/>
          <w:color w:val="000000" w:themeColor="text1"/>
          <w:sz w:val="20"/>
          <w:szCs w:val="20"/>
        </w:rPr>
        <w:t xml:space="preserve">Nader, R., and </w:t>
      </w:r>
      <w:r w:rsidR="005220F0">
        <w:rPr>
          <w:rFonts w:ascii="Times New Roman" w:hAnsi="Times New Roman" w:cs="Times New Roman"/>
          <w:color w:val="000000" w:themeColor="text1"/>
          <w:sz w:val="20"/>
          <w:szCs w:val="20"/>
        </w:rPr>
        <w:t xml:space="preserve">Green, M. J., (1973), </w:t>
      </w:r>
      <w:r w:rsidRPr="007C0A88">
        <w:rPr>
          <w:rFonts w:ascii="Times New Roman" w:hAnsi="Times New Roman" w:cs="Times New Roman"/>
          <w:i/>
          <w:color w:val="000000" w:themeColor="text1"/>
          <w:sz w:val="20"/>
          <w:szCs w:val="20"/>
        </w:rPr>
        <w:t>Corporate Power in America</w:t>
      </w:r>
      <w:r w:rsidRPr="007C0A88">
        <w:rPr>
          <w:rFonts w:ascii="Times New Roman" w:hAnsi="Times New Roman" w:cs="Times New Roman"/>
          <w:color w:val="000000" w:themeColor="text1"/>
          <w:sz w:val="20"/>
          <w:szCs w:val="20"/>
        </w:rPr>
        <w:t>, Grossman Publishers</w:t>
      </w:r>
      <w:r w:rsidR="00695E18">
        <w:rPr>
          <w:rFonts w:ascii="Times New Roman" w:hAnsi="Times New Roman" w:cs="Times New Roman"/>
          <w:color w:val="000000" w:themeColor="text1"/>
          <w:sz w:val="20"/>
          <w:szCs w:val="20"/>
        </w:rPr>
        <w:t>: New York</w:t>
      </w:r>
      <w:r w:rsidRPr="007C0A88">
        <w:rPr>
          <w:rFonts w:ascii="Times New Roman" w:hAnsi="Times New Roman" w:cs="Times New Roman"/>
          <w:color w:val="000000" w:themeColor="text1"/>
          <w:sz w:val="20"/>
          <w:szCs w:val="20"/>
        </w:rPr>
        <w:t>.</w:t>
      </w:r>
    </w:p>
    <w:p w:rsidR="0096427D" w:rsidRPr="007C0A88" w:rsidRDefault="0096427D"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bCs/>
          <w:color w:val="000000" w:themeColor="text1"/>
          <w:sz w:val="20"/>
          <w:szCs w:val="20"/>
        </w:rPr>
        <w:t xml:space="preserve">Nader, R., </w:t>
      </w:r>
      <w:r w:rsidRPr="007C0A88">
        <w:rPr>
          <w:rFonts w:ascii="Times New Roman" w:hAnsi="Times New Roman" w:cs="Times New Roman"/>
          <w:color w:val="000000" w:themeColor="text1"/>
          <w:sz w:val="20"/>
          <w:szCs w:val="20"/>
        </w:rPr>
        <w:t>Green, M</w:t>
      </w:r>
      <w:r w:rsidR="005220F0">
        <w:rPr>
          <w:rFonts w:ascii="Times New Roman" w:hAnsi="Times New Roman" w:cs="Times New Roman"/>
          <w:color w:val="000000" w:themeColor="text1"/>
          <w:sz w:val="20"/>
          <w:szCs w:val="20"/>
        </w:rPr>
        <w:t xml:space="preserve">. J., and Seligman, J., (1976), </w:t>
      </w:r>
      <w:r w:rsidRPr="007C0A88">
        <w:rPr>
          <w:rFonts w:ascii="Times New Roman" w:hAnsi="Times New Roman" w:cs="Times New Roman"/>
          <w:i/>
          <w:color w:val="000000" w:themeColor="text1"/>
          <w:sz w:val="20"/>
          <w:szCs w:val="20"/>
        </w:rPr>
        <w:t xml:space="preserve">Taming the </w:t>
      </w:r>
      <w:r w:rsidR="00747EE7" w:rsidRPr="007C0A88">
        <w:rPr>
          <w:rFonts w:ascii="Times New Roman" w:hAnsi="Times New Roman" w:cs="Times New Roman"/>
          <w:i/>
          <w:color w:val="000000" w:themeColor="text1"/>
          <w:sz w:val="20"/>
          <w:szCs w:val="20"/>
        </w:rPr>
        <w:t>G</w:t>
      </w:r>
      <w:r w:rsidRPr="007C0A88">
        <w:rPr>
          <w:rFonts w:ascii="Times New Roman" w:hAnsi="Times New Roman" w:cs="Times New Roman"/>
          <w:i/>
          <w:color w:val="000000" w:themeColor="text1"/>
          <w:sz w:val="20"/>
          <w:szCs w:val="20"/>
        </w:rPr>
        <w:t xml:space="preserve">iant </w:t>
      </w:r>
      <w:r w:rsidR="00747EE7" w:rsidRPr="007C0A88">
        <w:rPr>
          <w:rFonts w:ascii="Times New Roman" w:hAnsi="Times New Roman" w:cs="Times New Roman"/>
          <w:i/>
          <w:color w:val="000000" w:themeColor="text1"/>
          <w:sz w:val="20"/>
          <w:szCs w:val="20"/>
        </w:rPr>
        <w:t>C</w:t>
      </w:r>
      <w:r w:rsidRPr="007C0A88">
        <w:rPr>
          <w:rFonts w:ascii="Times New Roman" w:hAnsi="Times New Roman" w:cs="Times New Roman"/>
          <w:i/>
          <w:color w:val="000000" w:themeColor="text1"/>
          <w:sz w:val="20"/>
          <w:szCs w:val="20"/>
        </w:rPr>
        <w:t>orporation</w:t>
      </w:r>
      <w:r w:rsidRPr="007C0A88">
        <w:rPr>
          <w:rFonts w:ascii="Times New Roman" w:hAnsi="Times New Roman" w:cs="Times New Roman"/>
          <w:color w:val="000000" w:themeColor="text1"/>
          <w:sz w:val="20"/>
          <w:szCs w:val="20"/>
        </w:rPr>
        <w:t>, Norton</w:t>
      </w:r>
      <w:r w:rsidR="00695E18">
        <w:rPr>
          <w:rFonts w:ascii="Times New Roman" w:hAnsi="Times New Roman" w:cs="Times New Roman"/>
          <w:color w:val="000000" w:themeColor="text1"/>
          <w:sz w:val="20"/>
          <w:szCs w:val="20"/>
        </w:rPr>
        <w:t>: New York</w:t>
      </w:r>
      <w:r w:rsidRPr="007C0A88">
        <w:rPr>
          <w:rFonts w:ascii="Times New Roman" w:hAnsi="Times New Roman" w:cs="Times New Roman"/>
          <w:color w:val="000000" w:themeColor="text1"/>
          <w:sz w:val="20"/>
          <w:szCs w:val="20"/>
        </w:rPr>
        <w:t>.</w:t>
      </w:r>
    </w:p>
    <w:p w:rsidR="00EC463A" w:rsidRDefault="00EC463A" w:rsidP="00E815ED">
      <w:pPr>
        <w:spacing w:after="0" w:line="480" w:lineRule="auto"/>
        <w:rPr>
          <w:rFonts w:ascii="Times New Roman" w:hAnsi="Times New Roman" w:cs="Times New Roman"/>
          <w:color w:val="000000" w:themeColor="text1"/>
          <w:sz w:val="20"/>
          <w:szCs w:val="20"/>
        </w:rPr>
      </w:pPr>
      <w:proofErr w:type="gramStart"/>
      <w:r w:rsidRPr="009B6FFF">
        <w:rPr>
          <w:rFonts w:ascii="Times New Roman" w:hAnsi="Times New Roman" w:cs="Times New Roman"/>
          <w:i/>
          <w:sz w:val="20"/>
          <w:szCs w:val="20"/>
        </w:rPr>
        <w:t>Our Campaigns</w:t>
      </w:r>
      <w:r w:rsidR="005220F0">
        <w:rPr>
          <w:rFonts w:ascii="Times New Roman" w:hAnsi="Times New Roman" w:cs="Times New Roman"/>
          <w:color w:val="000000" w:themeColor="text1"/>
          <w:sz w:val="20"/>
          <w:szCs w:val="20"/>
        </w:rPr>
        <w:t xml:space="preserve"> (2015), </w:t>
      </w:r>
      <w:hyperlink r:id="rId9" w:history="1">
        <w:r w:rsidRPr="00653435">
          <w:rPr>
            <w:rStyle w:val="Hyperlink"/>
            <w:rFonts w:ascii="Times New Roman" w:hAnsi="Times New Roman" w:cs="Times New Roman"/>
            <w:color w:val="000000" w:themeColor="text1"/>
            <w:sz w:val="20"/>
            <w:szCs w:val="20"/>
          </w:rPr>
          <w:t>http://www.ourcampaigns.com/RaceDetail.html?RaceID=62090</w:t>
        </w:r>
      </w:hyperlink>
      <w:r w:rsidRPr="0065343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accessed 14/08/2015</w:t>
      </w:r>
      <w:r w:rsidRPr="0065343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roofErr w:type="gramEnd"/>
    </w:p>
    <w:p w:rsidR="00FB3642" w:rsidRPr="007C0A88" w:rsidRDefault="009B4A88" w:rsidP="00E815ED">
      <w:pPr>
        <w:spacing w:after="0" w:line="480" w:lineRule="auto"/>
        <w:ind w:left="709" w:hanging="720"/>
        <w:rPr>
          <w:rFonts w:ascii="Times New Roman" w:hAnsi="Times New Roman" w:cs="Times New Roman"/>
          <w:i/>
          <w:sz w:val="20"/>
          <w:szCs w:val="20"/>
        </w:rPr>
      </w:pPr>
      <w:proofErr w:type="gramStart"/>
      <w:r w:rsidRPr="007C0A88">
        <w:rPr>
          <w:rFonts w:ascii="Times New Roman" w:hAnsi="Times New Roman" w:cs="Times New Roman"/>
          <w:sz w:val="20"/>
          <w:szCs w:val="20"/>
        </w:rPr>
        <w:t>Packard.,</w:t>
      </w:r>
      <w:proofErr w:type="gramEnd"/>
      <w:r w:rsidRPr="007C0A88">
        <w:rPr>
          <w:rFonts w:ascii="Times New Roman" w:hAnsi="Times New Roman" w:cs="Times New Roman"/>
          <w:sz w:val="20"/>
          <w:szCs w:val="20"/>
        </w:rPr>
        <w:t xml:space="preserve"> V., </w:t>
      </w:r>
      <w:r w:rsidR="005220F0">
        <w:rPr>
          <w:rFonts w:ascii="Times New Roman" w:hAnsi="Times New Roman" w:cs="Times New Roman"/>
          <w:sz w:val="20"/>
          <w:szCs w:val="20"/>
        </w:rPr>
        <w:t xml:space="preserve">(1957), </w:t>
      </w:r>
      <w:r w:rsidR="009B3BD2" w:rsidRPr="007C0A88">
        <w:rPr>
          <w:rFonts w:ascii="Times New Roman" w:hAnsi="Times New Roman" w:cs="Times New Roman"/>
          <w:i/>
          <w:sz w:val="20"/>
          <w:szCs w:val="20"/>
        </w:rPr>
        <w:t>The Hidden Persuaders</w:t>
      </w:r>
      <w:r w:rsidR="00FB3642" w:rsidRPr="007C0A88">
        <w:rPr>
          <w:rFonts w:ascii="Times New Roman" w:hAnsi="Times New Roman" w:cs="Times New Roman"/>
          <w:color w:val="000000" w:themeColor="text1"/>
          <w:sz w:val="20"/>
          <w:szCs w:val="20"/>
        </w:rPr>
        <w:t xml:space="preserve">, </w:t>
      </w:r>
      <w:r w:rsidR="00FB3642" w:rsidRPr="007C0A88">
        <w:rPr>
          <w:rFonts w:ascii="Times New Roman" w:hAnsi="Times New Roman" w:cs="Times New Roman"/>
          <w:color w:val="000000" w:themeColor="text1"/>
          <w:sz w:val="20"/>
          <w:szCs w:val="20"/>
          <w:lang w:val="en"/>
        </w:rPr>
        <w:t>David McKay Co., Inc.</w:t>
      </w:r>
      <w:r w:rsidR="00695E18">
        <w:rPr>
          <w:rFonts w:ascii="Times New Roman" w:hAnsi="Times New Roman" w:cs="Times New Roman"/>
          <w:color w:val="000000" w:themeColor="text1"/>
          <w:sz w:val="20"/>
          <w:szCs w:val="20"/>
          <w:lang w:val="en"/>
        </w:rPr>
        <w:t>: New York.</w:t>
      </w:r>
    </w:p>
    <w:p w:rsidR="00D9460B" w:rsidRPr="007C0A88" w:rsidRDefault="009B4A88" w:rsidP="00E815ED">
      <w:pPr>
        <w:spacing w:after="0" w:line="480" w:lineRule="auto"/>
        <w:ind w:left="709" w:hanging="720"/>
        <w:rPr>
          <w:rFonts w:ascii="Times New Roman" w:hAnsi="Times New Roman" w:cs="Times New Roman"/>
          <w:i/>
          <w:sz w:val="20"/>
          <w:szCs w:val="20"/>
        </w:rPr>
      </w:pPr>
      <w:proofErr w:type="gramStart"/>
      <w:r w:rsidRPr="007C0A88">
        <w:rPr>
          <w:rFonts w:ascii="Times New Roman" w:hAnsi="Times New Roman" w:cs="Times New Roman"/>
          <w:sz w:val="20"/>
          <w:szCs w:val="20"/>
        </w:rPr>
        <w:t>Packard.,</w:t>
      </w:r>
      <w:proofErr w:type="gramEnd"/>
      <w:r w:rsidRPr="007C0A88">
        <w:rPr>
          <w:rFonts w:ascii="Times New Roman" w:hAnsi="Times New Roman" w:cs="Times New Roman"/>
          <w:sz w:val="20"/>
          <w:szCs w:val="20"/>
        </w:rPr>
        <w:t xml:space="preserve"> V., </w:t>
      </w:r>
      <w:r w:rsidR="005220F0">
        <w:rPr>
          <w:rFonts w:ascii="Times New Roman" w:hAnsi="Times New Roman" w:cs="Times New Roman"/>
          <w:sz w:val="20"/>
          <w:szCs w:val="20"/>
        </w:rPr>
        <w:t xml:space="preserve">(1959), </w:t>
      </w:r>
      <w:r w:rsidR="009B3BD2" w:rsidRPr="007C0A88">
        <w:rPr>
          <w:rFonts w:ascii="Times New Roman" w:hAnsi="Times New Roman" w:cs="Times New Roman"/>
          <w:i/>
          <w:sz w:val="20"/>
          <w:szCs w:val="20"/>
        </w:rPr>
        <w:t>The Status Seekers</w:t>
      </w:r>
      <w:r w:rsidRPr="007C0A88">
        <w:rPr>
          <w:rFonts w:ascii="Times New Roman" w:hAnsi="Times New Roman" w:cs="Times New Roman"/>
          <w:sz w:val="20"/>
          <w:szCs w:val="20"/>
        </w:rPr>
        <w:t xml:space="preserve">, </w:t>
      </w:r>
      <w:r w:rsidR="00D9460B" w:rsidRPr="007C0A88">
        <w:rPr>
          <w:rFonts w:ascii="Times New Roman" w:hAnsi="Times New Roman" w:cs="Times New Roman"/>
          <w:color w:val="000000" w:themeColor="text1"/>
          <w:sz w:val="20"/>
          <w:szCs w:val="20"/>
          <w:lang w:val="en"/>
        </w:rPr>
        <w:t>David McKay Co., Inc</w:t>
      </w:r>
      <w:r w:rsidR="00695E18">
        <w:rPr>
          <w:rFonts w:ascii="Times New Roman" w:hAnsi="Times New Roman" w:cs="Times New Roman"/>
          <w:color w:val="000000" w:themeColor="text1"/>
          <w:sz w:val="20"/>
          <w:szCs w:val="20"/>
          <w:lang w:val="en"/>
        </w:rPr>
        <w:t>.: New York</w:t>
      </w:r>
      <w:r w:rsidR="00D9460B" w:rsidRPr="007C0A88">
        <w:rPr>
          <w:rFonts w:ascii="Times New Roman" w:hAnsi="Times New Roman" w:cs="Times New Roman"/>
          <w:color w:val="000000" w:themeColor="text1"/>
          <w:sz w:val="20"/>
          <w:szCs w:val="20"/>
          <w:lang w:val="en"/>
        </w:rPr>
        <w:t>.</w:t>
      </w:r>
    </w:p>
    <w:p w:rsidR="00EC463A" w:rsidRDefault="005220F0" w:rsidP="00E815ED">
      <w:pPr>
        <w:spacing w:after="0" w:line="480" w:lineRule="auto"/>
        <w:ind w:left="709" w:hanging="720"/>
        <w:rPr>
          <w:rFonts w:ascii="Times New Roman" w:hAnsi="Times New Roman" w:cs="Times New Roman"/>
          <w:color w:val="000000" w:themeColor="text1"/>
          <w:sz w:val="20"/>
          <w:szCs w:val="20"/>
        </w:rPr>
      </w:pPr>
      <w:r>
        <w:rPr>
          <w:rFonts w:ascii="Times New Roman" w:hAnsi="Times New Roman" w:cs="Times New Roman"/>
          <w:sz w:val="20"/>
          <w:szCs w:val="20"/>
        </w:rPr>
        <w:t xml:space="preserve">Pearson, D., (1960), </w:t>
      </w:r>
      <w:r w:rsidR="00EC463A">
        <w:rPr>
          <w:rFonts w:ascii="Times New Roman" w:hAnsi="Times New Roman" w:cs="Times New Roman"/>
          <w:sz w:val="20"/>
          <w:szCs w:val="20"/>
        </w:rPr>
        <w:t xml:space="preserve">Drug Firm Money vs. Kefauver, </w:t>
      </w:r>
      <w:proofErr w:type="gramStart"/>
      <w:r w:rsidR="00EC463A" w:rsidRPr="00811416">
        <w:rPr>
          <w:rFonts w:ascii="Times New Roman" w:hAnsi="Times New Roman" w:cs="Times New Roman"/>
          <w:i/>
          <w:sz w:val="20"/>
          <w:szCs w:val="20"/>
        </w:rPr>
        <w:t>The</w:t>
      </w:r>
      <w:proofErr w:type="gramEnd"/>
      <w:r w:rsidR="00EC463A" w:rsidRPr="00811416">
        <w:rPr>
          <w:rFonts w:ascii="Times New Roman" w:hAnsi="Times New Roman" w:cs="Times New Roman"/>
          <w:i/>
          <w:sz w:val="20"/>
          <w:szCs w:val="20"/>
        </w:rPr>
        <w:t xml:space="preserve"> Washington Post and Times Herald</w:t>
      </w:r>
      <w:r w:rsidR="00EC463A">
        <w:rPr>
          <w:rFonts w:ascii="Times New Roman" w:hAnsi="Times New Roman" w:cs="Times New Roman"/>
          <w:sz w:val="20"/>
          <w:szCs w:val="20"/>
        </w:rPr>
        <w:t>.</w:t>
      </w:r>
    </w:p>
    <w:p w:rsidR="00EE58DA" w:rsidRPr="007C0A88" w:rsidRDefault="005220F0" w:rsidP="00E815ED">
      <w:pPr>
        <w:spacing w:after="0" w:line="480" w:lineRule="auto"/>
        <w:ind w:left="709" w:hanging="720"/>
        <w:rPr>
          <w:rFonts w:ascii="Times New Roman" w:hAnsi="Times New Roman" w:cs="Times New Roman"/>
          <w:b/>
          <w:sz w:val="20"/>
          <w:szCs w:val="20"/>
        </w:rPr>
      </w:pPr>
      <w:r>
        <w:rPr>
          <w:rFonts w:ascii="Times New Roman" w:hAnsi="Times New Roman" w:cs="Times New Roman"/>
          <w:color w:val="000000" w:themeColor="text1"/>
          <w:sz w:val="20"/>
          <w:szCs w:val="20"/>
        </w:rPr>
        <w:lastRenderedPageBreak/>
        <w:t xml:space="preserve">Peterson, A. F., (1949), </w:t>
      </w:r>
      <w:r w:rsidR="00EE58DA" w:rsidRPr="007C0A88">
        <w:rPr>
          <w:rFonts w:ascii="Times New Roman" w:hAnsi="Times New Roman" w:cs="Times New Roman"/>
          <w:i/>
          <w:iCs/>
          <w:color w:val="000000" w:themeColor="text1"/>
          <w:sz w:val="20"/>
          <w:szCs w:val="20"/>
        </w:rPr>
        <w:t>Pharmaceutical Selling, ‘Detailing’, and Sales Training</w:t>
      </w:r>
      <w:r w:rsidR="00EE58DA" w:rsidRPr="007C0A88">
        <w:rPr>
          <w:rFonts w:ascii="Times New Roman" w:hAnsi="Times New Roman" w:cs="Times New Roman"/>
          <w:color w:val="000000" w:themeColor="text1"/>
          <w:sz w:val="20"/>
          <w:szCs w:val="20"/>
        </w:rPr>
        <w:t>, 1st ed. McGraw-Hill</w:t>
      </w:r>
      <w:r w:rsidR="00695E18">
        <w:rPr>
          <w:rFonts w:ascii="Times New Roman" w:hAnsi="Times New Roman" w:cs="Times New Roman"/>
          <w:color w:val="000000" w:themeColor="text1"/>
          <w:sz w:val="20"/>
          <w:szCs w:val="20"/>
        </w:rPr>
        <w:t>: New York</w:t>
      </w:r>
      <w:r w:rsidR="00EE58DA" w:rsidRPr="007C0A88">
        <w:rPr>
          <w:rFonts w:ascii="Times New Roman" w:hAnsi="Times New Roman" w:cs="Times New Roman"/>
          <w:color w:val="000000" w:themeColor="text1"/>
          <w:sz w:val="20"/>
          <w:szCs w:val="20"/>
        </w:rPr>
        <w:t>.</w:t>
      </w:r>
    </w:p>
    <w:p w:rsidR="00EE58DA" w:rsidRPr="007C0A88" w:rsidRDefault="005220F0" w:rsidP="00E815ED">
      <w:pPr>
        <w:spacing w:after="0" w:line="480" w:lineRule="auto"/>
        <w:ind w:left="709" w:hanging="720"/>
        <w:rPr>
          <w:rFonts w:ascii="Times New Roman" w:hAnsi="Times New Roman" w:cs="Times New Roman"/>
          <w:b/>
          <w:sz w:val="20"/>
          <w:szCs w:val="20"/>
        </w:rPr>
      </w:pPr>
      <w:proofErr w:type="gramStart"/>
      <w:r>
        <w:rPr>
          <w:rFonts w:ascii="Times New Roman" w:hAnsi="Times New Roman" w:cs="Times New Roman"/>
          <w:color w:val="000000" w:themeColor="text1"/>
          <w:sz w:val="20"/>
          <w:szCs w:val="20"/>
        </w:rPr>
        <w:t xml:space="preserve">Peterson, A. F., (1951), </w:t>
      </w:r>
      <w:r w:rsidR="00EE58DA" w:rsidRPr="007C0A88">
        <w:rPr>
          <w:rFonts w:ascii="Times New Roman" w:hAnsi="Times New Roman" w:cs="Times New Roman"/>
          <w:color w:val="000000" w:themeColor="text1"/>
          <w:sz w:val="20"/>
          <w:szCs w:val="20"/>
        </w:rPr>
        <w:t xml:space="preserve">The Professional Service Pharmacist, </w:t>
      </w:r>
      <w:r w:rsidR="00EE58DA" w:rsidRPr="007C0A88">
        <w:rPr>
          <w:rFonts w:ascii="Times New Roman" w:hAnsi="Times New Roman" w:cs="Times New Roman"/>
          <w:i/>
          <w:iCs/>
          <w:color w:val="000000" w:themeColor="text1"/>
          <w:sz w:val="20"/>
          <w:szCs w:val="20"/>
        </w:rPr>
        <w:t>Journal of the American</w:t>
      </w:r>
      <w:r w:rsidR="00EE58DA" w:rsidRPr="007C0A88">
        <w:rPr>
          <w:rFonts w:ascii="Times New Roman" w:hAnsi="Times New Roman" w:cs="Times New Roman"/>
          <w:color w:val="000000" w:themeColor="text1"/>
          <w:sz w:val="20"/>
          <w:szCs w:val="20"/>
        </w:rPr>
        <w:t xml:space="preserve"> </w:t>
      </w:r>
      <w:r w:rsidR="00EE58DA" w:rsidRPr="007C0A88">
        <w:rPr>
          <w:rFonts w:ascii="Times New Roman" w:hAnsi="Times New Roman" w:cs="Times New Roman"/>
          <w:i/>
          <w:iCs/>
          <w:color w:val="000000" w:themeColor="text1"/>
          <w:sz w:val="20"/>
          <w:szCs w:val="20"/>
        </w:rPr>
        <w:t>Pharmaceutical Association</w:t>
      </w:r>
      <w:r w:rsidR="00EE58DA" w:rsidRPr="00430711">
        <w:rPr>
          <w:rFonts w:ascii="Times New Roman" w:hAnsi="Times New Roman" w:cs="Times New Roman"/>
          <w:iCs/>
          <w:color w:val="000000" w:themeColor="text1"/>
          <w:sz w:val="20"/>
          <w:szCs w:val="20"/>
        </w:rPr>
        <w:t xml:space="preserve">, </w:t>
      </w:r>
      <w:r w:rsidR="00430711">
        <w:rPr>
          <w:rFonts w:ascii="Times New Roman" w:hAnsi="Times New Roman" w:cs="Times New Roman"/>
          <w:color w:val="000000" w:themeColor="text1"/>
          <w:sz w:val="20"/>
          <w:szCs w:val="20"/>
        </w:rPr>
        <w:t>Vol.</w:t>
      </w:r>
      <w:r w:rsidR="00EE58DA" w:rsidRPr="007C0A88">
        <w:rPr>
          <w:rFonts w:ascii="Times New Roman" w:hAnsi="Times New Roman" w:cs="Times New Roman"/>
          <w:color w:val="000000" w:themeColor="text1"/>
          <w:sz w:val="20"/>
          <w:szCs w:val="20"/>
        </w:rPr>
        <w:t>12</w:t>
      </w:r>
      <w:r w:rsidR="00430711">
        <w:rPr>
          <w:rFonts w:ascii="Times New Roman" w:hAnsi="Times New Roman" w:cs="Times New Roman"/>
          <w:color w:val="000000" w:themeColor="text1"/>
          <w:sz w:val="20"/>
          <w:szCs w:val="20"/>
        </w:rPr>
        <w:t>, No.</w:t>
      </w:r>
      <w:r w:rsidR="00EE58DA" w:rsidRPr="007C0A88">
        <w:rPr>
          <w:rFonts w:ascii="Times New Roman" w:hAnsi="Times New Roman" w:cs="Times New Roman"/>
          <w:color w:val="000000" w:themeColor="text1"/>
          <w:sz w:val="20"/>
          <w:szCs w:val="20"/>
        </w:rPr>
        <w:t>4</w:t>
      </w:r>
      <w:r w:rsidR="00430711">
        <w:rPr>
          <w:rFonts w:ascii="Times New Roman" w:hAnsi="Times New Roman" w:cs="Times New Roman"/>
          <w:color w:val="000000" w:themeColor="text1"/>
          <w:sz w:val="20"/>
          <w:szCs w:val="20"/>
        </w:rPr>
        <w:t>, pp.</w:t>
      </w:r>
      <w:r w:rsidR="00EE58DA" w:rsidRPr="007C0A88">
        <w:rPr>
          <w:rFonts w:ascii="Times New Roman" w:hAnsi="Times New Roman" w:cs="Times New Roman"/>
          <w:color w:val="000000" w:themeColor="text1"/>
          <w:sz w:val="20"/>
          <w:szCs w:val="20"/>
        </w:rPr>
        <w:t>212–13.</w:t>
      </w:r>
      <w:proofErr w:type="gramEnd"/>
    </w:p>
    <w:p w:rsidR="00D51F5B" w:rsidRDefault="00BC7244" w:rsidP="00E815ED">
      <w:pPr>
        <w:spacing w:after="0" w:line="480" w:lineRule="auto"/>
        <w:ind w:left="709" w:hanging="720"/>
        <w:rPr>
          <w:rFonts w:ascii="Times New Roman" w:hAnsi="Times New Roman" w:cs="Times New Roman"/>
          <w:iCs/>
          <w:sz w:val="20"/>
          <w:szCs w:val="20"/>
          <w:lang w:val="en"/>
        </w:rPr>
      </w:pPr>
      <w:proofErr w:type="gramStart"/>
      <w:r w:rsidRPr="007C0A88">
        <w:rPr>
          <w:rFonts w:ascii="Times New Roman" w:hAnsi="Times New Roman" w:cs="Times New Roman"/>
          <w:sz w:val="20"/>
          <w:szCs w:val="20"/>
        </w:rPr>
        <w:t>Potter.,</w:t>
      </w:r>
      <w:proofErr w:type="gramEnd"/>
      <w:r w:rsidRPr="007C0A88">
        <w:rPr>
          <w:rFonts w:ascii="Times New Roman" w:hAnsi="Times New Roman" w:cs="Times New Roman"/>
          <w:sz w:val="20"/>
          <w:szCs w:val="20"/>
        </w:rPr>
        <w:t xml:space="preserve"> D., </w:t>
      </w:r>
      <w:r w:rsidR="001155BE" w:rsidRPr="007C0A88">
        <w:rPr>
          <w:rFonts w:ascii="Times New Roman" w:hAnsi="Times New Roman" w:cs="Times New Roman"/>
          <w:sz w:val="20"/>
          <w:szCs w:val="20"/>
        </w:rPr>
        <w:t>(1954)</w:t>
      </w:r>
      <w:r w:rsidR="005220F0">
        <w:rPr>
          <w:rFonts w:ascii="Times New Roman" w:hAnsi="Times New Roman" w:cs="Times New Roman"/>
          <w:sz w:val="20"/>
          <w:szCs w:val="20"/>
        </w:rPr>
        <w:t xml:space="preserve">, </w:t>
      </w:r>
      <w:r w:rsidRPr="007C0A88">
        <w:rPr>
          <w:rFonts w:ascii="Times New Roman" w:hAnsi="Times New Roman" w:cs="Times New Roman"/>
          <w:i/>
          <w:sz w:val="20"/>
          <w:szCs w:val="20"/>
        </w:rPr>
        <w:t>People of Plenty</w:t>
      </w:r>
      <w:r w:rsidRPr="007C0A88">
        <w:rPr>
          <w:rFonts w:ascii="Times New Roman" w:hAnsi="Times New Roman" w:cs="Times New Roman"/>
          <w:sz w:val="20"/>
          <w:szCs w:val="20"/>
        </w:rPr>
        <w:t xml:space="preserve">: </w:t>
      </w:r>
      <w:r w:rsidRPr="007C0A88">
        <w:rPr>
          <w:rFonts w:ascii="Times New Roman" w:hAnsi="Times New Roman" w:cs="Times New Roman"/>
          <w:i/>
          <w:iCs/>
          <w:sz w:val="20"/>
          <w:szCs w:val="20"/>
          <w:lang w:val="en"/>
        </w:rPr>
        <w:t>Economic Abundance and the American Character</w:t>
      </w:r>
      <w:r w:rsidRPr="007C0A88">
        <w:rPr>
          <w:rFonts w:ascii="Times New Roman" w:hAnsi="Times New Roman" w:cs="Times New Roman"/>
          <w:iCs/>
          <w:sz w:val="20"/>
          <w:szCs w:val="20"/>
          <w:lang w:val="en"/>
        </w:rPr>
        <w:t>, University of Chicago Press</w:t>
      </w:r>
      <w:r w:rsidR="005F6E15">
        <w:rPr>
          <w:rFonts w:ascii="Times New Roman" w:hAnsi="Times New Roman" w:cs="Times New Roman"/>
          <w:iCs/>
          <w:sz w:val="20"/>
          <w:szCs w:val="20"/>
          <w:lang w:val="en"/>
        </w:rPr>
        <w:t>: Chicago</w:t>
      </w:r>
      <w:r w:rsidRPr="007C0A88">
        <w:rPr>
          <w:rFonts w:ascii="Times New Roman" w:hAnsi="Times New Roman" w:cs="Times New Roman"/>
          <w:iCs/>
          <w:sz w:val="20"/>
          <w:szCs w:val="20"/>
          <w:lang w:val="en"/>
        </w:rPr>
        <w:t>.</w:t>
      </w:r>
    </w:p>
    <w:p w:rsidR="00D51F5B" w:rsidRPr="00D51F5B" w:rsidRDefault="005220F0" w:rsidP="00E815ED">
      <w:pPr>
        <w:spacing w:after="0" w:line="480" w:lineRule="auto"/>
        <w:ind w:left="709" w:hanging="720"/>
        <w:rPr>
          <w:rFonts w:ascii="Times New Roman" w:hAnsi="Times New Roman" w:cs="Times New Roman"/>
          <w:iCs/>
          <w:sz w:val="20"/>
          <w:szCs w:val="20"/>
          <w:lang w:val="en"/>
        </w:rPr>
      </w:pPr>
      <w:r>
        <w:rPr>
          <w:rStyle w:val="addmd1"/>
          <w:rFonts w:ascii="Times New Roman" w:hAnsi="Times New Roman" w:cs="Times New Roman"/>
          <w:color w:val="000000" w:themeColor="text1"/>
        </w:rPr>
        <w:t xml:space="preserve">Rau, D., M., (2012), </w:t>
      </w:r>
      <w:r w:rsidR="00D51F5B" w:rsidRPr="00F2543E">
        <w:rPr>
          <w:rFonts w:ascii="Times New Roman" w:hAnsi="Times New Roman" w:cs="Times New Roman"/>
          <w:i/>
          <w:color w:val="000000" w:themeColor="text1"/>
          <w:sz w:val="20"/>
          <w:szCs w:val="20"/>
        </w:rPr>
        <w:t>Th</w:t>
      </w:r>
      <w:r w:rsidR="00F2543E" w:rsidRPr="00F2543E">
        <w:rPr>
          <w:rFonts w:ascii="Times New Roman" w:hAnsi="Times New Roman" w:cs="Times New Roman"/>
          <w:i/>
          <w:color w:val="000000" w:themeColor="text1"/>
          <w:sz w:val="20"/>
          <w:szCs w:val="20"/>
        </w:rPr>
        <w:t xml:space="preserve">e Big Push: How Popular Culture is </w:t>
      </w:r>
      <w:r w:rsidR="00D51F5B" w:rsidRPr="00F2543E">
        <w:rPr>
          <w:rFonts w:ascii="Times New Roman" w:hAnsi="Times New Roman" w:cs="Times New Roman"/>
          <w:i/>
          <w:color w:val="000000" w:themeColor="text1"/>
          <w:sz w:val="20"/>
          <w:szCs w:val="20"/>
        </w:rPr>
        <w:t>Always Selling</w:t>
      </w:r>
      <w:r w:rsidR="00D51F5B" w:rsidRPr="00B013AE">
        <w:rPr>
          <w:rFonts w:ascii="Times New Roman" w:hAnsi="Times New Roman" w:cs="Times New Roman"/>
          <w:color w:val="000000" w:themeColor="text1"/>
          <w:sz w:val="20"/>
          <w:szCs w:val="20"/>
        </w:rPr>
        <w:t>, Compass Point Books: North Mankato, MN.</w:t>
      </w:r>
    </w:p>
    <w:p w:rsidR="00567839" w:rsidRPr="007C0A88" w:rsidRDefault="009D0142" w:rsidP="00E815ED">
      <w:pPr>
        <w:spacing w:after="0" w:line="480" w:lineRule="auto"/>
        <w:ind w:left="709" w:hanging="720"/>
        <w:rPr>
          <w:rFonts w:ascii="Times New Roman" w:hAnsi="Times New Roman" w:cs="Times New Roman"/>
          <w:sz w:val="20"/>
          <w:szCs w:val="20"/>
        </w:rPr>
      </w:pPr>
      <w:proofErr w:type="spellStart"/>
      <w:proofErr w:type="gramStart"/>
      <w:r w:rsidRPr="007C0A88">
        <w:rPr>
          <w:rFonts w:ascii="Times New Roman" w:hAnsi="Times New Roman" w:cs="Times New Roman"/>
          <w:sz w:val="20"/>
          <w:szCs w:val="20"/>
        </w:rPr>
        <w:t>Rehder</w:t>
      </w:r>
      <w:proofErr w:type="spellEnd"/>
      <w:r w:rsidR="0041069D" w:rsidRPr="007C0A88">
        <w:rPr>
          <w:rFonts w:ascii="Times New Roman" w:hAnsi="Times New Roman" w:cs="Times New Roman"/>
          <w:sz w:val="20"/>
          <w:szCs w:val="20"/>
        </w:rPr>
        <w:t>.</w:t>
      </w:r>
      <w:r w:rsidRPr="007C0A88">
        <w:rPr>
          <w:rFonts w:ascii="Times New Roman" w:hAnsi="Times New Roman" w:cs="Times New Roman"/>
          <w:sz w:val="20"/>
          <w:szCs w:val="20"/>
        </w:rPr>
        <w:t>,</w:t>
      </w:r>
      <w:proofErr w:type="gramEnd"/>
      <w:r w:rsidR="0041069D" w:rsidRPr="007C0A88">
        <w:rPr>
          <w:rFonts w:ascii="Times New Roman" w:hAnsi="Times New Roman" w:cs="Times New Roman"/>
          <w:sz w:val="20"/>
          <w:szCs w:val="20"/>
        </w:rPr>
        <w:t xml:space="preserve"> </w:t>
      </w:r>
      <w:r w:rsidRPr="007C0A88">
        <w:rPr>
          <w:rFonts w:ascii="Times New Roman" w:hAnsi="Times New Roman" w:cs="Times New Roman"/>
          <w:sz w:val="20"/>
          <w:szCs w:val="20"/>
        </w:rPr>
        <w:t>R.</w:t>
      </w:r>
      <w:r w:rsidR="00E8561D" w:rsidRPr="007C0A88">
        <w:rPr>
          <w:rFonts w:ascii="Times New Roman" w:hAnsi="Times New Roman" w:cs="Times New Roman"/>
          <w:sz w:val="20"/>
          <w:szCs w:val="20"/>
        </w:rPr>
        <w:t xml:space="preserve"> R., (</w:t>
      </w:r>
      <w:r w:rsidRPr="007C0A88">
        <w:rPr>
          <w:rFonts w:ascii="Times New Roman" w:hAnsi="Times New Roman" w:cs="Times New Roman"/>
          <w:sz w:val="20"/>
          <w:szCs w:val="20"/>
        </w:rPr>
        <w:t>1965</w:t>
      </w:r>
      <w:r w:rsidR="00E8561D" w:rsidRPr="007C0A88">
        <w:rPr>
          <w:rFonts w:ascii="Times New Roman" w:hAnsi="Times New Roman" w:cs="Times New Roman"/>
          <w:sz w:val="20"/>
          <w:szCs w:val="20"/>
        </w:rPr>
        <w:t>)</w:t>
      </w:r>
      <w:r w:rsidR="005220F0">
        <w:rPr>
          <w:rFonts w:ascii="Times New Roman" w:hAnsi="Times New Roman" w:cs="Times New Roman"/>
          <w:sz w:val="20"/>
          <w:szCs w:val="20"/>
        </w:rPr>
        <w:t xml:space="preserve">, </w:t>
      </w:r>
      <w:r w:rsidRPr="007C0A88">
        <w:rPr>
          <w:rFonts w:ascii="Times New Roman" w:hAnsi="Times New Roman" w:cs="Times New Roman"/>
          <w:sz w:val="20"/>
          <w:szCs w:val="20"/>
        </w:rPr>
        <w:t xml:space="preserve">Communication and Opinion Formation in a Medical Community: The Significance of the Detail Man, </w:t>
      </w:r>
      <w:r w:rsidRPr="007C0A88">
        <w:rPr>
          <w:rFonts w:ascii="Times New Roman" w:hAnsi="Times New Roman" w:cs="Times New Roman"/>
          <w:i/>
          <w:sz w:val="20"/>
          <w:szCs w:val="20"/>
        </w:rPr>
        <w:t>Academy of Management</w:t>
      </w:r>
      <w:r w:rsidRPr="007C0A88">
        <w:rPr>
          <w:rFonts w:ascii="Times New Roman" w:hAnsi="Times New Roman" w:cs="Times New Roman"/>
          <w:sz w:val="20"/>
          <w:szCs w:val="20"/>
        </w:rPr>
        <w:t>, December</w:t>
      </w:r>
      <w:r w:rsidR="00430711">
        <w:rPr>
          <w:rFonts w:ascii="Times New Roman" w:hAnsi="Times New Roman" w:cs="Times New Roman"/>
          <w:sz w:val="20"/>
          <w:szCs w:val="20"/>
        </w:rPr>
        <w:t>, pp.</w:t>
      </w:r>
      <w:r w:rsidRPr="007C0A88">
        <w:rPr>
          <w:rFonts w:ascii="Times New Roman" w:hAnsi="Times New Roman" w:cs="Times New Roman"/>
          <w:sz w:val="20"/>
          <w:szCs w:val="20"/>
        </w:rPr>
        <w:t>282-291.</w:t>
      </w:r>
    </w:p>
    <w:p w:rsidR="007F13AD" w:rsidRPr="007C0A88" w:rsidRDefault="002C6490" w:rsidP="00E815ED">
      <w:pPr>
        <w:spacing w:after="0" w:line="480" w:lineRule="auto"/>
        <w:ind w:left="709" w:hanging="720"/>
        <w:rPr>
          <w:rFonts w:ascii="Times New Roman" w:hAnsi="Times New Roman" w:cs="Times New Roman"/>
          <w:sz w:val="20"/>
          <w:szCs w:val="20"/>
        </w:rPr>
      </w:pPr>
      <w:proofErr w:type="spellStart"/>
      <w:r w:rsidRPr="007C0A88">
        <w:rPr>
          <w:rFonts w:ascii="Times New Roman" w:hAnsi="Times New Roman" w:cs="Times New Roman"/>
          <w:sz w:val="20"/>
          <w:szCs w:val="20"/>
        </w:rPr>
        <w:t>Rodwin</w:t>
      </w:r>
      <w:proofErr w:type="spellEnd"/>
      <w:r w:rsidRPr="007C0A88">
        <w:rPr>
          <w:rFonts w:ascii="Times New Roman" w:hAnsi="Times New Roman" w:cs="Times New Roman"/>
          <w:sz w:val="20"/>
          <w:szCs w:val="20"/>
        </w:rPr>
        <w:t>,</w:t>
      </w:r>
      <w:r w:rsidR="007F13AD" w:rsidRPr="007C0A88">
        <w:rPr>
          <w:rFonts w:ascii="Times New Roman" w:hAnsi="Times New Roman" w:cs="Times New Roman"/>
          <w:sz w:val="20"/>
          <w:szCs w:val="20"/>
        </w:rPr>
        <w:t xml:space="preserve"> M, A., (</w:t>
      </w:r>
      <w:r w:rsidRPr="007C0A88">
        <w:rPr>
          <w:rFonts w:ascii="Times New Roman" w:hAnsi="Times New Roman" w:cs="Times New Roman"/>
          <w:sz w:val="20"/>
          <w:szCs w:val="20"/>
        </w:rPr>
        <w:t>2010</w:t>
      </w:r>
      <w:r w:rsidR="005220F0">
        <w:rPr>
          <w:rFonts w:ascii="Times New Roman" w:hAnsi="Times New Roman" w:cs="Times New Roman"/>
          <w:sz w:val="20"/>
          <w:szCs w:val="20"/>
        </w:rPr>
        <w:t xml:space="preserve">), </w:t>
      </w:r>
      <w:r w:rsidR="007F13AD" w:rsidRPr="007C0A88">
        <w:rPr>
          <w:rFonts w:ascii="Times New Roman" w:hAnsi="Times New Roman" w:cs="Times New Roman"/>
          <w:sz w:val="20"/>
          <w:szCs w:val="20"/>
        </w:rPr>
        <w:t xml:space="preserve">Drug Advertising, Continuing Medical Education, and Physician Prescribing: A Historical Review and Reform Proposal, </w:t>
      </w:r>
      <w:r w:rsidR="00A11210" w:rsidRPr="007C0A88">
        <w:rPr>
          <w:rFonts w:ascii="Times New Roman" w:hAnsi="Times New Roman" w:cs="Times New Roman"/>
          <w:i/>
          <w:sz w:val="20"/>
          <w:szCs w:val="20"/>
        </w:rPr>
        <w:t>Journal of Law, Medicine and Ethics</w:t>
      </w:r>
      <w:r w:rsidR="00A11210" w:rsidRPr="007C0A88">
        <w:rPr>
          <w:rFonts w:ascii="Times New Roman" w:hAnsi="Times New Roman" w:cs="Times New Roman"/>
          <w:sz w:val="20"/>
          <w:szCs w:val="20"/>
        </w:rPr>
        <w:t xml:space="preserve">, </w:t>
      </w:r>
      <w:r w:rsidR="00430711">
        <w:rPr>
          <w:rFonts w:ascii="Times New Roman" w:hAnsi="Times New Roman" w:cs="Times New Roman"/>
          <w:sz w:val="20"/>
          <w:szCs w:val="20"/>
        </w:rPr>
        <w:t>Vol.</w:t>
      </w:r>
      <w:r w:rsidR="00B52A45" w:rsidRPr="007C0A88">
        <w:rPr>
          <w:rFonts w:ascii="Times New Roman" w:hAnsi="Times New Roman" w:cs="Times New Roman"/>
          <w:sz w:val="20"/>
          <w:szCs w:val="20"/>
        </w:rPr>
        <w:t>38</w:t>
      </w:r>
      <w:r w:rsidR="00430711">
        <w:rPr>
          <w:rFonts w:ascii="Times New Roman" w:hAnsi="Times New Roman" w:cs="Times New Roman"/>
          <w:sz w:val="20"/>
          <w:szCs w:val="20"/>
        </w:rPr>
        <w:t>, No.</w:t>
      </w:r>
      <w:r w:rsidR="00B52A45" w:rsidRPr="007C0A88">
        <w:rPr>
          <w:rFonts w:ascii="Times New Roman" w:hAnsi="Times New Roman" w:cs="Times New Roman"/>
          <w:sz w:val="20"/>
          <w:szCs w:val="20"/>
        </w:rPr>
        <w:t>4</w:t>
      </w:r>
      <w:r w:rsidR="00430711">
        <w:rPr>
          <w:rFonts w:ascii="Times New Roman" w:hAnsi="Times New Roman" w:cs="Times New Roman"/>
          <w:sz w:val="20"/>
          <w:szCs w:val="20"/>
        </w:rPr>
        <w:t>, pp.</w:t>
      </w:r>
      <w:r w:rsidR="00B52A45" w:rsidRPr="007C0A88">
        <w:rPr>
          <w:rFonts w:ascii="Times New Roman" w:hAnsi="Times New Roman" w:cs="Times New Roman"/>
          <w:sz w:val="20"/>
          <w:szCs w:val="20"/>
        </w:rPr>
        <w:t>807-815.</w:t>
      </w:r>
    </w:p>
    <w:p w:rsidR="00C1337D" w:rsidRPr="007C0A88" w:rsidRDefault="00C1337D" w:rsidP="00E815ED">
      <w:pPr>
        <w:spacing w:after="0" w:line="480" w:lineRule="auto"/>
        <w:ind w:left="709" w:hanging="720"/>
        <w:rPr>
          <w:rFonts w:ascii="Times New Roman" w:hAnsi="Times New Roman" w:cs="Times New Roman"/>
          <w:sz w:val="20"/>
          <w:szCs w:val="20"/>
        </w:rPr>
      </w:pPr>
      <w:proofErr w:type="spellStart"/>
      <w:proofErr w:type="gramStart"/>
      <w:r w:rsidRPr="007C0A88">
        <w:rPr>
          <w:rFonts w:ascii="Times New Roman" w:hAnsi="Times New Roman" w:cs="Times New Roman"/>
          <w:sz w:val="20"/>
          <w:szCs w:val="20"/>
        </w:rPr>
        <w:t>Scroop</w:t>
      </w:r>
      <w:proofErr w:type="spellEnd"/>
      <w:r w:rsidRPr="007C0A88">
        <w:rPr>
          <w:rFonts w:ascii="Times New Roman" w:hAnsi="Times New Roman" w:cs="Times New Roman"/>
          <w:sz w:val="20"/>
          <w:szCs w:val="20"/>
        </w:rPr>
        <w:t xml:space="preserve">, </w:t>
      </w:r>
      <w:r w:rsidR="00EB327C" w:rsidRPr="007C0A88">
        <w:rPr>
          <w:rFonts w:ascii="Times New Roman" w:hAnsi="Times New Roman" w:cs="Times New Roman"/>
          <w:sz w:val="20"/>
          <w:szCs w:val="20"/>
        </w:rPr>
        <w:t>D., (</w:t>
      </w:r>
      <w:r w:rsidRPr="007C0A88">
        <w:rPr>
          <w:rFonts w:ascii="Times New Roman" w:hAnsi="Times New Roman" w:cs="Times New Roman"/>
          <w:sz w:val="20"/>
          <w:szCs w:val="20"/>
        </w:rPr>
        <w:t>2007</w:t>
      </w:r>
      <w:r w:rsidR="005220F0">
        <w:rPr>
          <w:rFonts w:ascii="Times New Roman" w:hAnsi="Times New Roman" w:cs="Times New Roman"/>
          <w:sz w:val="20"/>
          <w:szCs w:val="20"/>
        </w:rPr>
        <w:t xml:space="preserve">), </w:t>
      </w:r>
      <w:r w:rsidR="00EB327C" w:rsidRPr="007C0A88">
        <w:rPr>
          <w:rFonts w:ascii="Times New Roman" w:hAnsi="Times New Roman" w:cs="Times New Roman"/>
          <w:sz w:val="20"/>
          <w:szCs w:val="20"/>
        </w:rPr>
        <w:t>A Faded Passion?</w:t>
      </w:r>
      <w:proofErr w:type="gramEnd"/>
      <w:r w:rsidR="00EB327C" w:rsidRPr="007C0A88">
        <w:rPr>
          <w:rFonts w:ascii="Times New Roman" w:hAnsi="Times New Roman" w:cs="Times New Roman"/>
          <w:sz w:val="20"/>
          <w:szCs w:val="20"/>
        </w:rPr>
        <w:t xml:space="preserve"> </w:t>
      </w:r>
      <w:proofErr w:type="gramStart"/>
      <w:r w:rsidR="00EB327C" w:rsidRPr="007C0A88">
        <w:rPr>
          <w:rFonts w:ascii="Times New Roman" w:hAnsi="Times New Roman" w:cs="Times New Roman"/>
          <w:sz w:val="20"/>
          <w:szCs w:val="20"/>
        </w:rPr>
        <w:t xml:space="preserve">Estes Kefauver and the Senate Subcommittee on Antitrust and Monopoly, </w:t>
      </w:r>
      <w:r w:rsidR="00EB327C" w:rsidRPr="007C0A88">
        <w:rPr>
          <w:rFonts w:ascii="Times New Roman" w:hAnsi="Times New Roman" w:cs="Times New Roman"/>
          <w:i/>
          <w:sz w:val="20"/>
          <w:szCs w:val="20"/>
        </w:rPr>
        <w:t>Business and Economic History On-Line</w:t>
      </w:r>
      <w:r w:rsidR="00EB327C" w:rsidRPr="007C0A88">
        <w:rPr>
          <w:rFonts w:ascii="Times New Roman" w:hAnsi="Times New Roman" w:cs="Times New Roman"/>
          <w:sz w:val="20"/>
          <w:szCs w:val="20"/>
        </w:rPr>
        <w:t xml:space="preserve">, </w:t>
      </w:r>
      <w:r w:rsidR="00430711">
        <w:rPr>
          <w:rFonts w:ascii="Times New Roman" w:hAnsi="Times New Roman" w:cs="Times New Roman"/>
          <w:sz w:val="20"/>
          <w:szCs w:val="20"/>
        </w:rPr>
        <w:t>Vol.</w:t>
      </w:r>
      <w:r w:rsidR="00AB109F" w:rsidRPr="007C0A88">
        <w:rPr>
          <w:rFonts w:ascii="Times New Roman" w:hAnsi="Times New Roman" w:cs="Times New Roman"/>
          <w:sz w:val="20"/>
          <w:szCs w:val="20"/>
        </w:rPr>
        <w:t>5</w:t>
      </w:r>
      <w:r w:rsidR="00430711">
        <w:rPr>
          <w:rFonts w:ascii="Times New Roman" w:hAnsi="Times New Roman" w:cs="Times New Roman"/>
          <w:sz w:val="20"/>
          <w:szCs w:val="20"/>
        </w:rPr>
        <w:t>, pp.</w:t>
      </w:r>
      <w:r w:rsidR="00AB109F" w:rsidRPr="007C0A88">
        <w:rPr>
          <w:rFonts w:ascii="Times New Roman" w:hAnsi="Times New Roman" w:cs="Times New Roman"/>
          <w:sz w:val="20"/>
          <w:szCs w:val="20"/>
        </w:rPr>
        <w:t>1-17.</w:t>
      </w:r>
      <w:proofErr w:type="gramEnd"/>
    </w:p>
    <w:p w:rsidR="00E0177F" w:rsidRPr="007C0A88" w:rsidRDefault="00485ED1" w:rsidP="00E815ED">
      <w:pPr>
        <w:autoSpaceDE w:val="0"/>
        <w:autoSpaceDN w:val="0"/>
        <w:adjustRightInd w:val="0"/>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Simmons,</w:t>
      </w:r>
      <w:r w:rsidR="005220F0">
        <w:rPr>
          <w:rFonts w:ascii="Times New Roman" w:hAnsi="Times New Roman" w:cs="Times New Roman"/>
          <w:sz w:val="20"/>
          <w:szCs w:val="20"/>
        </w:rPr>
        <w:t xml:space="preserve"> G. H., (1908), </w:t>
      </w:r>
      <w:r w:rsidRPr="007C0A88">
        <w:rPr>
          <w:rFonts w:ascii="Times New Roman" w:hAnsi="Times New Roman" w:cs="Times New Roman"/>
          <w:sz w:val="20"/>
          <w:szCs w:val="20"/>
        </w:rPr>
        <w:t xml:space="preserve">The Abbott Alkaloidal Company – High Finance and Methods of Working the Medical Profession, </w:t>
      </w:r>
      <w:r w:rsidR="002A3328" w:rsidRPr="007C0A88">
        <w:rPr>
          <w:rFonts w:ascii="Times New Roman" w:hAnsi="Times New Roman" w:cs="Times New Roman"/>
          <w:i/>
          <w:sz w:val="20"/>
          <w:szCs w:val="20"/>
        </w:rPr>
        <w:t>Journal of the American Medical Association</w:t>
      </w:r>
      <w:r w:rsidR="002A3328" w:rsidRPr="007C0A88">
        <w:rPr>
          <w:rFonts w:ascii="Times New Roman" w:hAnsi="Times New Roman" w:cs="Times New Roman"/>
          <w:iCs/>
          <w:sz w:val="20"/>
          <w:szCs w:val="20"/>
        </w:rPr>
        <w:t xml:space="preserve">, </w:t>
      </w:r>
      <w:r w:rsidR="00430711">
        <w:rPr>
          <w:rFonts w:ascii="Times New Roman" w:hAnsi="Times New Roman" w:cs="Times New Roman"/>
          <w:iCs/>
          <w:sz w:val="20"/>
          <w:szCs w:val="20"/>
        </w:rPr>
        <w:t>Vol.</w:t>
      </w:r>
      <w:r w:rsidRPr="007C0A88">
        <w:rPr>
          <w:rFonts w:ascii="Times New Roman" w:hAnsi="Times New Roman" w:cs="Times New Roman"/>
          <w:sz w:val="20"/>
          <w:szCs w:val="20"/>
        </w:rPr>
        <w:t>50</w:t>
      </w:r>
      <w:r w:rsidR="00430711">
        <w:rPr>
          <w:rFonts w:ascii="Times New Roman" w:hAnsi="Times New Roman" w:cs="Times New Roman"/>
          <w:sz w:val="20"/>
          <w:szCs w:val="20"/>
        </w:rPr>
        <w:t>, No.</w:t>
      </w:r>
      <w:r w:rsidRPr="007C0A88">
        <w:rPr>
          <w:rFonts w:ascii="Times New Roman" w:hAnsi="Times New Roman" w:cs="Times New Roman"/>
          <w:sz w:val="20"/>
          <w:szCs w:val="20"/>
        </w:rPr>
        <w:t>11</w:t>
      </w:r>
      <w:r w:rsidR="00430711">
        <w:rPr>
          <w:rFonts w:ascii="Times New Roman" w:hAnsi="Times New Roman" w:cs="Times New Roman"/>
          <w:sz w:val="20"/>
          <w:szCs w:val="20"/>
        </w:rPr>
        <w:t>, p.</w:t>
      </w:r>
      <w:r w:rsidRPr="007C0A88">
        <w:rPr>
          <w:rFonts w:ascii="Times New Roman" w:hAnsi="Times New Roman" w:cs="Times New Roman"/>
          <w:sz w:val="20"/>
          <w:szCs w:val="20"/>
        </w:rPr>
        <w:t>897</w:t>
      </w:r>
      <w:r w:rsidR="002A3328" w:rsidRPr="007C0A88">
        <w:rPr>
          <w:rFonts w:ascii="Times New Roman" w:hAnsi="Times New Roman" w:cs="Times New Roman"/>
          <w:sz w:val="20"/>
          <w:szCs w:val="20"/>
        </w:rPr>
        <w:t>.</w:t>
      </w:r>
    </w:p>
    <w:p w:rsidR="00E0177F" w:rsidRPr="007C0A88" w:rsidRDefault="005220F0" w:rsidP="00E815ED">
      <w:pPr>
        <w:autoSpaceDE w:val="0"/>
        <w:autoSpaceDN w:val="0"/>
        <w:adjustRightInd w:val="0"/>
        <w:spacing w:after="0" w:line="480" w:lineRule="auto"/>
        <w:ind w:left="709" w:hanging="720"/>
        <w:rPr>
          <w:rFonts w:ascii="Times New Roman" w:hAnsi="Times New Roman" w:cs="Times New Roman"/>
          <w:sz w:val="20"/>
          <w:szCs w:val="20"/>
        </w:rPr>
      </w:pPr>
      <w:proofErr w:type="gramStart"/>
      <w:r>
        <w:rPr>
          <w:rFonts w:ascii="Times New Roman" w:hAnsi="Times New Roman" w:cs="Times New Roman"/>
          <w:sz w:val="20"/>
          <w:szCs w:val="20"/>
        </w:rPr>
        <w:t xml:space="preserve">Smith, R. A., (1961a), </w:t>
      </w:r>
      <w:r w:rsidR="00E0177F" w:rsidRPr="007C0A88">
        <w:rPr>
          <w:rFonts w:ascii="Times New Roman" w:hAnsi="Times New Roman" w:cs="Times New Roman"/>
          <w:sz w:val="20"/>
          <w:szCs w:val="20"/>
        </w:rPr>
        <w:t xml:space="preserve">The Incredible Electrical Conspiracy – Part I, </w:t>
      </w:r>
      <w:r w:rsidR="00E0177F" w:rsidRPr="007C0A88">
        <w:rPr>
          <w:rFonts w:ascii="Times New Roman" w:hAnsi="Times New Roman" w:cs="Times New Roman"/>
          <w:i/>
          <w:sz w:val="20"/>
          <w:szCs w:val="20"/>
        </w:rPr>
        <w:t>Fortune</w:t>
      </w:r>
      <w:r w:rsidR="00E0177F" w:rsidRPr="007C0A88">
        <w:rPr>
          <w:rFonts w:ascii="Times New Roman" w:hAnsi="Times New Roman" w:cs="Times New Roman"/>
          <w:sz w:val="20"/>
          <w:szCs w:val="20"/>
        </w:rPr>
        <w:t xml:space="preserve">, </w:t>
      </w:r>
      <w:r w:rsidR="00430711">
        <w:rPr>
          <w:rFonts w:ascii="Times New Roman" w:hAnsi="Times New Roman" w:cs="Times New Roman"/>
          <w:sz w:val="20"/>
          <w:szCs w:val="20"/>
        </w:rPr>
        <w:t>Vol.63, (April), pp.</w:t>
      </w:r>
      <w:r w:rsidR="00E0177F" w:rsidRPr="007C0A88">
        <w:rPr>
          <w:rFonts w:ascii="Times New Roman" w:hAnsi="Times New Roman" w:cs="Times New Roman"/>
          <w:sz w:val="20"/>
          <w:szCs w:val="20"/>
        </w:rPr>
        <w:t>132-180.</w:t>
      </w:r>
      <w:proofErr w:type="gramEnd"/>
    </w:p>
    <w:p w:rsidR="00D8587C" w:rsidRDefault="005220F0" w:rsidP="00E815ED">
      <w:pPr>
        <w:autoSpaceDE w:val="0"/>
        <w:autoSpaceDN w:val="0"/>
        <w:adjustRightInd w:val="0"/>
        <w:spacing w:after="0" w:line="480" w:lineRule="auto"/>
        <w:ind w:left="709" w:hanging="720"/>
        <w:rPr>
          <w:rFonts w:ascii="Times New Roman" w:hAnsi="Times New Roman" w:cs="Times New Roman"/>
          <w:sz w:val="20"/>
          <w:szCs w:val="20"/>
        </w:rPr>
      </w:pPr>
      <w:proofErr w:type="gramStart"/>
      <w:r>
        <w:rPr>
          <w:rFonts w:ascii="Times New Roman" w:hAnsi="Times New Roman" w:cs="Times New Roman"/>
          <w:sz w:val="20"/>
          <w:szCs w:val="20"/>
        </w:rPr>
        <w:t xml:space="preserve">Smith, R. A., (1961b), </w:t>
      </w:r>
      <w:r w:rsidR="00E0177F" w:rsidRPr="007C0A88">
        <w:rPr>
          <w:rFonts w:ascii="Times New Roman" w:hAnsi="Times New Roman" w:cs="Times New Roman"/>
          <w:sz w:val="20"/>
          <w:szCs w:val="20"/>
        </w:rPr>
        <w:t xml:space="preserve">The Incredible Electrical Conspiracy – Part II, </w:t>
      </w:r>
      <w:r w:rsidR="00E0177F" w:rsidRPr="007C0A88">
        <w:rPr>
          <w:rFonts w:ascii="Times New Roman" w:hAnsi="Times New Roman" w:cs="Times New Roman"/>
          <w:i/>
          <w:sz w:val="20"/>
          <w:szCs w:val="20"/>
        </w:rPr>
        <w:t>Fortune</w:t>
      </w:r>
      <w:r w:rsidR="00E0177F" w:rsidRPr="007C0A88">
        <w:rPr>
          <w:rFonts w:ascii="Times New Roman" w:hAnsi="Times New Roman" w:cs="Times New Roman"/>
          <w:sz w:val="20"/>
          <w:szCs w:val="20"/>
        </w:rPr>
        <w:t xml:space="preserve">, </w:t>
      </w:r>
      <w:r w:rsidR="00430711">
        <w:rPr>
          <w:rFonts w:ascii="Times New Roman" w:hAnsi="Times New Roman" w:cs="Times New Roman"/>
          <w:sz w:val="20"/>
          <w:szCs w:val="20"/>
        </w:rPr>
        <w:t>Vol.63, (May), pp.</w:t>
      </w:r>
      <w:r w:rsidR="00E0177F" w:rsidRPr="007C0A88">
        <w:rPr>
          <w:rFonts w:ascii="Times New Roman" w:hAnsi="Times New Roman" w:cs="Times New Roman"/>
          <w:sz w:val="20"/>
          <w:szCs w:val="20"/>
        </w:rPr>
        <w:t>161-224.</w:t>
      </w:r>
      <w:proofErr w:type="gramEnd"/>
    </w:p>
    <w:p w:rsidR="00D8587C" w:rsidRPr="00B013AE" w:rsidRDefault="005220F0" w:rsidP="00E815ED">
      <w:pPr>
        <w:autoSpaceDE w:val="0"/>
        <w:autoSpaceDN w:val="0"/>
        <w:adjustRightInd w:val="0"/>
        <w:spacing w:after="0" w:line="480" w:lineRule="auto"/>
        <w:ind w:left="709" w:hanging="720"/>
        <w:rPr>
          <w:rFonts w:ascii="Times New Roman" w:hAnsi="Times New Roman" w:cs="Times New Roman"/>
          <w:sz w:val="20"/>
          <w:szCs w:val="20"/>
        </w:rPr>
      </w:pPr>
      <w:r>
        <w:rPr>
          <w:rFonts w:ascii="Times New Roman" w:hAnsi="Times New Roman" w:cs="Times New Roman"/>
          <w:sz w:val="20"/>
          <w:szCs w:val="20"/>
        </w:rPr>
        <w:t xml:space="preserve">Smith, M., (1997), </w:t>
      </w:r>
      <w:r w:rsidR="00D8587C" w:rsidRPr="00B013AE">
        <w:rPr>
          <w:rFonts w:ascii="Times New Roman" w:hAnsi="Times New Roman" w:cs="Times New Roman"/>
          <w:sz w:val="20"/>
          <w:szCs w:val="20"/>
        </w:rPr>
        <w:t xml:space="preserve">Historical Perspectives on the Marketing of Medicines, in </w:t>
      </w:r>
      <w:proofErr w:type="spellStart"/>
      <w:r w:rsidR="00D8587C" w:rsidRPr="00B013AE">
        <w:rPr>
          <w:rFonts w:ascii="Times New Roman" w:hAnsi="Times New Roman" w:cs="Times New Roman"/>
          <w:sz w:val="20"/>
          <w:szCs w:val="20"/>
        </w:rPr>
        <w:t>Higby</w:t>
      </w:r>
      <w:proofErr w:type="spellEnd"/>
      <w:r w:rsidR="00D8587C" w:rsidRPr="00B013AE">
        <w:rPr>
          <w:rFonts w:ascii="Times New Roman" w:hAnsi="Times New Roman" w:cs="Times New Roman"/>
          <w:sz w:val="20"/>
          <w:szCs w:val="20"/>
        </w:rPr>
        <w:t xml:space="preserve">, G., and Stroud, E., (eds.), </w:t>
      </w:r>
      <w:r w:rsidR="00D8587C" w:rsidRPr="00B013AE">
        <w:rPr>
          <w:rFonts w:ascii="Times New Roman" w:hAnsi="Times New Roman" w:cs="Times New Roman"/>
          <w:i/>
          <w:sz w:val="20"/>
          <w:szCs w:val="20"/>
        </w:rPr>
        <w:t xml:space="preserve">The </w:t>
      </w:r>
      <w:proofErr w:type="gramStart"/>
      <w:r w:rsidR="00D8587C" w:rsidRPr="00B013AE">
        <w:rPr>
          <w:rFonts w:ascii="Times New Roman" w:hAnsi="Times New Roman" w:cs="Times New Roman"/>
          <w:i/>
          <w:sz w:val="20"/>
          <w:szCs w:val="20"/>
        </w:rPr>
        <w:t>Inside</w:t>
      </w:r>
      <w:proofErr w:type="gramEnd"/>
      <w:r w:rsidR="00D8587C" w:rsidRPr="00B013AE">
        <w:rPr>
          <w:rFonts w:ascii="Times New Roman" w:hAnsi="Times New Roman" w:cs="Times New Roman"/>
          <w:i/>
          <w:sz w:val="20"/>
          <w:szCs w:val="20"/>
        </w:rPr>
        <w:t xml:space="preserve"> Story of Medicines</w:t>
      </w:r>
      <w:r w:rsidR="00D8587C" w:rsidRPr="00B013AE">
        <w:rPr>
          <w:rFonts w:ascii="Times New Roman" w:hAnsi="Times New Roman" w:cs="Times New Roman"/>
          <w:sz w:val="20"/>
          <w:szCs w:val="20"/>
        </w:rPr>
        <w:t xml:space="preserve">, Madison, WI: American Institute of the History of Pharmacy, </w:t>
      </w:r>
      <w:r w:rsidR="004616EA">
        <w:rPr>
          <w:rFonts w:ascii="Times New Roman" w:hAnsi="Times New Roman" w:cs="Times New Roman"/>
          <w:sz w:val="20"/>
          <w:szCs w:val="20"/>
        </w:rPr>
        <w:t>pp.</w:t>
      </w:r>
      <w:r w:rsidR="00D8587C" w:rsidRPr="00B013AE">
        <w:rPr>
          <w:rFonts w:ascii="Times New Roman" w:hAnsi="Times New Roman" w:cs="Times New Roman"/>
          <w:sz w:val="20"/>
          <w:szCs w:val="20"/>
        </w:rPr>
        <w:t>263-276.</w:t>
      </w:r>
    </w:p>
    <w:p w:rsidR="00AB7724" w:rsidRDefault="000D07B7" w:rsidP="00AB7724">
      <w:pPr>
        <w:autoSpaceDE w:val="0"/>
        <w:autoSpaceDN w:val="0"/>
        <w:adjustRightInd w:val="0"/>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 xml:space="preserve">Spears, </w:t>
      </w:r>
      <w:r w:rsidR="00EA2780" w:rsidRPr="007C0A88">
        <w:rPr>
          <w:rFonts w:ascii="Times New Roman" w:hAnsi="Times New Roman" w:cs="Times New Roman"/>
          <w:sz w:val="20"/>
          <w:szCs w:val="20"/>
        </w:rPr>
        <w:t>T, B., (</w:t>
      </w:r>
      <w:r w:rsidRPr="007C0A88">
        <w:rPr>
          <w:rFonts w:ascii="Times New Roman" w:hAnsi="Times New Roman" w:cs="Times New Roman"/>
          <w:sz w:val="20"/>
          <w:szCs w:val="20"/>
        </w:rPr>
        <w:t>1995</w:t>
      </w:r>
      <w:r w:rsidR="005220F0">
        <w:rPr>
          <w:rFonts w:ascii="Times New Roman" w:hAnsi="Times New Roman" w:cs="Times New Roman"/>
          <w:sz w:val="20"/>
          <w:szCs w:val="20"/>
        </w:rPr>
        <w:t xml:space="preserve">), </w:t>
      </w:r>
      <w:r w:rsidR="00EA2780" w:rsidRPr="004616EA">
        <w:rPr>
          <w:rFonts w:ascii="Times New Roman" w:hAnsi="Times New Roman" w:cs="Times New Roman"/>
          <w:i/>
          <w:sz w:val="20"/>
          <w:szCs w:val="20"/>
        </w:rPr>
        <w:t>100 Years on the Road</w:t>
      </w:r>
      <w:r w:rsidR="00746831" w:rsidRPr="004616EA">
        <w:rPr>
          <w:rFonts w:ascii="Times New Roman" w:hAnsi="Times New Roman" w:cs="Times New Roman"/>
          <w:i/>
          <w:sz w:val="20"/>
          <w:szCs w:val="20"/>
        </w:rPr>
        <w:t>: The Traveling Salesman in American Culture</w:t>
      </w:r>
      <w:r w:rsidR="00746831" w:rsidRPr="007C0A88">
        <w:rPr>
          <w:rFonts w:ascii="Times New Roman" w:hAnsi="Times New Roman" w:cs="Times New Roman"/>
          <w:sz w:val="20"/>
          <w:szCs w:val="20"/>
        </w:rPr>
        <w:t xml:space="preserve">, </w:t>
      </w:r>
      <w:r w:rsidR="0034285B" w:rsidRPr="007C0A88">
        <w:rPr>
          <w:rFonts w:ascii="Times New Roman" w:hAnsi="Times New Roman" w:cs="Times New Roman"/>
          <w:sz w:val="20"/>
          <w:szCs w:val="20"/>
        </w:rPr>
        <w:t>Yale University</w:t>
      </w:r>
      <w:r w:rsidR="00DF4C9A" w:rsidRPr="007C0A88">
        <w:rPr>
          <w:rFonts w:ascii="Times New Roman" w:hAnsi="Times New Roman" w:cs="Times New Roman"/>
          <w:sz w:val="20"/>
          <w:szCs w:val="20"/>
        </w:rPr>
        <w:t xml:space="preserve"> Press</w:t>
      </w:r>
      <w:r w:rsidR="005F6E15">
        <w:rPr>
          <w:rFonts w:ascii="Times New Roman" w:hAnsi="Times New Roman" w:cs="Times New Roman"/>
          <w:sz w:val="20"/>
          <w:szCs w:val="20"/>
        </w:rPr>
        <w:t xml:space="preserve">: </w:t>
      </w:r>
      <w:r w:rsidR="005F6E15" w:rsidRPr="007C0A88">
        <w:rPr>
          <w:rFonts w:ascii="Times New Roman" w:hAnsi="Times New Roman" w:cs="Times New Roman"/>
          <w:sz w:val="20"/>
          <w:szCs w:val="20"/>
        </w:rPr>
        <w:t>New Haven, CT</w:t>
      </w:r>
      <w:r w:rsidR="0034285B" w:rsidRPr="007C0A88">
        <w:rPr>
          <w:rFonts w:ascii="Times New Roman" w:hAnsi="Times New Roman" w:cs="Times New Roman"/>
          <w:sz w:val="20"/>
          <w:szCs w:val="20"/>
        </w:rPr>
        <w:t>.</w:t>
      </w:r>
    </w:p>
    <w:p w:rsidR="005F258A" w:rsidRPr="00B013AE" w:rsidRDefault="005220F0" w:rsidP="00AB7724">
      <w:pPr>
        <w:autoSpaceDE w:val="0"/>
        <w:autoSpaceDN w:val="0"/>
        <w:adjustRightInd w:val="0"/>
        <w:spacing w:after="0" w:line="480" w:lineRule="auto"/>
        <w:ind w:left="709" w:hanging="720"/>
        <w:rPr>
          <w:rFonts w:ascii="Times New Roman" w:hAnsi="Times New Roman" w:cs="Times New Roman"/>
          <w:sz w:val="20"/>
          <w:szCs w:val="20"/>
        </w:rPr>
      </w:pPr>
      <w:r>
        <w:rPr>
          <w:rFonts w:ascii="Times New Roman" w:hAnsi="Times New Roman" w:cs="Times New Roman"/>
          <w:sz w:val="20"/>
          <w:szCs w:val="20"/>
        </w:rPr>
        <w:t xml:space="preserve">Temin, P., (1980), </w:t>
      </w:r>
      <w:r w:rsidR="005F258A" w:rsidRPr="00B013AE">
        <w:rPr>
          <w:rFonts w:ascii="Times New Roman" w:hAnsi="Times New Roman" w:cs="Times New Roman"/>
          <w:i/>
          <w:sz w:val="20"/>
          <w:szCs w:val="20"/>
        </w:rPr>
        <w:t>Taking Your Medicine: Drug Regulation in the United States</w:t>
      </w:r>
      <w:r w:rsidR="005F258A" w:rsidRPr="00B013AE">
        <w:rPr>
          <w:rFonts w:ascii="Times New Roman" w:hAnsi="Times New Roman" w:cs="Times New Roman"/>
          <w:sz w:val="20"/>
          <w:szCs w:val="20"/>
        </w:rPr>
        <w:t xml:space="preserve">, </w:t>
      </w:r>
      <w:r w:rsidR="005F6E15">
        <w:rPr>
          <w:rFonts w:ascii="Times New Roman" w:hAnsi="Times New Roman" w:cs="Times New Roman"/>
          <w:sz w:val="20"/>
          <w:szCs w:val="20"/>
        </w:rPr>
        <w:t xml:space="preserve">Harvard University Press: </w:t>
      </w:r>
      <w:r w:rsidR="005F258A" w:rsidRPr="00B013AE">
        <w:rPr>
          <w:rFonts w:ascii="Times New Roman" w:hAnsi="Times New Roman" w:cs="Times New Roman"/>
          <w:sz w:val="20"/>
          <w:szCs w:val="20"/>
        </w:rPr>
        <w:t>Cambridge, Mass.</w:t>
      </w:r>
    </w:p>
    <w:p w:rsidR="008170EC" w:rsidRDefault="005220F0" w:rsidP="00E815ED">
      <w:pPr>
        <w:spacing w:after="0" w:line="480" w:lineRule="auto"/>
        <w:ind w:left="709" w:hanging="720"/>
        <w:rPr>
          <w:rFonts w:ascii="Times New Roman" w:hAnsi="Times New Roman" w:cs="Times New Roman"/>
          <w:sz w:val="20"/>
          <w:szCs w:val="20"/>
        </w:rPr>
      </w:pPr>
      <w:proofErr w:type="spellStart"/>
      <w:r>
        <w:rPr>
          <w:rFonts w:ascii="Times New Roman" w:hAnsi="Times New Roman" w:cs="Times New Roman"/>
          <w:sz w:val="20"/>
          <w:szCs w:val="20"/>
        </w:rPr>
        <w:t>Tobbell</w:t>
      </w:r>
      <w:proofErr w:type="spellEnd"/>
      <w:r>
        <w:rPr>
          <w:rFonts w:ascii="Times New Roman" w:hAnsi="Times New Roman" w:cs="Times New Roman"/>
          <w:sz w:val="20"/>
          <w:szCs w:val="20"/>
        </w:rPr>
        <w:t xml:space="preserve">, D. A., (2012), </w:t>
      </w:r>
      <w:r w:rsidR="00A32C33" w:rsidRPr="007C0A88">
        <w:rPr>
          <w:rFonts w:ascii="Times New Roman" w:hAnsi="Times New Roman" w:cs="Times New Roman"/>
          <w:i/>
          <w:sz w:val="20"/>
          <w:szCs w:val="20"/>
        </w:rPr>
        <w:t>Pills, Power, and Policy: The Struggle for Drug Reform in Cold War America and its Consequences</w:t>
      </w:r>
      <w:r w:rsidR="00A32C33" w:rsidRPr="007C0A88">
        <w:rPr>
          <w:rFonts w:ascii="Times New Roman" w:hAnsi="Times New Roman" w:cs="Times New Roman"/>
          <w:sz w:val="20"/>
          <w:szCs w:val="20"/>
        </w:rPr>
        <w:t>, University of California Press</w:t>
      </w:r>
      <w:r w:rsidR="005F6E15">
        <w:rPr>
          <w:rFonts w:ascii="Times New Roman" w:hAnsi="Times New Roman" w:cs="Times New Roman"/>
          <w:sz w:val="20"/>
          <w:szCs w:val="20"/>
        </w:rPr>
        <w:t xml:space="preserve">: </w:t>
      </w:r>
      <w:r w:rsidR="005F6E15" w:rsidRPr="007C0A88">
        <w:rPr>
          <w:rFonts w:ascii="Times New Roman" w:hAnsi="Times New Roman" w:cs="Times New Roman"/>
          <w:sz w:val="20"/>
          <w:szCs w:val="20"/>
        </w:rPr>
        <w:t>California</w:t>
      </w:r>
      <w:r w:rsidR="00A32C33" w:rsidRPr="007C0A88">
        <w:rPr>
          <w:rFonts w:ascii="Times New Roman" w:hAnsi="Times New Roman" w:cs="Times New Roman"/>
          <w:sz w:val="20"/>
          <w:szCs w:val="20"/>
        </w:rPr>
        <w:t>.</w:t>
      </w:r>
    </w:p>
    <w:p w:rsidR="008170EC" w:rsidRPr="008170EC" w:rsidRDefault="005220F0" w:rsidP="00E815ED">
      <w:pPr>
        <w:spacing w:after="0" w:line="480" w:lineRule="auto"/>
        <w:ind w:left="709" w:hanging="720"/>
        <w:rPr>
          <w:rFonts w:ascii="Times New Roman" w:hAnsi="Times New Roman" w:cs="Times New Roman"/>
          <w:sz w:val="20"/>
          <w:szCs w:val="20"/>
        </w:rPr>
      </w:pPr>
      <w:proofErr w:type="gramStart"/>
      <w:r>
        <w:rPr>
          <w:rFonts w:ascii="Times New Roman" w:hAnsi="Times New Roman" w:cs="Times New Roman"/>
          <w:color w:val="000000" w:themeColor="text1"/>
          <w:sz w:val="20"/>
          <w:szCs w:val="20"/>
        </w:rPr>
        <w:t xml:space="preserve">Tomes, N., (2005), </w:t>
      </w:r>
      <w:r w:rsidR="008170EC" w:rsidRPr="00B013AE">
        <w:rPr>
          <w:rFonts w:ascii="Times New Roman" w:hAnsi="Times New Roman" w:cs="Times New Roman"/>
          <w:color w:val="000000" w:themeColor="text1"/>
          <w:sz w:val="20"/>
          <w:szCs w:val="20"/>
        </w:rPr>
        <w:t xml:space="preserve">The Great American Medicine Show Revisited, </w:t>
      </w:r>
      <w:r w:rsidR="008170EC" w:rsidRPr="00B013AE">
        <w:rPr>
          <w:rFonts w:ascii="Times New Roman" w:hAnsi="Times New Roman" w:cs="Times New Roman"/>
          <w:i/>
          <w:iCs/>
          <w:color w:val="000000" w:themeColor="text1"/>
          <w:sz w:val="20"/>
          <w:szCs w:val="20"/>
        </w:rPr>
        <w:t>Bulletin of the History</w:t>
      </w:r>
      <w:r w:rsidR="008170EC" w:rsidRPr="00B013AE">
        <w:rPr>
          <w:rFonts w:ascii="Times New Roman" w:hAnsi="Times New Roman" w:cs="Times New Roman"/>
          <w:color w:val="000000" w:themeColor="text1"/>
          <w:sz w:val="20"/>
          <w:szCs w:val="20"/>
        </w:rPr>
        <w:t xml:space="preserve"> </w:t>
      </w:r>
      <w:r w:rsidR="008170EC" w:rsidRPr="00B013AE">
        <w:rPr>
          <w:rFonts w:ascii="Times New Roman" w:hAnsi="Times New Roman" w:cs="Times New Roman"/>
          <w:i/>
          <w:iCs/>
          <w:color w:val="000000" w:themeColor="text1"/>
          <w:sz w:val="20"/>
          <w:szCs w:val="20"/>
        </w:rPr>
        <w:t>of Medicine</w:t>
      </w:r>
      <w:r w:rsidR="008170EC" w:rsidRPr="00B013AE">
        <w:rPr>
          <w:rFonts w:ascii="Times New Roman" w:hAnsi="Times New Roman" w:cs="Times New Roman"/>
          <w:iCs/>
          <w:color w:val="000000" w:themeColor="text1"/>
          <w:sz w:val="20"/>
          <w:szCs w:val="20"/>
        </w:rPr>
        <w:t xml:space="preserve">, </w:t>
      </w:r>
      <w:r w:rsidR="004616EA">
        <w:rPr>
          <w:rFonts w:ascii="Times New Roman" w:hAnsi="Times New Roman" w:cs="Times New Roman"/>
          <w:iCs/>
          <w:color w:val="000000" w:themeColor="text1"/>
          <w:sz w:val="20"/>
          <w:szCs w:val="20"/>
        </w:rPr>
        <w:t>Vol.</w:t>
      </w:r>
      <w:r w:rsidR="008170EC" w:rsidRPr="00B013AE">
        <w:rPr>
          <w:rFonts w:ascii="Times New Roman" w:hAnsi="Times New Roman" w:cs="Times New Roman"/>
          <w:color w:val="000000" w:themeColor="text1"/>
          <w:sz w:val="20"/>
          <w:szCs w:val="20"/>
        </w:rPr>
        <w:t>79</w:t>
      </w:r>
      <w:r w:rsidR="004616EA">
        <w:rPr>
          <w:rFonts w:ascii="Times New Roman" w:hAnsi="Times New Roman" w:cs="Times New Roman"/>
          <w:color w:val="000000" w:themeColor="text1"/>
          <w:sz w:val="20"/>
          <w:szCs w:val="20"/>
        </w:rPr>
        <w:t>, No.</w:t>
      </w:r>
      <w:r w:rsidR="008170EC" w:rsidRPr="00B013AE">
        <w:rPr>
          <w:rFonts w:ascii="Times New Roman" w:hAnsi="Times New Roman" w:cs="Times New Roman"/>
          <w:color w:val="000000" w:themeColor="text1"/>
          <w:sz w:val="20"/>
          <w:szCs w:val="20"/>
        </w:rPr>
        <w:t>4</w:t>
      </w:r>
      <w:r w:rsidR="004616EA">
        <w:rPr>
          <w:rFonts w:ascii="Times New Roman" w:hAnsi="Times New Roman" w:cs="Times New Roman"/>
          <w:color w:val="000000" w:themeColor="text1"/>
          <w:sz w:val="20"/>
          <w:szCs w:val="20"/>
        </w:rPr>
        <w:t>, pp.</w:t>
      </w:r>
      <w:r w:rsidR="008170EC" w:rsidRPr="00B013AE">
        <w:rPr>
          <w:rFonts w:ascii="Times New Roman" w:hAnsi="Times New Roman" w:cs="Times New Roman"/>
          <w:color w:val="000000" w:themeColor="text1"/>
          <w:sz w:val="20"/>
          <w:szCs w:val="20"/>
        </w:rPr>
        <w:t>627–663.</w:t>
      </w:r>
      <w:proofErr w:type="gramEnd"/>
    </w:p>
    <w:p w:rsidR="002337C2" w:rsidRDefault="00C1337D"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lastRenderedPageBreak/>
        <w:t xml:space="preserve">Wells, </w:t>
      </w:r>
      <w:r w:rsidR="006B401B" w:rsidRPr="007C0A88">
        <w:rPr>
          <w:rFonts w:ascii="Times New Roman" w:hAnsi="Times New Roman" w:cs="Times New Roman"/>
          <w:sz w:val="20"/>
          <w:szCs w:val="20"/>
        </w:rPr>
        <w:t>W.</w:t>
      </w:r>
      <w:r w:rsidR="00D26855" w:rsidRPr="007C0A88">
        <w:rPr>
          <w:rFonts w:ascii="Times New Roman" w:hAnsi="Times New Roman" w:cs="Times New Roman"/>
          <w:sz w:val="20"/>
          <w:szCs w:val="20"/>
        </w:rPr>
        <w:t xml:space="preserve"> C.</w:t>
      </w:r>
      <w:r w:rsidR="006B401B" w:rsidRPr="007C0A88">
        <w:rPr>
          <w:rFonts w:ascii="Times New Roman" w:hAnsi="Times New Roman" w:cs="Times New Roman"/>
          <w:sz w:val="20"/>
          <w:szCs w:val="20"/>
        </w:rPr>
        <w:t>,</w:t>
      </w:r>
      <w:r w:rsidR="00D26855" w:rsidRPr="007C0A88">
        <w:rPr>
          <w:rFonts w:ascii="Times New Roman" w:hAnsi="Times New Roman" w:cs="Times New Roman"/>
          <w:sz w:val="20"/>
          <w:szCs w:val="20"/>
        </w:rPr>
        <w:t xml:space="preserve"> </w:t>
      </w:r>
      <w:r w:rsidR="006B401B" w:rsidRPr="007C0A88">
        <w:rPr>
          <w:rFonts w:ascii="Times New Roman" w:hAnsi="Times New Roman" w:cs="Times New Roman"/>
          <w:sz w:val="20"/>
          <w:szCs w:val="20"/>
        </w:rPr>
        <w:t>(</w:t>
      </w:r>
      <w:r w:rsidRPr="007C0A88">
        <w:rPr>
          <w:rFonts w:ascii="Times New Roman" w:hAnsi="Times New Roman" w:cs="Times New Roman"/>
          <w:sz w:val="20"/>
          <w:szCs w:val="20"/>
        </w:rPr>
        <w:t>2002</w:t>
      </w:r>
      <w:r w:rsidR="005220F0">
        <w:rPr>
          <w:rFonts w:ascii="Times New Roman" w:hAnsi="Times New Roman" w:cs="Times New Roman"/>
          <w:sz w:val="20"/>
          <w:szCs w:val="20"/>
        </w:rPr>
        <w:t xml:space="preserve">), </w:t>
      </w:r>
      <w:r w:rsidR="006C4861" w:rsidRPr="007C0A88">
        <w:rPr>
          <w:rFonts w:ascii="Times New Roman" w:hAnsi="Times New Roman" w:cs="Times New Roman"/>
          <w:i/>
          <w:sz w:val="20"/>
          <w:szCs w:val="20"/>
        </w:rPr>
        <w:t xml:space="preserve">Antitrust and the Formation of the </w:t>
      </w:r>
      <w:proofErr w:type="spellStart"/>
      <w:r w:rsidR="006C4861" w:rsidRPr="007C0A88">
        <w:rPr>
          <w:rFonts w:ascii="Times New Roman" w:hAnsi="Times New Roman" w:cs="Times New Roman"/>
          <w:i/>
          <w:sz w:val="20"/>
          <w:szCs w:val="20"/>
        </w:rPr>
        <w:t>Postwar</w:t>
      </w:r>
      <w:proofErr w:type="spellEnd"/>
      <w:r w:rsidR="006C4861" w:rsidRPr="007C0A88">
        <w:rPr>
          <w:rFonts w:ascii="Times New Roman" w:hAnsi="Times New Roman" w:cs="Times New Roman"/>
          <w:i/>
          <w:sz w:val="20"/>
          <w:szCs w:val="20"/>
        </w:rPr>
        <w:t xml:space="preserve"> World</w:t>
      </w:r>
      <w:r w:rsidR="006C4861" w:rsidRPr="007C0A88">
        <w:rPr>
          <w:rFonts w:ascii="Times New Roman" w:hAnsi="Times New Roman" w:cs="Times New Roman"/>
          <w:sz w:val="20"/>
          <w:szCs w:val="20"/>
        </w:rPr>
        <w:t>,</w:t>
      </w:r>
      <w:r w:rsidR="005F6E15">
        <w:rPr>
          <w:rFonts w:ascii="Times New Roman" w:hAnsi="Times New Roman" w:cs="Times New Roman"/>
          <w:sz w:val="20"/>
          <w:szCs w:val="20"/>
        </w:rPr>
        <w:t xml:space="preserve"> </w:t>
      </w:r>
      <w:r w:rsidR="001525A8" w:rsidRPr="007C0A88">
        <w:rPr>
          <w:rFonts w:ascii="Times New Roman" w:hAnsi="Times New Roman" w:cs="Times New Roman"/>
          <w:sz w:val="20"/>
          <w:szCs w:val="20"/>
        </w:rPr>
        <w:t>Columbia University Press</w:t>
      </w:r>
      <w:r w:rsidR="005F6E15">
        <w:rPr>
          <w:rFonts w:ascii="Times New Roman" w:hAnsi="Times New Roman" w:cs="Times New Roman"/>
          <w:sz w:val="20"/>
          <w:szCs w:val="20"/>
        </w:rPr>
        <w:t xml:space="preserve">: </w:t>
      </w:r>
      <w:r w:rsidR="005F6E15" w:rsidRPr="007C0A88">
        <w:rPr>
          <w:rFonts w:ascii="Times New Roman" w:hAnsi="Times New Roman" w:cs="Times New Roman"/>
          <w:sz w:val="20"/>
          <w:szCs w:val="20"/>
        </w:rPr>
        <w:t>New York</w:t>
      </w:r>
      <w:r w:rsidR="001525A8" w:rsidRPr="007C0A88">
        <w:rPr>
          <w:rFonts w:ascii="Times New Roman" w:hAnsi="Times New Roman" w:cs="Times New Roman"/>
          <w:sz w:val="20"/>
          <w:szCs w:val="20"/>
        </w:rPr>
        <w:t>.</w:t>
      </w:r>
    </w:p>
    <w:p w:rsidR="002E6E48" w:rsidRPr="007C0A88" w:rsidRDefault="005220F0" w:rsidP="00E815ED">
      <w:pPr>
        <w:spacing w:after="0" w:line="480" w:lineRule="auto"/>
        <w:ind w:left="709" w:hanging="720"/>
        <w:rPr>
          <w:rFonts w:ascii="Times New Roman" w:hAnsi="Times New Roman" w:cs="Times New Roman"/>
          <w:sz w:val="20"/>
          <w:szCs w:val="20"/>
        </w:rPr>
      </w:pPr>
      <w:r>
        <w:rPr>
          <w:rStyle w:val="citation"/>
          <w:rFonts w:ascii="Times New Roman" w:hAnsi="Times New Roman" w:cs="Times New Roman"/>
          <w:color w:val="000000" w:themeColor="text1"/>
          <w:sz w:val="20"/>
          <w:szCs w:val="20"/>
          <w:lang w:val="en"/>
        </w:rPr>
        <w:t xml:space="preserve">White, J. T., (1895), </w:t>
      </w:r>
      <w:hyperlink r:id="rId10" w:history="1">
        <w:proofErr w:type="gramStart"/>
        <w:r w:rsidR="002E6E48" w:rsidRPr="00B013AE">
          <w:rPr>
            <w:rStyle w:val="Hyperlink"/>
            <w:rFonts w:ascii="Times New Roman" w:hAnsi="Times New Roman" w:cs="Times New Roman"/>
            <w:i/>
            <w:iCs/>
            <w:color w:val="000000" w:themeColor="text1"/>
            <w:sz w:val="20"/>
            <w:szCs w:val="20"/>
            <w:u w:val="none"/>
            <w:lang w:val="en"/>
          </w:rPr>
          <w:t>The</w:t>
        </w:r>
        <w:proofErr w:type="gramEnd"/>
        <w:r w:rsidR="002E6E48" w:rsidRPr="00B013AE">
          <w:rPr>
            <w:rStyle w:val="Hyperlink"/>
            <w:rFonts w:ascii="Times New Roman" w:hAnsi="Times New Roman" w:cs="Times New Roman"/>
            <w:i/>
            <w:iCs/>
            <w:color w:val="000000" w:themeColor="text1"/>
            <w:sz w:val="20"/>
            <w:szCs w:val="20"/>
            <w:u w:val="none"/>
            <w:lang w:val="en"/>
          </w:rPr>
          <w:t xml:space="preserve"> National </w:t>
        </w:r>
        <w:proofErr w:type="spellStart"/>
        <w:r w:rsidR="002E6E48" w:rsidRPr="00B013AE">
          <w:rPr>
            <w:rStyle w:val="Hyperlink"/>
            <w:rFonts w:ascii="Times New Roman" w:hAnsi="Times New Roman" w:cs="Times New Roman"/>
            <w:i/>
            <w:iCs/>
            <w:color w:val="000000" w:themeColor="text1"/>
            <w:sz w:val="20"/>
            <w:szCs w:val="20"/>
            <w:u w:val="none"/>
            <w:lang w:val="en"/>
          </w:rPr>
          <w:t>Cyclopaedia</w:t>
        </w:r>
        <w:proofErr w:type="spellEnd"/>
        <w:r w:rsidR="002E6E48" w:rsidRPr="00B013AE">
          <w:rPr>
            <w:rStyle w:val="Hyperlink"/>
            <w:rFonts w:ascii="Times New Roman" w:hAnsi="Times New Roman" w:cs="Times New Roman"/>
            <w:i/>
            <w:iCs/>
            <w:color w:val="000000" w:themeColor="text1"/>
            <w:sz w:val="20"/>
            <w:szCs w:val="20"/>
            <w:u w:val="none"/>
            <w:lang w:val="en"/>
          </w:rPr>
          <w:t xml:space="preserve"> of American Biography</w:t>
        </w:r>
      </w:hyperlink>
      <w:r w:rsidR="002E6E48" w:rsidRPr="00B013AE">
        <w:rPr>
          <w:rStyle w:val="citation"/>
          <w:rFonts w:ascii="Times New Roman" w:hAnsi="Times New Roman" w:cs="Times New Roman"/>
          <w:color w:val="000000" w:themeColor="text1"/>
          <w:sz w:val="20"/>
          <w:szCs w:val="20"/>
          <w:lang w:val="en"/>
        </w:rPr>
        <w:t xml:space="preserve">, </w:t>
      </w:r>
      <w:hyperlink r:id="rId11" w:tooltip="J.T. White" w:history="1">
        <w:r w:rsidR="005F6E15">
          <w:rPr>
            <w:rStyle w:val="Hyperlink"/>
            <w:rFonts w:ascii="Times New Roman" w:hAnsi="Times New Roman" w:cs="Times New Roman"/>
            <w:color w:val="000000" w:themeColor="text1"/>
            <w:sz w:val="20"/>
            <w:szCs w:val="20"/>
            <w:u w:val="none"/>
            <w:lang w:val="en"/>
          </w:rPr>
          <w:t xml:space="preserve">J.T.: </w:t>
        </w:r>
        <w:r w:rsidR="002E6E48" w:rsidRPr="00B013AE">
          <w:rPr>
            <w:rStyle w:val="Hyperlink"/>
            <w:rFonts w:ascii="Times New Roman" w:hAnsi="Times New Roman" w:cs="Times New Roman"/>
            <w:color w:val="000000" w:themeColor="text1"/>
            <w:sz w:val="20"/>
            <w:szCs w:val="20"/>
            <w:u w:val="none"/>
            <w:lang w:val="en"/>
          </w:rPr>
          <w:t>White</w:t>
        </w:r>
      </w:hyperlink>
      <w:r w:rsidR="005F6E15" w:rsidRPr="005F6E15">
        <w:rPr>
          <w:rStyle w:val="citation"/>
          <w:rFonts w:ascii="Times New Roman" w:hAnsi="Times New Roman" w:cs="Times New Roman"/>
          <w:color w:val="000000" w:themeColor="text1"/>
          <w:sz w:val="20"/>
          <w:szCs w:val="20"/>
          <w:lang w:val="en"/>
        </w:rPr>
        <w:t xml:space="preserve"> </w:t>
      </w:r>
      <w:r w:rsidR="005F6E15">
        <w:rPr>
          <w:rStyle w:val="citation"/>
          <w:rFonts w:ascii="Times New Roman" w:hAnsi="Times New Roman" w:cs="Times New Roman"/>
          <w:color w:val="000000" w:themeColor="text1"/>
          <w:sz w:val="20"/>
          <w:szCs w:val="20"/>
          <w:lang w:val="en"/>
        </w:rPr>
        <w:t>United States</w:t>
      </w:r>
      <w:r w:rsidR="002E6E48" w:rsidRPr="00B013AE">
        <w:rPr>
          <w:rStyle w:val="citation"/>
          <w:rFonts w:ascii="Times New Roman" w:hAnsi="Times New Roman" w:cs="Times New Roman"/>
          <w:color w:val="000000" w:themeColor="text1"/>
          <w:sz w:val="20"/>
          <w:szCs w:val="20"/>
          <w:lang w:val="en"/>
        </w:rPr>
        <w:t>.</w:t>
      </w:r>
    </w:p>
    <w:p w:rsidR="00C13C9B" w:rsidRPr="007C0A88" w:rsidRDefault="000D07B7" w:rsidP="00E815ED">
      <w:pPr>
        <w:spacing w:after="0" w:line="480" w:lineRule="auto"/>
        <w:ind w:left="709" w:hanging="720"/>
        <w:rPr>
          <w:rFonts w:ascii="Times New Roman" w:hAnsi="Times New Roman" w:cs="Times New Roman"/>
          <w:sz w:val="20"/>
          <w:szCs w:val="20"/>
        </w:rPr>
      </w:pPr>
      <w:r w:rsidRPr="007C0A88">
        <w:rPr>
          <w:rFonts w:ascii="Times New Roman" w:hAnsi="Times New Roman" w:cs="Times New Roman"/>
          <w:sz w:val="20"/>
          <w:szCs w:val="20"/>
        </w:rPr>
        <w:t>Young,</w:t>
      </w:r>
      <w:r w:rsidR="00C12E29" w:rsidRPr="007C0A88">
        <w:rPr>
          <w:rFonts w:ascii="Times New Roman" w:hAnsi="Times New Roman" w:cs="Times New Roman"/>
          <w:sz w:val="20"/>
          <w:szCs w:val="20"/>
        </w:rPr>
        <w:t xml:space="preserve"> J. H., (</w:t>
      </w:r>
      <w:r w:rsidRPr="007C0A88">
        <w:rPr>
          <w:rFonts w:ascii="Times New Roman" w:hAnsi="Times New Roman" w:cs="Times New Roman"/>
          <w:sz w:val="20"/>
          <w:szCs w:val="20"/>
        </w:rPr>
        <w:t>1961</w:t>
      </w:r>
      <w:r w:rsidR="005220F0">
        <w:rPr>
          <w:rFonts w:ascii="Times New Roman" w:hAnsi="Times New Roman" w:cs="Times New Roman"/>
          <w:sz w:val="20"/>
          <w:szCs w:val="20"/>
        </w:rPr>
        <w:t xml:space="preserve">), </w:t>
      </w:r>
      <w:proofErr w:type="gramStart"/>
      <w:r w:rsidR="00C12E29" w:rsidRPr="007C0A88">
        <w:rPr>
          <w:rFonts w:ascii="Times New Roman" w:hAnsi="Times New Roman" w:cs="Times New Roman"/>
          <w:i/>
          <w:sz w:val="20"/>
          <w:szCs w:val="20"/>
        </w:rPr>
        <w:t>The</w:t>
      </w:r>
      <w:proofErr w:type="gramEnd"/>
      <w:r w:rsidR="00C12E29" w:rsidRPr="007C0A88">
        <w:rPr>
          <w:rFonts w:ascii="Times New Roman" w:hAnsi="Times New Roman" w:cs="Times New Roman"/>
          <w:i/>
          <w:sz w:val="20"/>
          <w:szCs w:val="20"/>
        </w:rPr>
        <w:t xml:space="preserve"> Toadstool Millionaires: A Social History of Patent Medicines in America before Federal Regulation</w:t>
      </w:r>
      <w:r w:rsidR="00C12E29" w:rsidRPr="007C0A88">
        <w:rPr>
          <w:rFonts w:ascii="Times New Roman" w:hAnsi="Times New Roman" w:cs="Times New Roman"/>
          <w:sz w:val="20"/>
          <w:szCs w:val="20"/>
        </w:rPr>
        <w:t>,</w:t>
      </w:r>
      <w:r w:rsidR="005F6E15">
        <w:rPr>
          <w:rFonts w:ascii="Times New Roman" w:hAnsi="Times New Roman" w:cs="Times New Roman"/>
          <w:sz w:val="20"/>
          <w:szCs w:val="20"/>
        </w:rPr>
        <w:t xml:space="preserve"> </w:t>
      </w:r>
      <w:r w:rsidR="00C12E29" w:rsidRPr="007C0A88">
        <w:rPr>
          <w:rFonts w:ascii="Times New Roman" w:hAnsi="Times New Roman" w:cs="Times New Roman"/>
          <w:sz w:val="20"/>
          <w:szCs w:val="20"/>
        </w:rPr>
        <w:t>Princeton University Press</w:t>
      </w:r>
      <w:r w:rsidR="005F6E15">
        <w:rPr>
          <w:rFonts w:ascii="Times New Roman" w:hAnsi="Times New Roman" w:cs="Times New Roman"/>
          <w:sz w:val="20"/>
          <w:szCs w:val="20"/>
        </w:rPr>
        <w:t xml:space="preserve">: </w:t>
      </w:r>
      <w:r w:rsidR="005F6E15" w:rsidRPr="007C0A88">
        <w:rPr>
          <w:rFonts w:ascii="Times New Roman" w:hAnsi="Times New Roman" w:cs="Times New Roman"/>
          <w:sz w:val="20"/>
          <w:szCs w:val="20"/>
        </w:rPr>
        <w:t>Princeton, N.J.</w:t>
      </w:r>
    </w:p>
    <w:p w:rsidR="007221D1" w:rsidRPr="007C0A88" w:rsidRDefault="007221D1" w:rsidP="00E815ED">
      <w:pPr>
        <w:spacing w:line="480" w:lineRule="auto"/>
        <w:rPr>
          <w:rFonts w:ascii="Times New Roman" w:hAnsi="Times New Roman" w:cs="Times New Roman"/>
          <w:sz w:val="20"/>
          <w:szCs w:val="20"/>
        </w:rPr>
      </w:pPr>
    </w:p>
    <w:sectPr w:rsidR="007221D1" w:rsidRPr="007C0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D84"/>
    <w:multiLevelType w:val="multilevel"/>
    <w:tmpl w:val="42C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43072"/>
    <w:multiLevelType w:val="hybridMultilevel"/>
    <w:tmpl w:val="A036C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3320FC"/>
    <w:multiLevelType w:val="hybridMultilevel"/>
    <w:tmpl w:val="2DD464BE"/>
    <w:lvl w:ilvl="0" w:tplc="91FCDA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A6515D"/>
    <w:multiLevelType w:val="multilevel"/>
    <w:tmpl w:val="454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62F56"/>
    <w:multiLevelType w:val="multilevel"/>
    <w:tmpl w:val="73B4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2"/>
    <w:rsid w:val="000056FF"/>
    <w:rsid w:val="000065A4"/>
    <w:rsid w:val="000073E3"/>
    <w:rsid w:val="000078CB"/>
    <w:rsid w:val="00010F11"/>
    <w:rsid w:val="00014433"/>
    <w:rsid w:val="000154E5"/>
    <w:rsid w:val="00015871"/>
    <w:rsid w:val="00015D9F"/>
    <w:rsid w:val="00015F81"/>
    <w:rsid w:val="00020B34"/>
    <w:rsid w:val="00020DA9"/>
    <w:rsid w:val="000243C7"/>
    <w:rsid w:val="00024A34"/>
    <w:rsid w:val="00030F7E"/>
    <w:rsid w:val="00034B75"/>
    <w:rsid w:val="000352A1"/>
    <w:rsid w:val="00037610"/>
    <w:rsid w:val="00037EB4"/>
    <w:rsid w:val="00037FA6"/>
    <w:rsid w:val="00040B15"/>
    <w:rsid w:val="00041F46"/>
    <w:rsid w:val="00042D28"/>
    <w:rsid w:val="00043458"/>
    <w:rsid w:val="00043A0D"/>
    <w:rsid w:val="00043CAA"/>
    <w:rsid w:val="00044268"/>
    <w:rsid w:val="0004491D"/>
    <w:rsid w:val="00044E52"/>
    <w:rsid w:val="00045128"/>
    <w:rsid w:val="00046DBF"/>
    <w:rsid w:val="000505DB"/>
    <w:rsid w:val="000506FC"/>
    <w:rsid w:val="00051814"/>
    <w:rsid w:val="000527F6"/>
    <w:rsid w:val="00054B22"/>
    <w:rsid w:val="00055DD1"/>
    <w:rsid w:val="0005614A"/>
    <w:rsid w:val="000561C2"/>
    <w:rsid w:val="00056339"/>
    <w:rsid w:val="000563AB"/>
    <w:rsid w:val="00056848"/>
    <w:rsid w:val="000568F6"/>
    <w:rsid w:val="00056D8C"/>
    <w:rsid w:val="0006054C"/>
    <w:rsid w:val="000608F7"/>
    <w:rsid w:val="00061190"/>
    <w:rsid w:val="000629D1"/>
    <w:rsid w:val="00064DC5"/>
    <w:rsid w:val="00070D16"/>
    <w:rsid w:val="00070E83"/>
    <w:rsid w:val="00071095"/>
    <w:rsid w:val="000714A0"/>
    <w:rsid w:val="000717A6"/>
    <w:rsid w:val="000745E8"/>
    <w:rsid w:val="00075814"/>
    <w:rsid w:val="00076066"/>
    <w:rsid w:val="00077252"/>
    <w:rsid w:val="00080D88"/>
    <w:rsid w:val="00080DE8"/>
    <w:rsid w:val="00081DEC"/>
    <w:rsid w:val="00082003"/>
    <w:rsid w:val="000822FE"/>
    <w:rsid w:val="00083B85"/>
    <w:rsid w:val="00085202"/>
    <w:rsid w:val="00090322"/>
    <w:rsid w:val="00090C39"/>
    <w:rsid w:val="00091435"/>
    <w:rsid w:val="00093324"/>
    <w:rsid w:val="00093CE3"/>
    <w:rsid w:val="0009542A"/>
    <w:rsid w:val="00096607"/>
    <w:rsid w:val="00097DD6"/>
    <w:rsid w:val="000A0463"/>
    <w:rsid w:val="000A18FD"/>
    <w:rsid w:val="000A1F37"/>
    <w:rsid w:val="000A38E6"/>
    <w:rsid w:val="000A5305"/>
    <w:rsid w:val="000A62FD"/>
    <w:rsid w:val="000A7290"/>
    <w:rsid w:val="000B04B8"/>
    <w:rsid w:val="000B2673"/>
    <w:rsid w:val="000B3ED8"/>
    <w:rsid w:val="000B3FFB"/>
    <w:rsid w:val="000B477D"/>
    <w:rsid w:val="000B5BBC"/>
    <w:rsid w:val="000B6523"/>
    <w:rsid w:val="000B67C5"/>
    <w:rsid w:val="000C2237"/>
    <w:rsid w:val="000C2F0B"/>
    <w:rsid w:val="000C3742"/>
    <w:rsid w:val="000C3CBE"/>
    <w:rsid w:val="000C3E2A"/>
    <w:rsid w:val="000C5713"/>
    <w:rsid w:val="000C61F3"/>
    <w:rsid w:val="000C678F"/>
    <w:rsid w:val="000C7922"/>
    <w:rsid w:val="000D0001"/>
    <w:rsid w:val="000D024A"/>
    <w:rsid w:val="000D07B7"/>
    <w:rsid w:val="000D08FF"/>
    <w:rsid w:val="000D1E40"/>
    <w:rsid w:val="000D40B9"/>
    <w:rsid w:val="000D5959"/>
    <w:rsid w:val="000E0285"/>
    <w:rsid w:val="000E162D"/>
    <w:rsid w:val="000E2305"/>
    <w:rsid w:val="000E33A2"/>
    <w:rsid w:val="000E55F3"/>
    <w:rsid w:val="000E68CA"/>
    <w:rsid w:val="000E7EE5"/>
    <w:rsid w:val="000F036F"/>
    <w:rsid w:val="000F2587"/>
    <w:rsid w:val="000F3417"/>
    <w:rsid w:val="000F4EA6"/>
    <w:rsid w:val="000F60F6"/>
    <w:rsid w:val="000F64B9"/>
    <w:rsid w:val="000F7B6B"/>
    <w:rsid w:val="00101B40"/>
    <w:rsid w:val="00101F9E"/>
    <w:rsid w:val="0010247D"/>
    <w:rsid w:val="00104120"/>
    <w:rsid w:val="001043C0"/>
    <w:rsid w:val="00105624"/>
    <w:rsid w:val="00105B72"/>
    <w:rsid w:val="0010743C"/>
    <w:rsid w:val="0011033B"/>
    <w:rsid w:val="0011094B"/>
    <w:rsid w:val="001123D0"/>
    <w:rsid w:val="00112583"/>
    <w:rsid w:val="00112D8F"/>
    <w:rsid w:val="001147FC"/>
    <w:rsid w:val="001155BE"/>
    <w:rsid w:val="00115770"/>
    <w:rsid w:val="00117063"/>
    <w:rsid w:val="00120D3C"/>
    <w:rsid w:val="00120DB7"/>
    <w:rsid w:val="0012348F"/>
    <w:rsid w:val="00123B51"/>
    <w:rsid w:val="00125AF2"/>
    <w:rsid w:val="00127452"/>
    <w:rsid w:val="00127A63"/>
    <w:rsid w:val="00131D98"/>
    <w:rsid w:val="00131ECC"/>
    <w:rsid w:val="001339DB"/>
    <w:rsid w:val="00133B31"/>
    <w:rsid w:val="00135727"/>
    <w:rsid w:val="00136E89"/>
    <w:rsid w:val="00137523"/>
    <w:rsid w:val="001375B8"/>
    <w:rsid w:val="00141B3C"/>
    <w:rsid w:val="00142617"/>
    <w:rsid w:val="00142796"/>
    <w:rsid w:val="00142E8F"/>
    <w:rsid w:val="00144B72"/>
    <w:rsid w:val="00145A1D"/>
    <w:rsid w:val="00146770"/>
    <w:rsid w:val="00146C09"/>
    <w:rsid w:val="00147CBE"/>
    <w:rsid w:val="001503BB"/>
    <w:rsid w:val="00150587"/>
    <w:rsid w:val="00151C04"/>
    <w:rsid w:val="00151F12"/>
    <w:rsid w:val="00152598"/>
    <w:rsid w:val="001525A8"/>
    <w:rsid w:val="00153A17"/>
    <w:rsid w:val="001550C6"/>
    <w:rsid w:val="001567AF"/>
    <w:rsid w:val="00156DB0"/>
    <w:rsid w:val="00157B65"/>
    <w:rsid w:val="0016597A"/>
    <w:rsid w:val="00170D10"/>
    <w:rsid w:val="00172005"/>
    <w:rsid w:val="00172364"/>
    <w:rsid w:val="001739FB"/>
    <w:rsid w:val="00173CE8"/>
    <w:rsid w:val="00175B32"/>
    <w:rsid w:val="001764C1"/>
    <w:rsid w:val="0017677E"/>
    <w:rsid w:val="00177574"/>
    <w:rsid w:val="0018017E"/>
    <w:rsid w:val="00180705"/>
    <w:rsid w:val="0018087A"/>
    <w:rsid w:val="00180ABC"/>
    <w:rsid w:val="001819B8"/>
    <w:rsid w:val="00181F1E"/>
    <w:rsid w:val="00182FCF"/>
    <w:rsid w:val="00186B63"/>
    <w:rsid w:val="00186C26"/>
    <w:rsid w:val="0018723B"/>
    <w:rsid w:val="001874F0"/>
    <w:rsid w:val="00193A5E"/>
    <w:rsid w:val="00194935"/>
    <w:rsid w:val="00196769"/>
    <w:rsid w:val="001A080B"/>
    <w:rsid w:val="001A0D9F"/>
    <w:rsid w:val="001A1E97"/>
    <w:rsid w:val="001A4C2C"/>
    <w:rsid w:val="001A57A0"/>
    <w:rsid w:val="001A5923"/>
    <w:rsid w:val="001A6788"/>
    <w:rsid w:val="001B39EE"/>
    <w:rsid w:val="001B4A5E"/>
    <w:rsid w:val="001B4B05"/>
    <w:rsid w:val="001B621F"/>
    <w:rsid w:val="001B6906"/>
    <w:rsid w:val="001B6D19"/>
    <w:rsid w:val="001C0A77"/>
    <w:rsid w:val="001C1074"/>
    <w:rsid w:val="001C2107"/>
    <w:rsid w:val="001C3286"/>
    <w:rsid w:val="001C45FF"/>
    <w:rsid w:val="001C50A4"/>
    <w:rsid w:val="001C5314"/>
    <w:rsid w:val="001C7BA9"/>
    <w:rsid w:val="001D1957"/>
    <w:rsid w:val="001D1FC2"/>
    <w:rsid w:val="001D4D95"/>
    <w:rsid w:val="001D50F6"/>
    <w:rsid w:val="001E0103"/>
    <w:rsid w:val="001E135D"/>
    <w:rsid w:val="001E4966"/>
    <w:rsid w:val="001E567F"/>
    <w:rsid w:val="001E5833"/>
    <w:rsid w:val="001E64A8"/>
    <w:rsid w:val="001F001A"/>
    <w:rsid w:val="001F2386"/>
    <w:rsid w:val="001F2963"/>
    <w:rsid w:val="001F31DC"/>
    <w:rsid w:val="001F4DA8"/>
    <w:rsid w:val="001F5168"/>
    <w:rsid w:val="001F61B5"/>
    <w:rsid w:val="00200AF5"/>
    <w:rsid w:val="00202548"/>
    <w:rsid w:val="00202D6F"/>
    <w:rsid w:val="0020475A"/>
    <w:rsid w:val="002059EC"/>
    <w:rsid w:val="00206FD0"/>
    <w:rsid w:val="00210529"/>
    <w:rsid w:val="002128C4"/>
    <w:rsid w:val="00212E89"/>
    <w:rsid w:val="00213274"/>
    <w:rsid w:val="002134D2"/>
    <w:rsid w:val="00214228"/>
    <w:rsid w:val="00215556"/>
    <w:rsid w:val="00215EF1"/>
    <w:rsid w:val="00215F0E"/>
    <w:rsid w:val="002169E3"/>
    <w:rsid w:val="00216A81"/>
    <w:rsid w:val="002200F0"/>
    <w:rsid w:val="00221DF4"/>
    <w:rsid w:val="00224054"/>
    <w:rsid w:val="002244F9"/>
    <w:rsid w:val="00224574"/>
    <w:rsid w:val="00227091"/>
    <w:rsid w:val="002271E3"/>
    <w:rsid w:val="002304D7"/>
    <w:rsid w:val="00231638"/>
    <w:rsid w:val="002322F2"/>
    <w:rsid w:val="00232E72"/>
    <w:rsid w:val="002337C2"/>
    <w:rsid w:val="00233A83"/>
    <w:rsid w:val="002353AC"/>
    <w:rsid w:val="002362AB"/>
    <w:rsid w:val="002370A4"/>
    <w:rsid w:val="002377F2"/>
    <w:rsid w:val="002403A8"/>
    <w:rsid w:val="00240A7D"/>
    <w:rsid w:val="002419C3"/>
    <w:rsid w:val="00242A27"/>
    <w:rsid w:val="00242D20"/>
    <w:rsid w:val="002437B6"/>
    <w:rsid w:val="00243FD4"/>
    <w:rsid w:val="0024596F"/>
    <w:rsid w:val="00245F07"/>
    <w:rsid w:val="0024728F"/>
    <w:rsid w:val="00250289"/>
    <w:rsid w:val="00250BD7"/>
    <w:rsid w:val="00251005"/>
    <w:rsid w:val="00251DC2"/>
    <w:rsid w:val="0025298D"/>
    <w:rsid w:val="002534BF"/>
    <w:rsid w:val="00254439"/>
    <w:rsid w:val="00254BF7"/>
    <w:rsid w:val="00256BB6"/>
    <w:rsid w:val="00257693"/>
    <w:rsid w:val="0025774C"/>
    <w:rsid w:val="00257C42"/>
    <w:rsid w:val="002600DB"/>
    <w:rsid w:val="00260326"/>
    <w:rsid w:val="00260501"/>
    <w:rsid w:val="00261C30"/>
    <w:rsid w:val="002620BE"/>
    <w:rsid w:val="002626A0"/>
    <w:rsid w:val="002628F8"/>
    <w:rsid w:val="002635F7"/>
    <w:rsid w:val="0027038C"/>
    <w:rsid w:val="00270733"/>
    <w:rsid w:val="0027087C"/>
    <w:rsid w:val="00271079"/>
    <w:rsid w:val="00271DC7"/>
    <w:rsid w:val="00274B12"/>
    <w:rsid w:val="002762B0"/>
    <w:rsid w:val="002762BB"/>
    <w:rsid w:val="002766F2"/>
    <w:rsid w:val="002818E9"/>
    <w:rsid w:val="0028193E"/>
    <w:rsid w:val="00281A3E"/>
    <w:rsid w:val="00283F8D"/>
    <w:rsid w:val="00284B94"/>
    <w:rsid w:val="00286412"/>
    <w:rsid w:val="002873EF"/>
    <w:rsid w:val="00287F4F"/>
    <w:rsid w:val="0029027B"/>
    <w:rsid w:val="00290E9C"/>
    <w:rsid w:val="0029266B"/>
    <w:rsid w:val="00292ED2"/>
    <w:rsid w:val="0029375A"/>
    <w:rsid w:val="0029380F"/>
    <w:rsid w:val="0029539A"/>
    <w:rsid w:val="00296804"/>
    <w:rsid w:val="00296CE7"/>
    <w:rsid w:val="002973EE"/>
    <w:rsid w:val="00297F36"/>
    <w:rsid w:val="002A2F3E"/>
    <w:rsid w:val="002A3328"/>
    <w:rsid w:val="002A4D90"/>
    <w:rsid w:val="002A5543"/>
    <w:rsid w:val="002A5E9B"/>
    <w:rsid w:val="002A75B2"/>
    <w:rsid w:val="002A7747"/>
    <w:rsid w:val="002B0475"/>
    <w:rsid w:val="002B08F2"/>
    <w:rsid w:val="002B0E74"/>
    <w:rsid w:val="002B110A"/>
    <w:rsid w:val="002B278E"/>
    <w:rsid w:val="002B2A25"/>
    <w:rsid w:val="002B2D30"/>
    <w:rsid w:val="002B3FE3"/>
    <w:rsid w:val="002B4607"/>
    <w:rsid w:val="002B4A13"/>
    <w:rsid w:val="002B60C8"/>
    <w:rsid w:val="002B6132"/>
    <w:rsid w:val="002B625A"/>
    <w:rsid w:val="002B6A96"/>
    <w:rsid w:val="002C096C"/>
    <w:rsid w:val="002C10F0"/>
    <w:rsid w:val="002C175D"/>
    <w:rsid w:val="002C1E6B"/>
    <w:rsid w:val="002C1FF2"/>
    <w:rsid w:val="002C2577"/>
    <w:rsid w:val="002C3092"/>
    <w:rsid w:val="002C3533"/>
    <w:rsid w:val="002C3591"/>
    <w:rsid w:val="002C5A8E"/>
    <w:rsid w:val="002C6490"/>
    <w:rsid w:val="002C6C6F"/>
    <w:rsid w:val="002D1AD7"/>
    <w:rsid w:val="002D1E80"/>
    <w:rsid w:val="002D2BF3"/>
    <w:rsid w:val="002D3B8A"/>
    <w:rsid w:val="002D6941"/>
    <w:rsid w:val="002D6FE0"/>
    <w:rsid w:val="002E07D2"/>
    <w:rsid w:val="002E1B8C"/>
    <w:rsid w:val="002E3558"/>
    <w:rsid w:val="002E3758"/>
    <w:rsid w:val="002E3C37"/>
    <w:rsid w:val="002E5AE5"/>
    <w:rsid w:val="002E6E48"/>
    <w:rsid w:val="002E6F84"/>
    <w:rsid w:val="002E74E8"/>
    <w:rsid w:val="002E7FF8"/>
    <w:rsid w:val="002F0330"/>
    <w:rsid w:val="002F0F93"/>
    <w:rsid w:val="002F140A"/>
    <w:rsid w:val="002F19DF"/>
    <w:rsid w:val="002F32A9"/>
    <w:rsid w:val="002F3D7B"/>
    <w:rsid w:val="002F465A"/>
    <w:rsid w:val="002F5B82"/>
    <w:rsid w:val="002F6012"/>
    <w:rsid w:val="002F7065"/>
    <w:rsid w:val="002F7615"/>
    <w:rsid w:val="003005B1"/>
    <w:rsid w:val="00301481"/>
    <w:rsid w:val="00301823"/>
    <w:rsid w:val="0030668D"/>
    <w:rsid w:val="00306781"/>
    <w:rsid w:val="00306846"/>
    <w:rsid w:val="00307261"/>
    <w:rsid w:val="00307FAC"/>
    <w:rsid w:val="0031029F"/>
    <w:rsid w:val="00313954"/>
    <w:rsid w:val="0031422A"/>
    <w:rsid w:val="00316D26"/>
    <w:rsid w:val="00316D55"/>
    <w:rsid w:val="003170A6"/>
    <w:rsid w:val="00322D75"/>
    <w:rsid w:val="0032322E"/>
    <w:rsid w:val="00323E1B"/>
    <w:rsid w:val="00326F1D"/>
    <w:rsid w:val="00327700"/>
    <w:rsid w:val="00330468"/>
    <w:rsid w:val="003314EC"/>
    <w:rsid w:val="003324D6"/>
    <w:rsid w:val="00332B1F"/>
    <w:rsid w:val="00332BD0"/>
    <w:rsid w:val="00334CB6"/>
    <w:rsid w:val="00335680"/>
    <w:rsid w:val="00341DD0"/>
    <w:rsid w:val="00342311"/>
    <w:rsid w:val="0034255C"/>
    <w:rsid w:val="0034285B"/>
    <w:rsid w:val="00342F26"/>
    <w:rsid w:val="00343850"/>
    <w:rsid w:val="00343C89"/>
    <w:rsid w:val="00344F18"/>
    <w:rsid w:val="003453A3"/>
    <w:rsid w:val="0034595E"/>
    <w:rsid w:val="00345E76"/>
    <w:rsid w:val="00347E53"/>
    <w:rsid w:val="00351F1A"/>
    <w:rsid w:val="00352B54"/>
    <w:rsid w:val="00352C1A"/>
    <w:rsid w:val="00353940"/>
    <w:rsid w:val="0035398E"/>
    <w:rsid w:val="0035678A"/>
    <w:rsid w:val="003606AD"/>
    <w:rsid w:val="00360C88"/>
    <w:rsid w:val="00361222"/>
    <w:rsid w:val="0036190A"/>
    <w:rsid w:val="0036243A"/>
    <w:rsid w:val="003625B0"/>
    <w:rsid w:val="00363E40"/>
    <w:rsid w:val="003649AB"/>
    <w:rsid w:val="003702E8"/>
    <w:rsid w:val="003714F8"/>
    <w:rsid w:val="00371DB2"/>
    <w:rsid w:val="00371E32"/>
    <w:rsid w:val="00373835"/>
    <w:rsid w:val="00373CD8"/>
    <w:rsid w:val="00373D32"/>
    <w:rsid w:val="00373E0F"/>
    <w:rsid w:val="00374250"/>
    <w:rsid w:val="00375897"/>
    <w:rsid w:val="00377BC8"/>
    <w:rsid w:val="0038090A"/>
    <w:rsid w:val="003818B1"/>
    <w:rsid w:val="00382552"/>
    <w:rsid w:val="003844B9"/>
    <w:rsid w:val="00384BE7"/>
    <w:rsid w:val="00385B93"/>
    <w:rsid w:val="00386922"/>
    <w:rsid w:val="00386BDE"/>
    <w:rsid w:val="00387DC6"/>
    <w:rsid w:val="003919E7"/>
    <w:rsid w:val="00391FD0"/>
    <w:rsid w:val="00392AE4"/>
    <w:rsid w:val="00395B49"/>
    <w:rsid w:val="003963C1"/>
    <w:rsid w:val="003A08DA"/>
    <w:rsid w:val="003A32AD"/>
    <w:rsid w:val="003B06B4"/>
    <w:rsid w:val="003B1BEE"/>
    <w:rsid w:val="003B1FD5"/>
    <w:rsid w:val="003B290D"/>
    <w:rsid w:val="003B4172"/>
    <w:rsid w:val="003B4A56"/>
    <w:rsid w:val="003B5451"/>
    <w:rsid w:val="003B552F"/>
    <w:rsid w:val="003B597D"/>
    <w:rsid w:val="003B7AF3"/>
    <w:rsid w:val="003B7CC6"/>
    <w:rsid w:val="003B7F35"/>
    <w:rsid w:val="003C0C43"/>
    <w:rsid w:val="003C1631"/>
    <w:rsid w:val="003C3314"/>
    <w:rsid w:val="003C38D9"/>
    <w:rsid w:val="003C3D83"/>
    <w:rsid w:val="003C43BD"/>
    <w:rsid w:val="003C6441"/>
    <w:rsid w:val="003C6BC1"/>
    <w:rsid w:val="003C6E4A"/>
    <w:rsid w:val="003C7670"/>
    <w:rsid w:val="003C7FD5"/>
    <w:rsid w:val="003D0641"/>
    <w:rsid w:val="003D174E"/>
    <w:rsid w:val="003D1D2D"/>
    <w:rsid w:val="003D2AED"/>
    <w:rsid w:val="003D3EA9"/>
    <w:rsid w:val="003D4C0A"/>
    <w:rsid w:val="003D4E09"/>
    <w:rsid w:val="003D6207"/>
    <w:rsid w:val="003D7913"/>
    <w:rsid w:val="003E0C43"/>
    <w:rsid w:val="003E0CC5"/>
    <w:rsid w:val="003E10CA"/>
    <w:rsid w:val="003E2D90"/>
    <w:rsid w:val="003E331E"/>
    <w:rsid w:val="003E3E53"/>
    <w:rsid w:val="003E3EA9"/>
    <w:rsid w:val="003E422B"/>
    <w:rsid w:val="003E4BF8"/>
    <w:rsid w:val="003E4F58"/>
    <w:rsid w:val="003E564A"/>
    <w:rsid w:val="003E6ACC"/>
    <w:rsid w:val="003E6C67"/>
    <w:rsid w:val="003F1D07"/>
    <w:rsid w:val="003F272C"/>
    <w:rsid w:val="003F274F"/>
    <w:rsid w:val="003F3202"/>
    <w:rsid w:val="003F5350"/>
    <w:rsid w:val="003F6480"/>
    <w:rsid w:val="003F6DFB"/>
    <w:rsid w:val="0040078F"/>
    <w:rsid w:val="00400B82"/>
    <w:rsid w:val="00400E4E"/>
    <w:rsid w:val="00400EA5"/>
    <w:rsid w:val="004034C8"/>
    <w:rsid w:val="004045CD"/>
    <w:rsid w:val="00404FBD"/>
    <w:rsid w:val="00405757"/>
    <w:rsid w:val="00405B09"/>
    <w:rsid w:val="00406657"/>
    <w:rsid w:val="0041069D"/>
    <w:rsid w:val="0041290E"/>
    <w:rsid w:val="00412AFC"/>
    <w:rsid w:val="00413F81"/>
    <w:rsid w:val="004155EF"/>
    <w:rsid w:val="0042087C"/>
    <w:rsid w:val="00420F5C"/>
    <w:rsid w:val="00422F72"/>
    <w:rsid w:val="00423581"/>
    <w:rsid w:val="00424215"/>
    <w:rsid w:val="00424216"/>
    <w:rsid w:val="004246C0"/>
    <w:rsid w:val="00424FBF"/>
    <w:rsid w:val="00427E9B"/>
    <w:rsid w:val="00430711"/>
    <w:rsid w:val="00430AA3"/>
    <w:rsid w:val="004314C7"/>
    <w:rsid w:val="0043257F"/>
    <w:rsid w:val="0043289F"/>
    <w:rsid w:val="00432DCA"/>
    <w:rsid w:val="00433062"/>
    <w:rsid w:val="00433DB7"/>
    <w:rsid w:val="00434245"/>
    <w:rsid w:val="00435228"/>
    <w:rsid w:val="004355D8"/>
    <w:rsid w:val="004367BC"/>
    <w:rsid w:val="00436FC5"/>
    <w:rsid w:val="0043702C"/>
    <w:rsid w:val="0044118B"/>
    <w:rsid w:val="00441D70"/>
    <w:rsid w:val="00442A2F"/>
    <w:rsid w:val="00442CDE"/>
    <w:rsid w:val="00445C47"/>
    <w:rsid w:val="00446D6C"/>
    <w:rsid w:val="004471A2"/>
    <w:rsid w:val="0044793A"/>
    <w:rsid w:val="004522FB"/>
    <w:rsid w:val="004538F7"/>
    <w:rsid w:val="0045561F"/>
    <w:rsid w:val="00455E0E"/>
    <w:rsid w:val="00456529"/>
    <w:rsid w:val="00456DD4"/>
    <w:rsid w:val="00456E58"/>
    <w:rsid w:val="004574C7"/>
    <w:rsid w:val="0045773D"/>
    <w:rsid w:val="00460226"/>
    <w:rsid w:val="00460AD9"/>
    <w:rsid w:val="00460CA2"/>
    <w:rsid w:val="004612D0"/>
    <w:rsid w:val="004616EA"/>
    <w:rsid w:val="004622D1"/>
    <w:rsid w:val="00463C9B"/>
    <w:rsid w:val="00463E38"/>
    <w:rsid w:val="004659F3"/>
    <w:rsid w:val="00465AA9"/>
    <w:rsid w:val="00465EB0"/>
    <w:rsid w:val="00470DC2"/>
    <w:rsid w:val="004714A3"/>
    <w:rsid w:val="00471CE8"/>
    <w:rsid w:val="00472C98"/>
    <w:rsid w:val="00473C5A"/>
    <w:rsid w:val="00475E42"/>
    <w:rsid w:val="00476554"/>
    <w:rsid w:val="00476F24"/>
    <w:rsid w:val="0048062A"/>
    <w:rsid w:val="00480BCA"/>
    <w:rsid w:val="00481BF5"/>
    <w:rsid w:val="00481DDD"/>
    <w:rsid w:val="00482B8C"/>
    <w:rsid w:val="00482F96"/>
    <w:rsid w:val="00483ADD"/>
    <w:rsid w:val="00483E9B"/>
    <w:rsid w:val="00484C2A"/>
    <w:rsid w:val="00485BC2"/>
    <w:rsid w:val="00485ED1"/>
    <w:rsid w:val="00486A8F"/>
    <w:rsid w:val="004874B8"/>
    <w:rsid w:val="004877A9"/>
    <w:rsid w:val="00490282"/>
    <w:rsid w:val="004905E3"/>
    <w:rsid w:val="00490DA2"/>
    <w:rsid w:val="00491798"/>
    <w:rsid w:val="00492F3F"/>
    <w:rsid w:val="00492F7D"/>
    <w:rsid w:val="00497616"/>
    <w:rsid w:val="004A090C"/>
    <w:rsid w:val="004A1CBA"/>
    <w:rsid w:val="004A43F7"/>
    <w:rsid w:val="004A4412"/>
    <w:rsid w:val="004A49A5"/>
    <w:rsid w:val="004A4C80"/>
    <w:rsid w:val="004A6D7D"/>
    <w:rsid w:val="004B17D2"/>
    <w:rsid w:val="004B331F"/>
    <w:rsid w:val="004B3D74"/>
    <w:rsid w:val="004B3E9B"/>
    <w:rsid w:val="004B55CE"/>
    <w:rsid w:val="004B5E62"/>
    <w:rsid w:val="004B61C0"/>
    <w:rsid w:val="004B63AB"/>
    <w:rsid w:val="004B6448"/>
    <w:rsid w:val="004B722E"/>
    <w:rsid w:val="004B7B4E"/>
    <w:rsid w:val="004C09A3"/>
    <w:rsid w:val="004C0DD7"/>
    <w:rsid w:val="004C12EF"/>
    <w:rsid w:val="004C24CC"/>
    <w:rsid w:val="004C30C7"/>
    <w:rsid w:val="004C3DFE"/>
    <w:rsid w:val="004C408F"/>
    <w:rsid w:val="004C4AA0"/>
    <w:rsid w:val="004C6EDA"/>
    <w:rsid w:val="004C7C33"/>
    <w:rsid w:val="004D166C"/>
    <w:rsid w:val="004D24DD"/>
    <w:rsid w:val="004D3854"/>
    <w:rsid w:val="004D4CFF"/>
    <w:rsid w:val="004D4F6D"/>
    <w:rsid w:val="004E0597"/>
    <w:rsid w:val="004E31D7"/>
    <w:rsid w:val="004E4A63"/>
    <w:rsid w:val="004E5039"/>
    <w:rsid w:val="004E5E1E"/>
    <w:rsid w:val="004E67B0"/>
    <w:rsid w:val="004E6859"/>
    <w:rsid w:val="004F0BA5"/>
    <w:rsid w:val="004F1649"/>
    <w:rsid w:val="004F2D26"/>
    <w:rsid w:val="004F38BE"/>
    <w:rsid w:val="004F3CB0"/>
    <w:rsid w:val="004F4531"/>
    <w:rsid w:val="004F4FB7"/>
    <w:rsid w:val="004F52F0"/>
    <w:rsid w:val="004F5782"/>
    <w:rsid w:val="0050031D"/>
    <w:rsid w:val="005007B0"/>
    <w:rsid w:val="005049E3"/>
    <w:rsid w:val="00506297"/>
    <w:rsid w:val="0050631B"/>
    <w:rsid w:val="0050692C"/>
    <w:rsid w:val="00506D64"/>
    <w:rsid w:val="00507AA4"/>
    <w:rsid w:val="00510336"/>
    <w:rsid w:val="0051051D"/>
    <w:rsid w:val="00511A21"/>
    <w:rsid w:val="00512383"/>
    <w:rsid w:val="005127CA"/>
    <w:rsid w:val="00512A5F"/>
    <w:rsid w:val="0051796A"/>
    <w:rsid w:val="00520AD3"/>
    <w:rsid w:val="00522028"/>
    <w:rsid w:val="005220F0"/>
    <w:rsid w:val="0052325C"/>
    <w:rsid w:val="00523F4A"/>
    <w:rsid w:val="0052422B"/>
    <w:rsid w:val="00526930"/>
    <w:rsid w:val="005308C6"/>
    <w:rsid w:val="00530C53"/>
    <w:rsid w:val="00530D73"/>
    <w:rsid w:val="00531734"/>
    <w:rsid w:val="00531BCB"/>
    <w:rsid w:val="00531EA6"/>
    <w:rsid w:val="005329E4"/>
    <w:rsid w:val="00532ADC"/>
    <w:rsid w:val="00533230"/>
    <w:rsid w:val="005343DC"/>
    <w:rsid w:val="0053478F"/>
    <w:rsid w:val="005349DC"/>
    <w:rsid w:val="00535B84"/>
    <w:rsid w:val="00535E89"/>
    <w:rsid w:val="00535EE0"/>
    <w:rsid w:val="00536287"/>
    <w:rsid w:val="0053734B"/>
    <w:rsid w:val="00537BE8"/>
    <w:rsid w:val="00540818"/>
    <w:rsid w:val="00541665"/>
    <w:rsid w:val="005424BD"/>
    <w:rsid w:val="00543021"/>
    <w:rsid w:val="005442DD"/>
    <w:rsid w:val="00544742"/>
    <w:rsid w:val="00544D5D"/>
    <w:rsid w:val="00545482"/>
    <w:rsid w:val="00545A0D"/>
    <w:rsid w:val="00546772"/>
    <w:rsid w:val="00546C51"/>
    <w:rsid w:val="00546D6F"/>
    <w:rsid w:val="00547271"/>
    <w:rsid w:val="00547A48"/>
    <w:rsid w:val="00550857"/>
    <w:rsid w:val="005516AD"/>
    <w:rsid w:val="00552DA6"/>
    <w:rsid w:val="00553DC5"/>
    <w:rsid w:val="00554DA3"/>
    <w:rsid w:val="0055500B"/>
    <w:rsid w:val="0055600F"/>
    <w:rsid w:val="005563FE"/>
    <w:rsid w:val="00556ADF"/>
    <w:rsid w:val="00560930"/>
    <w:rsid w:val="005614FC"/>
    <w:rsid w:val="00561D76"/>
    <w:rsid w:val="005625A1"/>
    <w:rsid w:val="0056302A"/>
    <w:rsid w:val="0056321C"/>
    <w:rsid w:val="00563C9C"/>
    <w:rsid w:val="00564B9E"/>
    <w:rsid w:val="0056562C"/>
    <w:rsid w:val="00565E0C"/>
    <w:rsid w:val="005674E6"/>
    <w:rsid w:val="00567839"/>
    <w:rsid w:val="005704DE"/>
    <w:rsid w:val="00573CE1"/>
    <w:rsid w:val="0057567A"/>
    <w:rsid w:val="00576553"/>
    <w:rsid w:val="00577137"/>
    <w:rsid w:val="00577CDD"/>
    <w:rsid w:val="005806B0"/>
    <w:rsid w:val="00581B42"/>
    <w:rsid w:val="00581B86"/>
    <w:rsid w:val="00583901"/>
    <w:rsid w:val="00584BF3"/>
    <w:rsid w:val="005850A6"/>
    <w:rsid w:val="00585528"/>
    <w:rsid w:val="00585EBD"/>
    <w:rsid w:val="005900BF"/>
    <w:rsid w:val="00590421"/>
    <w:rsid w:val="00595127"/>
    <w:rsid w:val="00597637"/>
    <w:rsid w:val="0059789E"/>
    <w:rsid w:val="005A09C6"/>
    <w:rsid w:val="005A0A24"/>
    <w:rsid w:val="005A200F"/>
    <w:rsid w:val="005A3FBC"/>
    <w:rsid w:val="005A50D2"/>
    <w:rsid w:val="005A51FD"/>
    <w:rsid w:val="005A702E"/>
    <w:rsid w:val="005B0D1A"/>
    <w:rsid w:val="005B0F75"/>
    <w:rsid w:val="005B14FC"/>
    <w:rsid w:val="005B20D3"/>
    <w:rsid w:val="005B41AC"/>
    <w:rsid w:val="005B4FB1"/>
    <w:rsid w:val="005B5697"/>
    <w:rsid w:val="005B60FC"/>
    <w:rsid w:val="005B61C1"/>
    <w:rsid w:val="005B622D"/>
    <w:rsid w:val="005C0EA7"/>
    <w:rsid w:val="005C3811"/>
    <w:rsid w:val="005C470B"/>
    <w:rsid w:val="005C61A4"/>
    <w:rsid w:val="005C6730"/>
    <w:rsid w:val="005C6B35"/>
    <w:rsid w:val="005C7302"/>
    <w:rsid w:val="005D0669"/>
    <w:rsid w:val="005D1483"/>
    <w:rsid w:val="005D1B77"/>
    <w:rsid w:val="005D2BCE"/>
    <w:rsid w:val="005D3ECB"/>
    <w:rsid w:val="005D420E"/>
    <w:rsid w:val="005D4A93"/>
    <w:rsid w:val="005D4DBE"/>
    <w:rsid w:val="005D7B16"/>
    <w:rsid w:val="005E11E7"/>
    <w:rsid w:val="005E1429"/>
    <w:rsid w:val="005E21D0"/>
    <w:rsid w:val="005E4209"/>
    <w:rsid w:val="005E4925"/>
    <w:rsid w:val="005E531A"/>
    <w:rsid w:val="005E6F46"/>
    <w:rsid w:val="005E7105"/>
    <w:rsid w:val="005F02C0"/>
    <w:rsid w:val="005F1E74"/>
    <w:rsid w:val="005F258A"/>
    <w:rsid w:val="005F2D67"/>
    <w:rsid w:val="005F4225"/>
    <w:rsid w:val="005F4659"/>
    <w:rsid w:val="005F56D2"/>
    <w:rsid w:val="005F5F34"/>
    <w:rsid w:val="005F6E15"/>
    <w:rsid w:val="006000DD"/>
    <w:rsid w:val="00600855"/>
    <w:rsid w:val="00601C96"/>
    <w:rsid w:val="0060215C"/>
    <w:rsid w:val="00602962"/>
    <w:rsid w:val="006053BC"/>
    <w:rsid w:val="006059B1"/>
    <w:rsid w:val="00605E77"/>
    <w:rsid w:val="00606D50"/>
    <w:rsid w:val="00607C3C"/>
    <w:rsid w:val="006105ED"/>
    <w:rsid w:val="006117CC"/>
    <w:rsid w:val="00611FEB"/>
    <w:rsid w:val="006122B2"/>
    <w:rsid w:val="0061306C"/>
    <w:rsid w:val="0061362F"/>
    <w:rsid w:val="00613B73"/>
    <w:rsid w:val="00614B68"/>
    <w:rsid w:val="00615B09"/>
    <w:rsid w:val="00615E4A"/>
    <w:rsid w:val="00620490"/>
    <w:rsid w:val="0062089F"/>
    <w:rsid w:val="00620DB1"/>
    <w:rsid w:val="00620FA5"/>
    <w:rsid w:val="00621653"/>
    <w:rsid w:val="00623A18"/>
    <w:rsid w:val="00623CAF"/>
    <w:rsid w:val="00623DA3"/>
    <w:rsid w:val="00624B59"/>
    <w:rsid w:val="00625023"/>
    <w:rsid w:val="00627D13"/>
    <w:rsid w:val="00630BF8"/>
    <w:rsid w:val="00632D0A"/>
    <w:rsid w:val="00632DE5"/>
    <w:rsid w:val="00634716"/>
    <w:rsid w:val="006350A7"/>
    <w:rsid w:val="00637567"/>
    <w:rsid w:val="00642190"/>
    <w:rsid w:val="00642DA4"/>
    <w:rsid w:val="00643FEB"/>
    <w:rsid w:val="00644468"/>
    <w:rsid w:val="006473F4"/>
    <w:rsid w:val="00651A97"/>
    <w:rsid w:val="0065213C"/>
    <w:rsid w:val="0065270D"/>
    <w:rsid w:val="00653435"/>
    <w:rsid w:val="00653817"/>
    <w:rsid w:val="00655635"/>
    <w:rsid w:val="00655D8F"/>
    <w:rsid w:val="00657054"/>
    <w:rsid w:val="00657215"/>
    <w:rsid w:val="00663D6D"/>
    <w:rsid w:val="00664B39"/>
    <w:rsid w:val="006656FF"/>
    <w:rsid w:val="0066590E"/>
    <w:rsid w:val="00666355"/>
    <w:rsid w:val="006702BF"/>
    <w:rsid w:val="00672A23"/>
    <w:rsid w:val="00672DAF"/>
    <w:rsid w:val="006731BB"/>
    <w:rsid w:val="00673D35"/>
    <w:rsid w:val="0067446C"/>
    <w:rsid w:val="0067478B"/>
    <w:rsid w:val="006766DA"/>
    <w:rsid w:val="006779E7"/>
    <w:rsid w:val="00677D86"/>
    <w:rsid w:val="006802EB"/>
    <w:rsid w:val="00680A03"/>
    <w:rsid w:val="00682E21"/>
    <w:rsid w:val="006833D1"/>
    <w:rsid w:val="00683AB0"/>
    <w:rsid w:val="00683E4E"/>
    <w:rsid w:val="00684EEE"/>
    <w:rsid w:val="00684F0C"/>
    <w:rsid w:val="00690A50"/>
    <w:rsid w:val="00690F78"/>
    <w:rsid w:val="00690FF0"/>
    <w:rsid w:val="00694405"/>
    <w:rsid w:val="006959A3"/>
    <w:rsid w:val="00695E18"/>
    <w:rsid w:val="006A099A"/>
    <w:rsid w:val="006A0BA1"/>
    <w:rsid w:val="006A39EC"/>
    <w:rsid w:val="006A4FF0"/>
    <w:rsid w:val="006A5321"/>
    <w:rsid w:val="006A582A"/>
    <w:rsid w:val="006A5F90"/>
    <w:rsid w:val="006A63FC"/>
    <w:rsid w:val="006A6882"/>
    <w:rsid w:val="006A7AFB"/>
    <w:rsid w:val="006B0191"/>
    <w:rsid w:val="006B18D6"/>
    <w:rsid w:val="006B1C4F"/>
    <w:rsid w:val="006B2CD6"/>
    <w:rsid w:val="006B401B"/>
    <w:rsid w:val="006B5267"/>
    <w:rsid w:val="006B5592"/>
    <w:rsid w:val="006B6F90"/>
    <w:rsid w:val="006B7EF5"/>
    <w:rsid w:val="006C04F5"/>
    <w:rsid w:val="006C110B"/>
    <w:rsid w:val="006C1BB6"/>
    <w:rsid w:val="006C3AA2"/>
    <w:rsid w:val="006C464D"/>
    <w:rsid w:val="006C4861"/>
    <w:rsid w:val="006C4B79"/>
    <w:rsid w:val="006C6114"/>
    <w:rsid w:val="006D0AA5"/>
    <w:rsid w:val="006D0F64"/>
    <w:rsid w:val="006D1026"/>
    <w:rsid w:val="006D1822"/>
    <w:rsid w:val="006D2C65"/>
    <w:rsid w:val="006D2DC8"/>
    <w:rsid w:val="006D3AB2"/>
    <w:rsid w:val="006D44ED"/>
    <w:rsid w:val="006D5A35"/>
    <w:rsid w:val="006D6801"/>
    <w:rsid w:val="006D6DF2"/>
    <w:rsid w:val="006E04C5"/>
    <w:rsid w:val="006E1874"/>
    <w:rsid w:val="006E39ED"/>
    <w:rsid w:val="006E49D8"/>
    <w:rsid w:val="006E6CC9"/>
    <w:rsid w:val="006E6EED"/>
    <w:rsid w:val="006E70B9"/>
    <w:rsid w:val="006E723C"/>
    <w:rsid w:val="006E72A4"/>
    <w:rsid w:val="006F17BA"/>
    <w:rsid w:val="006F4000"/>
    <w:rsid w:val="006F47EE"/>
    <w:rsid w:val="006F501D"/>
    <w:rsid w:val="006F5038"/>
    <w:rsid w:val="006F71DF"/>
    <w:rsid w:val="006F7724"/>
    <w:rsid w:val="006F78C0"/>
    <w:rsid w:val="00700FFF"/>
    <w:rsid w:val="00701AF1"/>
    <w:rsid w:val="00701B1F"/>
    <w:rsid w:val="00702607"/>
    <w:rsid w:val="007038E0"/>
    <w:rsid w:val="007049A9"/>
    <w:rsid w:val="00705482"/>
    <w:rsid w:val="00705E6D"/>
    <w:rsid w:val="00706580"/>
    <w:rsid w:val="00706F7E"/>
    <w:rsid w:val="00710C49"/>
    <w:rsid w:val="00711DCB"/>
    <w:rsid w:val="00711EEB"/>
    <w:rsid w:val="007145ED"/>
    <w:rsid w:val="00715F57"/>
    <w:rsid w:val="00716013"/>
    <w:rsid w:val="0071615C"/>
    <w:rsid w:val="00716B89"/>
    <w:rsid w:val="007200D7"/>
    <w:rsid w:val="00720118"/>
    <w:rsid w:val="007214AF"/>
    <w:rsid w:val="007221D1"/>
    <w:rsid w:val="007222E4"/>
    <w:rsid w:val="00723089"/>
    <w:rsid w:val="007244AE"/>
    <w:rsid w:val="00724B89"/>
    <w:rsid w:val="00726250"/>
    <w:rsid w:val="0072647A"/>
    <w:rsid w:val="00726F4A"/>
    <w:rsid w:val="0073034E"/>
    <w:rsid w:val="00730EE7"/>
    <w:rsid w:val="00732567"/>
    <w:rsid w:val="00732C17"/>
    <w:rsid w:val="00732C9B"/>
    <w:rsid w:val="007345AA"/>
    <w:rsid w:val="007370E2"/>
    <w:rsid w:val="007411CA"/>
    <w:rsid w:val="00741311"/>
    <w:rsid w:val="00742E77"/>
    <w:rsid w:val="0074358F"/>
    <w:rsid w:val="00743961"/>
    <w:rsid w:val="00745275"/>
    <w:rsid w:val="00745C8B"/>
    <w:rsid w:val="00746831"/>
    <w:rsid w:val="00747199"/>
    <w:rsid w:val="00747EE7"/>
    <w:rsid w:val="00750919"/>
    <w:rsid w:val="007512BF"/>
    <w:rsid w:val="00751795"/>
    <w:rsid w:val="00752B16"/>
    <w:rsid w:val="00752EC8"/>
    <w:rsid w:val="007532D7"/>
    <w:rsid w:val="00753DAE"/>
    <w:rsid w:val="00755AED"/>
    <w:rsid w:val="007560B9"/>
    <w:rsid w:val="007629BD"/>
    <w:rsid w:val="00763DD4"/>
    <w:rsid w:val="0076411C"/>
    <w:rsid w:val="007659B4"/>
    <w:rsid w:val="0076625D"/>
    <w:rsid w:val="00767DB5"/>
    <w:rsid w:val="00767DD3"/>
    <w:rsid w:val="00770DC8"/>
    <w:rsid w:val="007719BC"/>
    <w:rsid w:val="00772029"/>
    <w:rsid w:val="00773EA0"/>
    <w:rsid w:val="00774A9E"/>
    <w:rsid w:val="00775341"/>
    <w:rsid w:val="007800CB"/>
    <w:rsid w:val="007801FB"/>
    <w:rsid w:val="007803D0"/>
    <w:rsid w:val="00780FE9"/>
    <w:rsid w:val="00781A53"/>
    <w:rsid w:val="00782EDB"/>
    <w:rsid w:val="00782FA5"/>
    <w:rsid w:val="007835B9"/>
    <w:rsid w:val="00783DCD"/>
    <w:rsid w:val="00785301"/>
    <w:rsid w:val="00785ED1"/>
    <w:rsid w:val="00791066"/>
    <w:rsid w:val="007912A9"/>
    <w:rsid w:val="0079196C"/>
    <w:rsid w:val="00792CF4"/>
    <w:rsid w:val="00793746"/>
    <w:rsid w:val="007937B8"/>
    <w:rsid w:val="0079483A"/>
    <w:rsid w:val="00795EA8"/>
    <w:rsid w:val="00796A3D"/>
    <w:rsid w:val="00797B65"/>
    <w:rsid w:val="00797EC4"/>
    <w:rsid w:val="007A0670"/>
    <w:rsid w:val="007A0914"/>
    <w:rsid w:val="007A2B56"/>
    <w:rsid w:val="007A2E2D"/>
    <w:rsid w:val="007A4BB3"/>
    <w:rsid w:val="007A53D1"/>
    <w:rsid w:val="007B04A8"/>
    <w:rsid w:val="007B09BE"/>
    <w:rsid w:val="007B18AD"/>
    <w:rsid w:val="007B1FEF"/>
    <w:rsid w:val="007B48B4"/>
    <w:rsid w:val="007C037D"/>
    <w:rsid w:val="007C0A88"/>
    <w:rsid w:val="007C201A"/>
    <w:rsid w:val="007C2393"/>
    <w:rsid w:val="007C3A7D"/>
    <w:rsid w:val="007C4249"/>
    <w:rsid w:val="007C4F81"/>
    <w:rsid w:val="007C524E"/>
    <w:rsid w:val="007C5B25"/>
    <w:rsid w:val="007C5BC3"/>
    <w:rsid w:val="007C5F49"/>
    <w:rsid w:val="007C6285"/>
    <w:rsid w:val="007D04BE"/>
    <w:rsid w:val="007D0CA5"/>
    <w:rsid w:val="007D25C8"/>
    <w:rsid w:val="007D2F01"/>
    <w:rsid w:val="007D35F3"/>
    <w:rsid w:val="007D533A"/>
    <w:rsid w:val="007D5465"/>
    <w:rsid w:val="007D575D"/>
    <w:rsid w:val="007D5806"/>
    <w:rsid w:val="007D692B"/>
    <w:rsid w:val="007D6F14"/>
    <w:rsid w:val="007D78E4"/>
    <w:rsid w:val="007E01B3"/>
    <w:rsid w:val="007E13B3"/>
    <w:rsid w:val="007E1772"/>
    <w:rsid w:val="007E3B11"/>
    <w:rsid w:val="007E557C"/>
    <w:rsid w:val="007E5C39"/>
    <w:rsid w:val="007F13AD"/>
    <w:rsid w:val="007F265F"/>
    <w:rsid w:val="007F33EA"/>
    <w:rsid w:val="007F3AD1"/>
    <w:rsid w:val="007F4547"/>
    <w:rsid w:val="007F4C4E"/>
    <w:rsid w:val="007F50D7"/>
    <w:rsid w:val="00800E2D"/>
    <w:rsid w:val="00801634"/>
    <w:rsid w:val="0080181D"/>
    <w:rsid w:val="00801E0D"/>
    <w:rsid w:val="00802E07"/>
    <w:rsid w:val="008030FD"/>
    <w:rsid w:val="00803323"/>
    <w:rsid w:val="008039AF"/>
    <w:rsid w:val="00803F92"/>
    <w:rsid w:val="008043BF"/>
    <w:rsid w:val="00805FA5"/>
    <w:rsid w:val="00806665"/>
    <w:rsid w:val="00807252"/>
    <w:rsid w:val="00811416"/>
    <w:rsid w:val="00813AE2"/>
    <w:rsid w:val="00814184"/>
    <w:rsid w:val="00814B2A"/>
    <w:rsid w:val="008170EC"/>
    <w:rsid w:val="00817CB4"/>
    <w:rsid w:val="00820E8D"/>
    <w:rsid w:val="008232EC"/>
    <w:rsid w:val="008255B2"/>
    <w:rsid w:val="00825664"/>
    <w:rsid w:val="008263E0"/>
    <w:rsid w:val="008266B4"/>
    <w:rsid w:val="00830325"/>
    <w:rsid w:val="008349C9"/>
    <w:rsid w:val="00836029"/>
    <w:rsid w:val="0083679F"/>
    <w:rsid w:val="008369CD"/>
    <w:rsid w:val="008378A0"/>
    <w:rsid w:val="008418B5"/>
    <w:rsid w:val="00842F95"/>
    <w:rsid w:val="00844852"/>
    <w:rsid w:val="00844A1B"/>
    <w:rsid w:val="00845CA8"/>
    <w:rsid w:val="008460CF"/>
    <w:rsid w:val="00851850"/>
    <w:rsid w:val="00851D43"/>
    <w:rsid w:val="008521EB"/>
    <w:rsid w:val="00854829"/>
    <w:rsid w:val="00855DF7"/>
    <w:rsid w:val="00855F31"/>
    <w:rsid w:val="008563F8"/>
    <w:rsid w:val="008579E5"/>
    <w:rsid w:val="00857C0C"/>
    <w:rsid w:val="00860ED9"/>
    <w:rsid w:val="0086119D"/>
    <w:rsid w:val="00861574"/>
    <w:rsid w:val="008713D8"/>
    <w:rsid w:val="0087295F"/>
    <w:rsid w:val="00873C0B"/>
    <w:rsid w:val="008741F6"/>
    <w:rsid w:val="008746FC"/>
    <w:rsid w:val="008749D1"/>
    <w:rsid w:val="008772B5"/>
    <w:rsid w:val="00877632"/>
    <w:rsid w:val="00877F9F"/>
    <w:rsid w:val="00880623"/>
    <w:rsid w:val="00881F86"/>
    <w:rsid w:val="00882126"/>
    <w:rsid w:val="00884C5C"/>
    <w:rsid w:val="008850CE"/>
    <w:rsid w:val="008856BE"/>
    <w:rsid w:val="0088740E"/>
    <w:rsid w:val="0089066C"/>
    <w:rsid w:val="00891CAD"/>
    <w:rsid w:val="008927FE"/>
    <w:rsid w:val="00892E8A"/>
    <w:rsid w:val="00894D65"/>
    <w:rsid w:val="00895E02"/>
    <w:rsid w:val="00896CBC"/>
    <w:rsid w:val="00897FC6"/>
    <w:rsid w:val="008A0E3A"/>
    <w:rsid w:val="008A26F4"/>
    <w:rsid w:val="008A33CB"/>
    <w:rsid w:val="008A3A0C"/>
    <w:rsid w:val="008A401F"/>
    <w:rsid w:val="008A58CE"/>
    <w:rsid w:val="008A6388"/>
    <w:rsid w:val="008A68F9"/>
    <w:rsid w:val="008A6ADE"/>
    <w:rsid w:val="008A78FB"/>
    <w:rsid w:val="008A7A6C"/>
    <w:rsid w:val="008B0BEB"/>
    <w:rsid w:val="008B1480"/>
    <w:rsid w:val="008B2391"/>
    <w:rsid w:val="008B3E28"/>
    <w:rsid w:val="008B4D99"/>
    <w:rsid w:val="008B5940"/>
    <w:rsid w:val="008B5B2F"/>
    <w:rsid w:val="008B5C17"/>
    <w:rsid w:val="008B5F1D"/>
    <w:rsid w:val="008B6ABA"/>
    <w:rsid w:val="008C298C"/>
    <w:rsid w:val="008C3411"/>
    <w:rsid w:val="008C6387"/>
    <w:rsid w:val="008C7A89"/>
    <w:rsid w:val="008D0391"/>
    <w:rsid w:val="008D0539"/>
    <w:rsid w:val="008D346E"/>
    <w:rsid w:val="008D47DB"/>
    <w:rsid w:val="008D5653"/>
    <w:rsid w:val="008D764A"/>
    <w:rsid w:val="008D7C9D"/>
    <w:rsid w:val="008E37E3"/>
    <w:rsid w:val="008F17EC"/>
    <w:rsid w:val="008F1F1F"/>
    <w:rsid w:val="008F32A7"/>
    <w:rsid w:val="008F3666"/>
    <w:rsid w:val="008F4183"/>
    <w:rsid w:val="008F5007"/>
    <w:rsid w:val="008F5953"/>
    <w:rsid w:val="008F6BE5"/>
    <w:rsid w:val="009005D5"/>
    <w:rsid w:val="009012BC"/>
    <w:rsid w:val="00902466"/>
    <w:rsid w:val="00902C62"/>
    <w:rsid w:val="009073BD"/>
    <w:rsid w:val="00912AC6"/>
    <w:rsid w:val="00913451"/>
    <w:rsid w:val="0091508B"/>
    <w:rsid w:val="00917367"/>
    <w:rsid w:val="00920B85"/>
    <w:rsid w:val="00921244"/>
    <w:rsid w:val="00921508"/>
    <w:rsid w:val="00922110"/>
    <w:rsid w:val="00922EAC"/>
    <w:rsid w:val="00924515"/>
    <w:rsid w:val="00926472"/>
    <w:rsid w:val="00926B8E"/>
    <w:rsid w:val="00927162"/>
    <w:rsid w:val="00930F23"/>
    <w:rsid w:val="009347F5"/>
    <w:rsid w:val="0093577A"/>
    <w:rsid w:val="00936301"/>
    <w:rsid w:val="00936E00"/>
    <w:rsid w:val="00937FA4"/>
    <w:rsid w:val="009428D5"/>
    <w:rsid w:val="009434F5"/>
    <w:rsid w:val="0094484C"/>
    <w:rsid w:val="009452F6"/>
    <w:rsid w:val="00945DDE"/>
    <w:rsid w:val="009468DC"/>
    <w:rsid w:val="009470D8"/>
    <w:rsid w:val="00947CF9"/>
    <w:rsid w:val="00950932"/>
    <w:rsid w:val="00950A9D"/>
    <w:rsid w:val="00951C41"/>
    <w:rsid w:val="009521DB"/>
    <w:rsid w:val="00952FCF"/>
    <w:rsid w:val="00953305"/>
    <w:rsid w:val="00953B4A"/>
    <w:rsid w:val="009561C0"/>
    <w:rsid w:val="00956854"/>
    <w:rsid w:val="009605B3"/>
    <w:rsid w:val="009605BB"/>
    <w:rsid w:val="009605E5"/>
    <w:rsid w:val="0096155E"/>
    <w:rsid w:val="009618E1"/>
    <w:rsid w:val="00962F45"/>
    <w:rsid w:val="00963402"/>
    <w:rsid w:val="00963AA8"/>
    <w:rsid w:val="0096427D"/>
    <w:rsid w:val="009652DD"/>
    <w:rsid w:val="00965ADA"/>
    <w:rsid w:val="009670E5"/>
    <w:rsid w:val="00970532"/>
    <w:rsid w:val="00970D34"/>
    <w:rsid w:val="00970EAF"/>
    <w:rsid w:val="009713EC"/>
    <w:rsid w:val="00971A53"/>
    <w:rsid w:val="0097315C"/>
    <w:rsid w:val="00974B01"/>
    <w:rsid w:val="00974F20"/>
    <w:rsid w:val="00975351"/>
    <w:rsid w:val="009753B1"/>
    <w:rsid w:val="00976ED7"/>
    <w:rsid w:val="00980D4A"/>
    <w:rsid w:val="00982299"/>
    <w:rsid w:val="0098288D"/>
    <w:rsid w:val="00982E0C"/>
    <w:rsid w:val="009832C5"/>
    <w:rsid w:val="00983407"/>
    <w:rsid w:val="00983F00"/>
    <w:rsid w:val="009845F7"/>
    <w:rsid w:val="00987458"/>
    <w:rsid w:val="00987681"/>
    <w:rsid w:val="00990007"/>
    <w:rsid w:val="009911DD"/>
    <w:rsid w:val="00991B26"/>
    <w:rsid w:val="009A049E"/>
    <w:rsid w:val="009A2B7F"/>
    <w:rsid w:val="009A31B9"/>
    <w:rsid w:val="009A5036"/>
    <w:rsid w:val="009A7512"/>
    <w:rsid w:val="009A759D"/>
    <w:rsid w:val="009B0086"/>
    <w:rsid w:val="009B15C0"/>
    <w:rsid w:val="009B3489"/>
    <w:rsid w:val="009B3BD2"/>
    <w:rsid w:val="009B3DC0"/>
    <w:rsid w:val="009B4A88"/>
    <w:rsid w:val="009B6247"/>
    <w:rsid w:val="009B6FFF"/>
    <w:rsid w:val="009B73D8"/>
    <w:rsid w:val="009B75A1"/>
    <w:rsid w:val="009C0D47"/>
    <w:rsid w:val="009C3E10"/>
    <w:rsid w:val="009C42BC"/>
    <w:rsid w:val="009C56F2"/>
    <w:rsid w:val="009C5920"/>
    <w:rsid w:val="009C5B01"/>
    <w:rsid w:val="009C69A9"/>
    <w:rsid w:val="009D0142"/>
    <w:rsid w:val="009D104F"/>
    <w:rsid w:val="009D20CA"/>
    <w:rsid w:val="009D22D3"/>
    <w:rsid w:val="009D3BEB"/>
    <w:rsid w:val="009D44A4"/>
    <w:rsid w:val="009D5B38"/>
    <w:rsid w:val="009D712A"/>
    <w:rsid w:val="009E27F5"/>
    <w:rsid w:val="009E4052"/>
    <w:rsid w:val="009E4EFF"/>
    <w:rsid w:val="009E55B1"/>
    <w:rsid w:val="009E74D4"/>
    <w:rsid w:val="009E7D4D"/>
    <w:rsid w:val="009F10B2"/>
    <w:rsid w:val="009F1B7A"/>
    <w:rsid w:val="009F20A7"/>
    <w:rsid w:val="009F3738"/>
    <w:rsid w:val="009F3B8C"/>
    <w:rsid w:val="009F3D7D"/>
    <w:rsid w:val="009F4079"/>
    <w:rsid w:val="009F6876"/>
    <w:rsid w:val="009F7D22"/>
    <w:rsid w:val="00A01102"/>
    <w:rsid w:val="00A016AF"/>
    <w:rsid w:val="00A02F22"/>
    <w:rsid w:val="00A03B6C"/>
    <w:rsid w:val="00A04698"/>
    <w:rsid w:val="00A05B08"/>
    <w:rsid w:val="00A0677F"/>
    <w:rsid w:val="00A0776B"/>
    <w:rsid w:val="00A10C30"/>
    <w:rsid w:val="00A10FA4"/>
    <w:rsid w:val="00A1102A"/>
    <w:rsid w:val="00A11210"/>
    <w:rsid w:val="00A11315"/>
    <w:rsid w:val="00A13108"/>
    <w:rsid w:val="00A135FF"/>
    <w:rsid w:val="00A13EC3"/>
    <w:rsid w:val="00A14B69"/>
    <w:rsid w:val="00A16A01"/>
    <w:rsid w:val="00A1720A"/>
    <w:rsid w:val="00A1763E"/>
    <w:rsid w:val="00A21414"/>
    <w:rsid w:val="00A21E1B"/>
    <w:rsid w:val="00A223F3"/>
    <w:rsid w:val="00A233CA"/>
    <w:rsid w:val="00A23637"/>
    <w:rsid w:val="00A262A2"/>
    <w:rsid w:val="00A2684B"/>
    <w:rsid w:val="00A274A0"/>
    <w:rsid w:val="00A30180"/>
    <w:rsid w:val="00A3172F"/>
    <w:rsid w:val="00A32C33"/>
    <w:rsid w:val="00A32CB3"/>
    <w:rsid w:val="00A339FF"/>
    <w:rsid w:val="00A345C2"/>
    <w:rsid w:val="00A34FC2"/>
    <w:rsid w:val="00A35500"/>
    <w:rsid w:val="00A35610"/>
    <w:rsid w:val="00A370F7"/>
    <w:rsid w:val="00A374D3"/>
    <w:rsid w:val="00A40435"/>
    <w:rsid w:val="00A40538"/>
    <w:rsid w:val="00A40B2C"/>
    <w:rsid w:val="00A41C63"/>
    <w:rsid w:val="00A45B24"/>
    <w:rsid w:val="00A46107"/>
    <w:rsid w:val="00A4610F"/>
    <w:rsid w:val="00A4791B"/>
    <w:rsid w:val="00A50B3C"/>
    <w:rsid w:val="00A516FB"/>
    <w:rsid w:val="00A51A91"/>
    <w:rsid w:val="00A52955"/>
    <w:rsid w:val="00A53040"/>
    <w:rsid w:val="00A53E82"/>
    <w:rsid w:val="00A53EF9"/>
    <w:rsid w:val="00A556F2"/>
    <w:rsid w:val="00A57684"/>
    <w:rsid w:val="00A600F0"/>
    <w:rsid w:val="00A6115D"/>
    <w:rsid w:val="00A63840"/>
    <w:rsid w:val="00A64732"/>
    <w:rsid w:val="00A656D3"/>
    <w:rsid w:val="00A6634C"/>
    <w:rsid w:val="00A66498"/>
    <w:rsid w:val="00A66710"/>
    <w:rsid w:val="00A67443"/>
    <w:rsid w:val="00A67DF9"/>
    <w:rsid w:val="00A70685"/>
    <w:rsid w:val="00A70FEE"/>
    <w:rsid w:val="00A716B0"/>
    <w:rsid w:val="00A7182B"/>
    <w:rsid w:val="00A72196"/>
    <w:rsid w:val="00A73665"/>
    <w:rsid w:val="00A74BDE"/>
    <w:rsid w:val="00A74DFD"/>
    <w:rsid w:val="00A75270"/>
    <w:rsid w:val="00A76727"/>
    <w:rsid w:val="00A76B2C"/>
    <w:rsid w:val="00A76D93"/>
    <w:rsid w:val="00A8099F"/>
    <w:rsid w:val="00A80A01"/>
    <w:rsid w:val="00A80B97"/>
    <w:rsid w:val="00A81B22"/>
    <w:rsid w:val="00A833A8"/>
    <w:rsid w:val="00A83483"/>
    <w:rsid w:val="00A84851"/>
    <w:rsid w:val="00A85038"/>
    <w:rsid w:val="00A859C9"/>
    <w:rsid w:val="00A876B5"/>
    <w:rsid w:val="00A904A7"/>
    <w:rsid w:val="00A90904"/>
    <w:rsid w:val="00A9323D"/>
    <w:rsid w:val="00A94AEA"/>
    <w:rsid w:val="00A94DC3"/>
    <w:rsid w:val="00A96479"/>
    <w:rsid w:val="00A974C8"/>
    <w:rsid w:val="00AA05D2"/>
    <w:rsid w:val="00AA20C6"/>
    <w:rsid w:val="00AA220F"/>
    <w:rsid w:val="00AA2C8B"/>
    <w:rsid w:val="00AA3938"/>
    <w:rsid w:val="00AA3E29"/>
    <w:rsid w:val="00AA4540"/>
    <w:rsid w:val="00AA4C66"/>
    <w:rsid w:val="00AA528C"/>
    <w:rsid w:val="00AA6060"/>
    <w:rsid w:val="00AA71EA"/>
    <w:rsid w:val="00AA7382"/>
    <w:rsid w:val="00AA7668"/>
    <w:rsid w:val="00AB0AAA"/>
    <w:rsid w:val="00AB0FF6"/>
    <w:rsid w:val="00AB109F"/>
    <w:rsid w:val="00AB1597"/>
    <w:rsid w:val="00AB2C15"/>
    <w:rsid w:val="00AB3828"/>
    <w:rsid w:val="00AB3B3A"/>
    <w:rsid w:val="00AB3BF0"/>
    <w:rsid w:val="00AB7724"/>
    <w:rsid w:val="00AC0556"/>
    <w:rsid w:val="00AC13CC"/>
    <w:rsid w:val="00AC1B4D"/>
    <w:rsid w:val="00AC2A9D"/>
    <w:rsid w:val="00AC5828"/>
    <w:rsid w:val="00AC62DB"/>
    <w:rsid w:val="00AC66F4"/>
    <w:rsid w:val="00AD0468"/>
    <w:rsid w:val="00AD0684"/>
    <w:rsid w:val="00AD16DC"/>
    <w:rsid w:val="00AD212A"/>
    <w:rsid w:val="00AD2638"/>
    <w:rsid w:val="00AD297F"/>
    <w:rsid w:val="00AD2D7C"/>
    <w:rsid w:val="00AD464D"/>
    <w:rsid w:val="00AD5EBF"/>
    <w:rsid w:val="00AD607D"/>
    <w:rsid w:val="00AE12D9"/>
    <w:rsid w:val="00AE259B"/>
    <w:rsid w:val="00AE290D"/>
    <w:rsid w:val="00AE2AF0"/>
    <w:rsid w:val="00AE4A05"/>
    <w:rsid w:val="00AE5024"/>
    <w:rsid w:val="00AE6D23"/>
    <w:rsid w:val="00AE6E51"/>
    <w:rsid w:val="00AE7C67"/>
    <w:rsid w:val="00AE7CE5"/>
    <w:rsid w:val="00AF0DED"/>
    <w:rsid w:val="00AF1DD4"/>
    <w:rsid w:val="00AF2C60"/>
    <w:rsid w:val="00AF3F3A"/>
    <w:rsid w:val="00AF4B58"/>
    <w:rsid w:val="00AF50CF"/>
    <w:rsid w:val="00B013AE"/>
    <w:rsid w:val="00B03793"/>
    <w:rsid w:val="00B04180"/>
    <w:rsid w:val="00B103EF"/>
    <w:rsid w:val="00B10700"/>
    <w:rsid w:val="00B10B56"/>
    <w:rsid w:val="00B10D76"/>
    <w:rsid w:val="00B1192E"/>
    <w:rsid w:val="00B11C68"/>
    <w:rsid w:val="00B11FF3"/>
    <w:rsid w:val="00B130C9"/>
    <w:rsid w:val="00B13EB2"/>
    <w:rsid w:val="00B156DB"/>
    <w:rsid w:val="00B158B4"/>
    <w:rsid w:val="00B16B25"/>
    <w:rsid w:val="00B1718B"/>
    <w:rsid w:val="00B17678"/>
    <w:rsid w:val="00B21792"/>
    <w:rsid w:val="00B223E1"/>
    <w:rsid w:val="00B22C39"/>
    <w:rsid w:val="00B23ADF"/>
    <w:rsid w:val="00B24B5E"/>
    <w:rsid w:val="00B24BBB"/>
    <w:rsid w:val="00B30657"/>
    <w:rsid w:val="00B31324"/>
    <w:rsid w:val="00B32016"/>
    <w:rsid w:val="00B32906"/>
    <w:rsid w:val="00B32960"/>
    <w:rsid w:val="00B329F7"/>
    <w:rsid w:val="00B337AE"/>
    <w:rsid w:val="00B33F17"/>
    <w:rsid w:val="00B34C96"/>
    <w:rsid w:val="00B35B4E"/>
    <w:rsid w:val="00B372C8"/>
    <w:rsid w:val="00B43475"/>
    <w:rsid w:val="00B44540"/>
    <w:rsid w:val="00B45865"/>
    <w:rsid w:val="00B45C26"/>
    <w:rsid w:val="00B45FA4"/>
    <w:rsid w:val="00B47BF4"/>
    <w:rsid w:val="00B47D7C"/>
    <w:rsid w:val="00B5000C"/>
    <w:rsid w:val="00B505A4"/>
    <w:rsid w:val="00B50750"/>
    <w:rsid w:val="00B5199C"/>
    <w:rsid w:val="00B51B62"/>
    <w:rsid w:val="00B52A45"/>
    <w:rsid w:val="00B52B99"/>
    <w:rsid w:val="00B560BF"/>
    <w:rsid w:val="00B5715F"/>
    <w:rsid w:val="00B5742E"/>
    <w:rsid w:val="00B57491"/>
    <w:rsid w:val="00B602A4"/>
    <w:rsid w:val="00B60673"/>
    <w:rsid w:val="00B60BC3"/>
    <w:rsid w:val="00B61EA8"/>
    <w:rsid w:val="00B62EDA"/>
    <w:rsid w:val="00B6323E"/>
    <w:rsid w:val="00B63D24"/>
    <w:rsid w:val="00B63E1C"/>
    <w:rsid w:val="00B654CE"/>
    <w:rsid w:val="00B66C3C"/>
    <w:rsid w:val="00B72B2F"/>
    <w:rsid w:val="00B7316E"/>
    <w:rsid w:val="00B75682"/>
    <w:rsid w:val="00B75CFA"/>
    <w:rsid w:val="00B770B7"/>
    <w:rsid w:val="00B80E79"/>
    <w:rsid w:val="00B815C0"/>
    <w:rsid w:val="00B81EE6"/>
    <w:rsid w:val="00B832F9"/>
    <w:rsid w:val="00B84F34"/>
    <w:rsid w:val="00B8605B"/>
    <w:rsid w:val="00B86634"/>
    <w:rsid w:val="00B87C5D"/>
    <w:rsid w:val="00B93610"/>
    <w:rsid w:val="00B9497E"/>
    <w:rsid w:val="00B9620B"/>
    <w:rsid w:val="00B97060"/>
    <w:rsid w:val="00B97775"/>
    <w:rsid w:val="00BA2C18"/>
    <w:rsid w:val="00BA3233"/>
    <w:rsid w:val="00BA3413"/>
    <w:rsid w:val="00BA41B1"/>
    <w:rsid w:val="00BA5385"/>
    <w:rsid w:val="00BA671D"/>
    <w:rsid w:val="00BA6A40"/>
    <w:rsid w:val="00BA73AE"/>
    <w:rsid w:val="00BA7B28"/>
    <w:rsid w:val="00BB0943"/>
    <w:rsid w:val="00BB18CB"/>
    <w:rsid w:val="00BB33D7"/>
    <w:rsid w:val="00BB50BC"/>
    <w:rsid w:val="00BB57AA"/>
    <w:rsid w:val="00BB5832"/>
    <w:rsid w:val="00BB6E61"/>
    <w:rsid w:val="00BB760A"/>
    <w:rsid w:val="00BB771E"/>
    <w:rsid w:val="00BC1123"/>
    <w:rsid w:val="00BC1662"/>
    <w:rsid w:val="00BC2619"/>
    <w:rsid w:val="00BC3698"/>
    <w:rsid w:val="00BC614F"/>
    <w:rsid w:val="00BC6B8D"/>
    <w:rsid w:val="00BC7244"/>
    <w:rsid w:val="00BC7317"/>
    <w:rsid w:val="00BC7F66"/>
    <w:rsid w:val="00BD318E"/>
    <w:rsid w:val="00BD488C"/>
    <w:rsid w:val="00BD4C28"/>
    <w:rsid w:val="00BD4F4E"/>
    <w:rsid w:val="00BD6B9B"/>
    <w:rsid w:val="00BD7A34"/>
    <w:rsid w:val="00BE11BE"/>
    <w:rsid w:val="00BE1CA2"/>
    <w:rsid w:val="00BE1E9A"/>
    <w:rsid w:val="00BE3F26"/>
    <w:rsid w:val="00BE41B4"/>
    <w:rsid w:val="00BE4D79"/>
    <w:rsid w:val="00BE4DC7"/>
    <w:rsid w:val="00BE519C"/>
    <w:rsid w:val="00BE564F"/>
    <w:rsid w:val="00BE6B87"/>
    <w:rsid w:val="00BE7DF4"/>
    <w:rsid w:val="00BF0E6F"/>
    <w:rsid w:val="00BF1A97"/>
    <w:rsid w:val="00BF28C3"/>
    <w:rsid w:val="00BF3D7F"/>
    <w:rsid w:val="00BF4898"/>
    <w:rsid w:val="00BF4C95"/>
    <w:rsid w:val="00BF69B0"/>
    <w:rsid w:val="00BF6B7E"/>
    <w:rsid w:val="00BF729E"/>
    <w:rsid w:val="00C01508"/>
    <w:rsid w:val="00C02F00"/>
    <w:rsid w:val="00C05730"/>
    <w:rsid w:val="00C057B1"/>
    <w:rsid w:val="00C129EE"/>
    <w:rsid w:val="00C12C64"/>
    <w:rsid w:val="00C12E29"/>
    <w:rsid w:val="00C1337D"/>
    <w:rsid w:val="00C13C9B"/>
    <w:rsid w:val="00C140B4"/>
    <w:rsid w:val="00C2039D"/>
    <w:rsid w:val="00C20B2E"/>
    <w:rsid w:val="00C20BC6"/>
    <w:rsid w:val="00C20F80"/>
    <w:rsid w:val="00C21497"/>
    <w:rsid w:val="00C21BDC"/>
    <w:rsid w:val="00C234B9"/>
    <w:rsid w:val="00C26F8F"/>
    <w:rsid w:val="00C30819"/>
    <w:rsid w:val="00C31D57"/>
    <w:rsid w:val="00C31F46"/>
    <w:rsid w:val="00C33A55"/>
    <w:rsid w:val="00C345FF"/>
    <w:rsid w:val="00C3541F"/>
    <w:rsid w:val="00C3623E"/>
    <w:rsid w:val="00C36370"/>
    <w:rsid w:val="00C36B32"/>
    <w:rsid w:val="00C36BD6"/>
    <w:rsid w:val="00C40147"/>
    <w:rsid w:val="00C42DE7"/>
    <w:rsid w:val="00C4320A"/>
    <w:rsid w:val="00C43835"/>
    <w:rsid w:val="00C44049"/>
    <w:rsid w:val="00C46447"/>
    <w:rsid w:val="00C4694D"/>
    <w:rsid w:val="00C473D7"/>
    <w:rsid w:val="00C50929"/>
    <w:rsid w:val="00C5171A"/>
    <w:rsid w:val="00C52E17"/>
    <w:rsid w:val="00C54E53"/>
    <w:rsid w:val="00C56AFC"/>
    <w:rsid w:val="00C57B45"/>
    <w:rsid w:val="00C60241"/>
    <w:rsid w:val="00C603DD"/>
    <w:rsid w:val="00C62A21"/>
    <w:rsid w:val="00C63D81"/>
    <w:rsid w:val="00C6460B"/>
    <w:rsid w:val="00C64A31"/>
    <w:rsid w:val="00C64BC9"/>
    <w:rsid w:val="00C661CE"/>
    <w:rsid w:val="00C713B9"/>
    <w:rsid w:val="00C715B1"/>
    <w:rsid w:val="00C730C7"/>
    <w:rsid w:val="00C73BEC"/>
    <w:rsid w:val="00C74562"/>
    <w:rsid w:val="00C74CC8"/>
    <w:rsid w:val="00C74D3B"/>
    <w:rsid w:val="00C75616"/>
    <w:rsid w:val="00C803A4"/>
    <w:rsid w:val="00C80A90"/>
    <w:rsid w:val="00C80B60"/>
    <w:rsid w:val="00C81411"/>
    <w:rsid w:val="00C83A6A"/>
    <w:rsid w:val="00C877E9"/>
    <w:rsid w:val="00C87943"/>
    <w:rsid w:val="00C87EF0"/>
    <w:rsid w:val="00C91D51"/>
    <w:rsid w:val="00C926C6"/>
    <w:rsid w:val="00C92C43"/>
    <w:rsid w:val="00C95197"/>
    <w:rsid w:val="00C95ACC"/>
    <w:rsid w:val="00C96AB5"/>
    <w:rsid w:val="00C9784C"/>
    <w:rsid w:val="00CA06CC"/>
    <w:rsid w:val="00CA1494"/>
    <w:rsid w:val="00CA1D1D"/>
    <w:rsid w:val="00CA2AA7"/>
    <w:rsid w:val="00CA2CF2"/>
    <w:rsid w:val="00CA3C36"/>
    <w:rsid w:val="00CA4022"/>
    <w:rsid w:val="00CA46E1"/>
    <w:rsid w:val="00CA485D"/>
    <w:rsid w:val="00CA64B3"/>
    <w:rsid w:val="00CA6904"/>
    <w:rsid w:val="00CA6A10"/>
    <w:rsid w:val="00CA7348"/>
    <w:rsid w:val="00CA73E0"/>
    <w:rsid w:val="00CB0FBD"/>
    <w:rsid w:val="00CB1178"/>
    <w:rsid w:val="00CB2169"/>
    <w:rsid w:val="00CB2A7B"/>
    <w:rsid w:val="00CB348F"/>
    <w:rsid w:val="00CB396C"/>
    <w:rsid w:val="00CB439B"/>
    <w:rsid w:val="00CB6C5D"/>
    <w:rsid w:val="00CC0153"/>
    <w:rsid w:val="00CC0548"/>
    <w:rsid w:val="00CC1652"/>
    <w:rsid w:val="00CC344D"/>
    <w:rsid w:val="00CC3F73"/>
    <w:rsid w:val="00CC451A"/>
    <w:rsid w:val="00CC5AF6"/>
    <w:rsid w:val="00CC5BC6"/>
    <w:rsid w:val="00CC5CAD"/>
    <w:rsid w:val="00CC6246"/>
    <w:rsid w:val="00CC6F8B"/>
    <w:rsid w:val="00CC7573"/>
    <w:rsid w:val="00CD1278"/>
    <w:rsid w:val="00CD1BC6"/>
    <w:rsid w:val="00CD2419"/>
    <w:rsid w:val="00CD4D5C"/>
    <w:rsid w:val="00CD6B51"/>
    <w:rsid w:val="00CD7F58"/>
    <w:rsid w:val="00CD7FBD"/>
    <w:rsid w:val="00CE1171"/>
    <w:rsid w:val="00CE1681"/>
    <w:rsid w:val="00CE2B2F"/>
    <w:rsid w:val="00CE3C93"/>
    <w:rsid w:val="00CE48D7"/>
    <w:rsid w:val="00CE4966"/>
    <w:rsid w:val="00CE61E5"/>
    <w:rsid w:val="00CE61F7"/>
    <w:rsid w:val="00CE7E79"/>
    <w:rsid w:val="00CF0B49"/>
    <w:rsid w:val="00CF15D9"/>
    <w:rsid w:val="00CF20F2"/>
    <w:rsid w:val="00CF26DB"/>
    <w:rsid w:val="00CF38D1"/>
    <w:rsid w:val="00CF685F"/>
    <w:rsid w:val="00CF6DD0"/>
    <w:rsid w:val="00CF7E0C"/>
    <w:rsid w:val="00D014E5"/>
    <w:rsid w:val="00D04712"/>
    <w:rsid w:val="00D04874"/>
    <w:rsid w:val="00D06A2F"/>
    <w:rsid w:val="00D079B8"/>
    <w:rsid w:val="00D07EEA"/>
    <w:rsid w:val="00D1089C"/>
    <w:rsid w:val="00D11648"/>
    <w:rsid w:val="00D12B07"/>
    <w:rsid w:val="00D13F90"/>
    <w:rsid w:val="00D169E2"/>
    <w:rsid w:val="00D1751A"/>
    <w:rsid w:val="00D203F7"/>
    <w:rsid w:val="00D20700"/>
    <w:rsid w:val="00D2120E"/>
    <w:rsid w:val="00D2156A"/>
    <w:rsid w:val="00D23B15"/>
    <w:rsid w:val="00D25448"/>
    <w:rsid w:val="00D26855"/>
    <w:rsid w:val="00D30662"/>
    <w:rsid w:val="00D30FF5"/>
    <w:rsid w:val="00D311C4"/>
    <w:rsid w:val="00D32173"/>
    <w:rsid w:val="00D32573"/>
    <w:rsid w:val="00D3331F"/>
    <w:rsid w:val="00D334A0"/>
    <w:rsid w:val="00D3595E"/>
    <w:rsid w:val="00D35E96"/>
    <w:rsid w:val="00D400AE"/>
    <w:rsid w:val="00D41AF8"/>
    <w:rsid w:val="00D42B12"/>
    <w:rsid w:val="00D4341D"/>
    <w:rsid w:val="00D43727"/>
    <w:rsid w:val="00D45AA2"/>
    <w:rsid w:val="00D46842"/>
    <w:rsid w:val="00D468B9"/>
    <w:rsid w:val="00D472AD"/>
    <w:rsid w:val="00D475BA"/>
    <w:rsid w:val="00D503C6"/>
    <w:rsid w:val="00D517C4"/>
    <w:rsid w:val="00D51ED9"/>
    <w:rsid w:val="00D51F5B"/>
    <w:rsid w:val="00D525CA"/>
    <w:rsid w:val="00D52D58"/>
    <w:rsid w:val="00D5397E"/>
    <w:rsid w:val="00D53984"/>
    <w:rsid w:val="00D543A5"/>
    <w:rsid w:val="00D54FED"/>
    <w:rsid w:val="00D55C5D"/>
    <w:rsid w:val="00D562CE"/>
    <w:rsid w:val="00D57DAF"/>
    <w:rsid w:val="00D57DD5"/>
    <w:rsid w:val="00D57E4E"/>
    <w:rsid w:val="00D6188C"/>
    <w:rsid w:val="00D62F62"/>
    <w:rsid w:val="00D6318F"/>
    <w:rsid w:val="00D63CCD"/>
    <w:rsid w:val="00D65019"/>
    <w:rsid w:val="00D67806"/>
    <w:rsid w:val="00D704B0"/>
    <w:rsid w:val="00D70937"/>
    <w:rsid w:val="00D70BC5"/>
    <w:rsid w:val="00D71655"/>
    <w:rsid w:val="00D71898"/>
    <w:rsid w:val="00D71926"/>
    <w:rsid w:val="00D71B06"/>
    <w:rsid w:val="00D738CC"/>
    <w:rsid w:val="00D7424A"/>
    <w:rsid w:val="00D7458E"/>
    <w:rsid w:val="00D7468F"/>
    <w:rsid w:val="00D75D6F"/>
    <w:rsid w:val="00D75F05"/>
    <w:rsid w:val="00D776CB"/>
    <w:rsid w:val="00D82CA4"/>
    <w:rsid w:val="00D83E47"/>
    <w:rsid w:val="00D84CAF"/>
    <w:rsid w:val="00D8533D"/>
    <w:rsid w:val="00D8556C"/>
    <w:rsid w:val="00D8587C"/>
    <w:rsid w:val="00D8602B"/>
    <w:rsid w:val="00D92F1F"/>
    <w:rsid w:val="00D93D2B"/>
    <w:rsid w:val="00D9460B"/>
    <w:rsid w:val="00D94728"/>
    <w:rsid w:val="00D9565A"/>
    <w:rsid w:val="00D95A97"/>
    <w:rsid w:val="00D95C22"/>
    <w:rsid w:val="00D95D4D"/>
    <w:rsid w:val="00D96062"/>
    <w:rsid w:val="00DA08B9"/>
    <w:rsid w:val="00DA1365"/>
    <w:rsid w:val="00DA18BB"/>
    <w:rsid w:val="00DA22D0"/>
    <w:rsid w:val="00DA242F"/>
    <w:rsid w:val="00DA45E2"/>
    <w:rsid w:val="00DA48B5"/>
    <w:rsid w:val="00DA5A49"/>
    <w:rsid w:val="00DA6201"/>
    <w:rsid w:val="00DA636A"/>
    <w:rsid w:val="00DB0ABD"/>
    <w:rsid w:val="00DB0C43"/>
    <w:rsid w:val="00DB4995"/>
    <w:rsid w:val="00DB4D53"/>
    <w:rsid w:val="00DB4D9C"/>
    <w:rsid w:val="00DB4E0D"/>
    <w:rsid w:val="00DB73E1"/>
    <w:rsid w:val="00DB7D58"/>
    <w:rsid w:val="00DB7E58"/>
    <w:rsid w:val="00DC2D18"/>
    <w:rsid w:val="00DC56E9"/>
    <w:rsid w:val="00DC5AFD"/>
    <w:rsid w:val="00DC6045"/>
    <w:rsid w:val="00DC67C8"/>
    <w:rsid w:val="00DC7242"/>
    <w:rsid w:val="00DC79B2"/>
    <w:rsid w:val="00DD0C63"/>
    <w:rsid w:val="00DD1982"/>
    <w:rsid w:val="00DD2371"/>
    <w:rsid w:val="00DD25CB"/>
    <w:rsid w:val="00DD343D"/>
    <w:rsid w:val="00DD37C2"/>
    <w:rsid w:val="00DD4781"/>
    <w:rsid w:val="00DD5313"/>
    <w:rsid w:val="00DE03BF"/>
    <w:rsid w:val="00DE2FA6"/>
    <w:rsid w:val="00DE4461"/>
    <w:rsid w:val="00DE49C3"/>
    <w:rsid w:val="00DE4A5B"/>
    <w:rsid w:val="00DE4F32"/>
    <w:rsid w:val="00DE5778"/>
    <w:rsid w:val="00DE6126"/>
    <w:rsid w:val="00DE6142"/>
    <w:rsid w:val="00DF2D98"/>
    <w:rsid w:val="00DF2E9C"/>
    <w:rsid w:val="00DF3386"/>
    <w:rsid w:val="00DF4B0E"/>
    <w:rsid w:val="00DF4C9A"/>
    <w:rsid w:val="00DF5341"/>
    <w:rsid w:val="00DF559F"/>
    <w:rsid w:val="00DF6071"/>
    <w:rsid w:val="00E001EB"/>
    <w:rsid w:val="00E0177F"/>
    <w:rsid w:val="00E01AC3"/>
    <w:rsid w:val="00E02BA2"/>
    <w:rsid w:val="00E048BE"/>
    <w:rsid w:val="00E06643"/>
    <w:rsid w:val="00E121C5"/>
    <w:rsid w:val="00E12E17"/>
    <w:rsid w:val="00E140C5"/>
    <w:rsid w:val="00E16832"/>
    <w:rsid w:val="00E17A03"/>
    <w:rsid w:val="00E21B76"/>
    <w:rsid w:val="00E2232C"/>
    <w:rsid w:val="00E24E8D"/>
    <w:rsid w:val="00E25AE7"/>
    <w:rsid w:val="00E25C6E"/>
    <w:rsid w:val="00E25E47"/>
    <w:rsid w:val="00E273C3"/>
    <w:rsid w:val="00E300B6"/>
    <w:rsid w:val="00E30532"/>
    <w:rsid w:val="00E3320A"/>
    <w:rsid w:val="00E357C7"/>
    <w:rsid w:val="00E35B0F"/>
    <w:rsid w:val="00E363F4"/>
    <w:rsid w:val="00E4092B"/>
    <w:rsid w:val="00E409C1"/>
    <w:rsid w:val="00E40F30"/>
    <w:rsid w:val="00E41662"/>
    <w:rsid w:val="00E417D4"/>
    <w:rsid w:val="00E430E9"/>
    <w:rsid w:val="00E45DF2"/>
    <w:rsid w:val="00E46219"/>
    <w:rsid w:val="00E471AA"/>
    <w:rsid w:val="00E475E0"/>
    <w:rsid w:val="00E503F6"/>
    <w:rsid w:val="00E509BA"/>
    <w:rsid w:val="00E515CA"/>
    <w:rsid w:val="00E51944"/>
    <w:rsid w:val="00E54723"/>
    <w:rsid w:val="00E557B0"/>
    <w:rsid w:val="00E571E5"/>
    <w:rsid w:val="00E5780B"/>
    <w:rsid w:val="00E6018C"/>
    <w:rsid w:val="00E61009"/>
    <w:rsid w:val="00E6101B"/>
    <w:rsid w:val="00E62344"/>
    <w:rsid w:val="00E64899"/>
    <w:rsid w:val="00E7011D"/>
    <w:rsid w:val="00E7153A"/>
    <w:rsid w:val="00E739C7"/>
    <w:rsid w:val="00E7477F"/>
    <w:rsid w:val="00E74AF7"/>
    <w:rsid w:val="00E763F8"/>
    <w:rsid w:val="00E80209"/>
    <w:rsid w:val="00E80E77"/>
    <w:rsid w:val="00E815ED"/>
    <w:rsid w:val="00E81C96"/>
    <w:rsid w:val="00E82177"/>
    <w:rsid w:val="00E82818"/>
    <w:rsid w:val="00E83D63"/>
    <w:rsid w:val="00E84590"/>
    <w:rsid w:val="00E8561D"/>
    <w:rsid w:val="00E86972"/>
    <w:rsid w:val="00E870F6"/>
    <w:rsid w:val="00E90938"/>
    <w:rsid w:val="00E90CE4"/>
    <w:rsid w:val="00E92EB3"/>
    <w:rsid w:val="00E935DD"/>
    <w:rsid w:val="00E940FE"/>
    <w:rsid w:val="00E95F13"/>
    <w:rsid w:val="00E972AB"/>
    <w:rsid w:val="00EA153D"/>
    <w:rsid w:val="00EA2780"/>
    <w:rsid w:val="00EA31D0"/>
    <w:rsid w:val="00EA3C06"/>
    <w:rsid w:val="00EA518D"/>
    <w:rsid w:val="00EA7FD6"/>
    <w:rsid w:val="00EB21C7"/>
    <w:rsid w:val="00EB327C"/>
    <w:rsid w:val="00EB3452"/>
    <w:rsid w:val="00EB4F57"/>
    <w:rsid w:val="00EB54A1"/>
    <w:rsid w:val="00EB6158"/>
    <w:rsid w:val="00EB7034"/>
    <w:rsid w:val="00EC0258"/>
    <w:rsid w:val="00EC0380"/>
    <w:rsid w:val="00EC042D"/>
    <w:rsid w:val="00EC19A1"/>
    <w:rsid w:val="00EC292E"/>
    <w:rsid w:val="00EC3A79"/>
    <w:rsid w:val="00EC449F"/>
    <w:rsid w:val="00EC463A"/>
    <w:rsid w:val="00EC5B15"/>
    <w:rsid w:val="00EC5E16"/>
    <w:rsid w:val="00EC711F"/>
    <w:rsid w:val="00ED031D"/>
    <w:rsid w:val="00ED0B68"/>
    <w:rsid w:val="00ED1AD8"/>
    <w:rsid w:val="00ED1B83"/>
    <w:rsid w:val="00ED4066"/>
    <w:rsid w:val="00ED4A5D"/>
    <w:rsid w:val="00ED6361"/>
    <w:rsid w:val="00ED63F6"/>
    <w:rsid w:val="00EE1A57"/>
    <w:rsid w:val="00EE3302"/>
    <w:rsid w:val="00EE493E"/>
    <w:rsid w:val="00EE58DA"/>
    <w:rsid w:val="00EE6C9E"/>
    <w:rsid w:val="00EE6D35"/>
    <w:rsid w:val="00EE7582"/>
    <w:rsid w:val="00EF235C"/>
    <w:rsid w:val="00EF3A1A"/>
    <w:rsid w:val="00EF4836"/>
    <w:rsid w:val="00EF54BE"/>
    <w:rsid w:val="00EF5E5C"/>
    <w:rsid w:val="00EF5F13"/>
    <w:rsid w:val="00EF6726"/>
    <w:rsid w:val="00EF6965"/>
    <w:rsid w:val="00F03111"/>
    <w:rsid w:val="00F036E0"/>
    <w:rsid w:val="00F03CB5"/>
    <w:rsid w:val="00F03E5A"/>
    <w:rsid w:val="00F0572A"/>
    <w:rsid w:val="00F057C0"/>
    <w:rsid w:val="00F058EE"/>
    <w:rsid w:val="00F07013"/>
    <w:rsid w:val="00F0721B"/>
    <w:rsid w:val="00F07A83"/>
    <w:rsid w:val="00F10E46"/>
    <w:rsid w:val="00F12B06"/>
    <w:rsid w:val="00F13A8A"/>
    <w:rsid w:val="00F142D0"/>
    <w:rsid w:val="00F14A63"/>
    <w:rsid w:val="00F1589F"/>
    <w:rsid w:val="00F15B2C"/>
    <w:rsid w:val="00F15BB5"/>
    <w:rsid w:val="00F15F35"/>
    <w:rsid w:val="00F166B2"/>
    <w:rsid w:val="00F167AF"/>
    <w:rsid w:val="00F16E5B"/>
    <w:rsid w:val="00F21082"/>
    <w:rsid w:val="00F2209D"/>
    <w:rsid w:val="00F2278C"/>
    <w:rsid w:val="00F22A9A"/>
    <w:rsid w:val="00F2543E"/>
    <w:rsid w:val="00F25684"/>
    <w:rsid w:val="00F25F81"/>
    <w:rsid w:val="00F25F85"/>
    <w:rsid w:val="00F26A59"/>
    <w:rsid w:val="00F274D7"/>
    <w:rsid w:val="00F30846"/>
    <w:rsid w:val="00F30D81"/>
    <w:rsid w:val="00F31CEA"/>
    <w:rsid w:val="00F32138"/>
    <w:rsid w:val="00F327FB"/>
    <w:rsid w:val="00F32EF4"/>
    <w:rsid w:val="00F33C12"/>
    <w:rsid w:val="00F34E0B"/>
    <w:rsid w:val="00F357ED"/>
    <w:rsid w:val="00F36549"/>
    <w:rsid w:val="00F40F4A"/>
    <w:rsid w:val="00F41093"/>
    <w:rsid w:val="00F421C4"/>
    <w:rsid w:val="00F423AC"/>
    <w:rsid w:val="00F44A0C"/>
    <w:rsid w:val="00F44A12"/>
    <w:rsid w:val="00F4554D"/>
    <w:rsid w:val="00F456A8"/>
    <w:rsid w:val="00F478A6"/>
    <w:rsid w:val="00F51D84"/>
    <w:rsid w:val="00F54898"/>
    <w:rsid w:val="00F54E57"/>
    <w:rsid w:val="00F550BB"/>
    <w:rsid w:val="00F553ED"/>
    <w:rsid w:val="00F555ED"/>
    <w:rsid w:val="00F57012"/>
    <w:rsid w:val="00F66277"/>
    <w:rsid w:val="00F66553"/>
    <w:rsid w:val="00F704F6"/>
    <w:rsid w:val="00F727F4"/>
    <w:rsid w:val="00F72ACE"/>
    <w:rsid w:val="00F74351"/>
    <w:rsid w:val="00F743C3"/>
    <w:rsid w:val="00F7555A"/>
    <w:rsid w:val="00F75951"/>
    <w:rsid w:val="00F75B0E"/>
    <w:rsid w:val="00F779B2"/>
    <w:rsid w:val="00F8063B"/>
    <w:rsid w:val="00F810F0"/>
    <w:rsid w:val="00F82533"/>
    <w:rsid w:val="00F830D7"/>
    <w:rsid w:val="00F842F9"/>
    <w:rsid w:val="00F84520"/>
    <w:rsid w:val="00F846A0"/>
    <w:rsid w:val="00F84A92"/>
    <w:rsid w:val="00F85F10"/>
    <w:rsid w:val="00F87714"/>
    <w:rsid w:val="00F87C0E"/>
    <w:rsid w:val="00F923BE"/>
    <w:rsid w:val="00F93CF0"/>
    <w:rsid w:val="00F94958"/>
    <w:rsid w:val="00F94A20"/>
    <w:rsid w:val="00F9733D"/>
    <w:rsid w:val="00F97F42"/>
    <w:rsid w:val="00FA0A21"/>
    <w:rsid w:val="00FA2797"/>
    <w:rsid w:val="00FA27F7"/>
    <w:rsid w:val="00FA52E5"/>
    <w:rsid w:val="00FA641F"/>
    <w:rsid w:val="00FB03A6"/>
    <w:rsid w:val="00FB292B"/>
    <w:rsid w:val="00FB3642"/>
    <w:rsid w:val="00FB3AE6"/>
    <w:rsid w:val="00FB3BBA"/>
    <w:rsid w:val="00FB44EC"/>
    <w:rsid w:val="00FB4F90"/>
    <w:rsid w:val="00FB65EC"/>
    <w:rsid w:val="00FB73CA"/>
    <w:rsid w:val="00FB7743"/>
    <w:rsid w:val="00FB799A"/>
    <w:rsid w:val="00FC2760"/>
    <w:rsid w:val="00FC44FC"/>
    <w:rsid w:val="00FC59CF"/>
    <w:rsid w:val="00FD152D"/>
    <w:rsid w:val="00FD1B8A"/>
    <w:rsid w:val="00FD1DF7"/>
    <w:rsid w:val="00FD3016"/>
    <w:rsid w:val="00FD32C9"/>
    <w:rsid w:val="00FD3F38"/>
    <w:rsid w:val="00FD6A8E"/>
    <w:rsid w:val="00FD7064"/>
    <w:rsid w:val="00FE2276"/>
    <w:rsid w:val="00FE22AE"/>
    <w:rsid w:val="00FE6667"/>
    <w:rsid w:val="00FE679B"/>
    <w:rsid w:val="00FE6AE1"/>
    <w:rsid w:val="00FE721D"/>
    <w:rsid w:val="00FE7E16"/>
    <w:rsid w:val="00FF0315"/>
    <w:rsid w:val="00FF04A1"/>
    <w:rsid w:val="00FF0E4D"/>
    <w:rsid w:val="00FF2371"/>
    <w:rsid w:val="00FF33FA"/>
    <w:rsid w:val="00FF5DCB"/>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39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41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839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302"/>
    <w:pPr>
      <w:ind w:left="720"/>
      <w:contextualSpacing/>
    </w:pPr>
    <w:rPr>
      <w:rFonts w:eastAsiaTheme="minorEastAsia"/>
      <w:lang w:eastAsia="en-GB"/>
    </w:rPr>
  </w:style>
  <w:style w:type="character" w:customStyle="1" w:styleId="Heading3Char">
    <w:name w:val="Heading 3 Char"/>
    <w:basedOn w:val="DefaultParagraphFont"/>
    <w:link w:val="Heading3"/>
    <w:uiPriority w:val="9"/>
    <w:rsid w:val="00BE41B4"/>
    <w:rPr>
      <w:rFonts w:ascii="Times New Roman" w:eastAsia="Times New Roman" w:hAnsi="Times New Roman" w:cs="Times New Roman"/>
      <w:b/>
      <w:bCs/>
      <w:sz w:val="27"/>
      <w:szCs w:val="27"/>
      <w:lang w:eastAsia="en-GB"/>
    </w:rPr>
  </w:style>
  <w:style w:type="character" w:customStyle="1" w:styleId="gsct12">
    <w:name w:val="gs_ct12"/>
    <w:basedOn w:val="DefaultParagraphFont"/>
    <w:rsid w:val="00B17678"/>
    <w:rPr>
      <w:vanish w:val="0"/>
      <w:webHidden w:val="0"/>
      <w:specVanish w:val="0"/>
    </w:rPr>
  </w:style>
  <w:style w:type="character" w:customStyle="1" w:styleId="gsct22">
    <w:name w:val="gs_ct22"/>
    <w:basedOn w:val="DefaultParagraphFont"/>
    <w:rsid w:val="00B17678"/>
    <w:rPr>
      <w:vanish/>
      <w:webHidden w:val="0"/>
      <w:specVanish w:val="0"/>
    </w:rPr>
  </w:style>
  <w:style w:type="character" w:customStyle="1" w:styleId="gsnph3">
    <w:name w:val="gs_nph3"/>
    <w:basedOn w:val="DefaultParagraphFont"/>
    <w:rsid w:val="00B17678"/>
  </w:style>
  <w:style w:type="character" w:customStyle="1" w:styleId="gssvm1">
    <w:name w:val="gs_svm1"/>
    <w:basedOn w:val="DefaultParagraphFont"/>
    <w:rsid w:val="00B17678"/>
    <w:rPr>
      <w:vanish/>
      <w:webHidden w:val="0"/>
      <w:sz w:val="20"/>
      <w:szCs w:val="20"/>
      <w:specVanish w:val="0"/>
    </w:rPr>
  </w:style>
  <w:style w:type="character" w:customStyle="1" w:styleId="cit-print-date2">
    <w:name w:val="cit-print-date2"/>
    <w:basedOn w:val="DefaultParagraphFont"/>
    <w:rsid w:val="00173CE8"/>
  </w:style>
  <w:style w:type="character" w:customStyle="1" w:styleId="cit-sep2">
    <w:name w:val="cit-sep2"/>
    <w:basedOn w:val="DefaultParagraphFont"/>
    <w:rsid w:val="00173CE8"/>
  </w:style>
  <w:style w:type="character" w:customStyle="1" w:styleId="cit-vol5">
    <w:name w:val="cit-vol5"/>
    <w:basedOn w:val="DefaultParagraphFont"/>
    <w:rsid w:val="00173CE8"/>
  </w:style>
  <w:style w:type="character" w:customStyle="1" w:styleId="cit-issue">
    <w:name w:val="cit-issue"/>
    <w:basedOn w:val="DefaultParagraphFont"/>
    <w:rsid w:val="00173CE8"/>
  </w:style>
  <w:style w:type="character" w:customStyle="1" w:styleId="cit-first-page">
    <w:name w:val="cit-first-page"/>
    <w:basedOn w:val="DefaultParagraphFont"/>
    <w:rsid w:val="00173CE8"/>
  </w:style>
  <w:style w:type="character" w:customStyle="1" w:styleId="cit-last-page2">
    <w:name w:val="cit-last-page2"/>
    <w:basedOn w:val="DefaultParagraphFont"/>
    <w:rsid w:val="00173CE8"/>
  </w:style>
  <w:style w:type="paragraph" w:customStyle="1" w:styleId="Default">
    <w:name w:val="Default"/>
    <w:rsid w:val="00257693"/>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7221D1"/>
    <w:rPr>
      <w:color w:val="99CC99"/>
      <w:u w:val="single"/>
    </w:rPr>
  </w:style>
  <w:style w:type="paragraph" w:styleId="NormalWeb">
    <w:name w:val="Normal (Web)"/>
    <w:basedOn w:val="Normal"/>
    <w:uiPriority w:val="99"/>
    <w:unhideWhenUsed/>
    <w:rsid w:val="007221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D1"/>
    <w:rPr>
      <w:rFonts w:ascii="Tahoma" w:hAnsi="Tahoma" w:cs="Tahoma"/>
      <w:sz w:val="16"/>
      <w:szCs w:val="16"/>
    </w:rPr>
  </w:style>
  <w:style w:type="character" w:customStyle="1" w:styleId="reference-text">
    <w:name w:val="reference-text"/>
    <w:basedOn w:val="DefaultParagraphFont"/>
    <w:rsid w:val="00CF0B49"/>
  </w:style>
  <w:style w:type="character" w:customStyle="1" w:styleId="Heading2Char">
    <w:name w:val="Heading 2 Char"/>
    <w:basedOn w:val="DefaultParagraphFont"/>
    <w:link w:val="Heading2"/>
    <w:uiPriority w:val="9"/>
    <w:semiHidden/>
    <w:rsid w:val="00353940"/>
    <w:rPr>
      <w:rFonts w:asciiTheme="majorHAnsi" w:eastAsiaTheme="majorEastAsia" w:hAnsiTheme="majorHAnsi" w:cstheme="majorBidi"/>
      <w:b/>
      <w:bCs/>
      <w:color w:val="4F81BD" w:themeColor="accent1"/>
      <w:sz w:val="26"/>
      <w:szCs w:val="26"/>
    </w:rPr>
  </w:style>
  <w:style w:type="character" w:customStyle="1" w:styleId="addmd1">
    <w:name w:val="addmd1"/>
    <w:basedOn w:val="DefaultParagraphFont"/>
    <w:rsid w:val="00456529"/>
    <w:rPr>
      <w:sz w:val="20"/>
      <w:szCs w:val="20"/>
    </w:rPr>
  </w:style>
  <w:style w:type="character" w:styleId="Emphasis">
    <w:name w:val="Emphasis"/>
    <w:basedOn w:val="DefaultParagraphFont"/>
    <w:uiPriority w:val="20"/>
    <w:qFormat/>
    <w:rsid w:val="002134D2"/>
    <w:rPr>
      <w:i/>
      <w:iCs/>
    </w:rPr>
  </w:style>
  <w:style w:type="character" w:styleId="Strong">
    <w:name w:val="Strong"/>
    <w:basedOn w:val="DefaultParagraphFont"/>
    <w:uiPriority w:val="22"/>
    <w:qFormat/>
    <w:rsid w:val="002134D2"/>
    <w:rPr>
      <w:b/>
      <w:bCs/>
    </w:rPr>
  </w:style>
  <w:style w:type="character" w:customStyle="1" w:styleId="citation">
    <w:name w:val="citation"/>
    <w:basedOn w:val="DefaultParagraphFont"/>
    <w:rsid w:val="008A0E3A"/>
  </w:style>
  <w:style w:type="character" w:customStyle="1" w:styleId="reference-accessdate">
    <w:name w:val="reference-accessdate"/>
    <w:basedOn w:val="DefaultParagraphFont"/>
    <w:rsid w:val="008A0E3A"/>
  </w:style>
  <w:style w:type="character" w:customStyle="1" w:styleId="Heading4Char">
    <w:name w:val="Heading 4 Char"/>
    <w:basedOn w:val="DefaultParagraphFont"/>
    <w:link w:val="Heading4"/>
    <w:uiPriority w:val="9"/>
    <w:semiHidden/>
    <w:rsid w:val="00583901"/>
    <w:rPr>
      <w:rFonts w:asciiTheme="majorHAnsi" w:eastAsiaTheme="majorEastAsia" w:hAnsiTheme="majorHAnsi" w:cstheme="majorBidi"/>
      <w:b/>
      <w:bCs/>
      <w:i/>
      <w:iCs/>
      <w:color w:val="4F81BD" w:themeColor="accent1"/>
    </w:rPr>
  </w:style>
  <w:style w:type="character" w:customStyle="1" w:styleId="a-size-small7">
    <w:name w:val="a-size-small7"/>
    <w:basedOn w:val="DefaultParagraphFont"/>
    <w:rsid w:val="004D4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39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41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839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302"/>
    <w:pPr>
      <w:ind w:left="720"/>
      <w:contextualSpacing/>
    </w:pPr>
    <w:rPr>
      <w:rFonts w:eastAsiaTheme="minorEastAsia"/>
      <w:lang w:eastAsia="en-GB"/>
    </w:rPr>
  </w:style>
  <w:style w:type="character" w:customStyle="1" w:styleId="Heading3Char">
    <w:name w:val="Heading 3 Char"/>
    <w:basedOn w:val="DefaultParagraphFont"/>
    <w:link w:val="Heading3"/>
    <w:uiPriority w:val="9"/>
    <w:rsid w:val="00BE41B4"/>
    <w:rPr>
      <w:rFonts w:ascii="Times New Roman" w:eastAsia="Times New Roman" w:hAnsi="Times New Roman" w:cs="Times New Roman"/>
      <w:b/>
      <w:bCs/>
      <w:sz w:val="27"/>
      <w:szCs w:val="27"/>
      <w:lang w:eastAsia="en-GB"/>
    </w:rPr>
  </w:style>
  <w:style w:type="character" w:customStyle="1" w:styleId="gsct12">
    <w:name w:val="gs_ct12"/>
    <w:basedOn w:val="DefaultParagraphFont"/>
    <w:rsid w:val="00B17678"/>
    <w:rPr>
      <w:vanish w:val="0"/>
      <w:webHidden w:val="0"/>
      <w:specVanish w:val="0"/>
    </w:rPr>
  </w:style>
  <w:style w:type="character" w:customStyle="1" w:styleId="gsct22">
    <w:name w:val="gs_ct22"/>
    <w:basedOn w:val="DefaultParagraphFont"/>
    <w:rsid w:val="00B17678"/>
    <w:rPr>
      <w:vanish/>
      <w:webHidden w:val="0"/>
      <w:specVanish w:val="0"/>
    </w:rPr>
  </w:style>
  <w:style w:type="character" w:customStyle="1" w:styleId="gsnph3">
    <w:name w:val="gs_nph3"/>
    <w:basedOn w:val="DefaultParagraphFont"/>
    <w:rsid w:val="00B17678"/>
  </w:style>
  <w:style w:type="character" w:customStyle="1" w:styleId="gssvm1">
    <w:name w:val="gs_svm1"/>
    <w:basedOn w:val="DefaultParagraphFont"/>
    <w:rsid w:val="00B17678"/>
    <w:rPr>
      <w:vanish/>
      <w:webHidden w:val="0"/>
      <w:sz w:val="20"/>
      <w:szCs w:val="20"/>
      <w:specVanish w:val="0"/>
    </w:rPr>
  </w:style>
  <w:style w:type="character" w:customStyle="1" w:styleId="cit-print-date2">
    <w:name w:val="cit-print-date2"/>
    <w:basedOn w:val="DefaultParagraphFont"/>
    <w:rsid w:val="00173CE8"/>
  </w:style>
  <w:style w:type="character" w:customStyle="1" w:styleId="cit-sep2">
    <w:name w:val="cit-sep2"/>
    <w:basedOn w:val="DefaultParagraphFont"/>
    <w:rsid w:val="00173CE8"/>
  </w:style>
  <w:style w:type="character" w:customStyle="1" w:styleId="cit-vol5">
    <w:name w:val="cit-vol5"/>
    <w:basedOn w:val="DefaultParagraphFont"/>
    <w:rsid w:val="00173CE8"/>
  </w:style>
  <w:style w:type="character" w:customStyle="1" w:styleId="cit-issue">
    <w:name w:val="cit-issue"/>
    <w:basedOn w:val="DefaultParagraphFont"/>
    <w:rsid w:val="00173CE8"/>
  </w:style>
  <w:style w:type="character" w:customStyle="1" w:styleId="cit-first-page">
    <w:name w:val="cit-first-page"/>
    <w:basedOn w:val="DefaultParagraphFont"/>
    <w:rsid w:val="00173CE8"/>
  </w:style>
  <w:style w:type="character" w:customStyle="1" w:styleId="cit-last-page2">
    <w:name w:val="cit-last-page2"/>
    <w:basedOn w:val="DefaultParagraphFont"/>
    <w:rsid w:val="00173CE8"/>
  </w:style>
  <w:style w:type="paragraph" w:customStyle="1" w:styleId="Default">
    <w:name w:val="Default"/>
    <w:rsid w:val="00257693"/>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7221D1"/>
    <w:rPr>
      <w:color w:val="99CC99"/>
      <w:u w:val="single"/>
    </w:rPr>
  </w:style>
  <w:style w:type="paragraph" w:styleId="NormalWeb">
    <w:name w:val="Normal (Web)"/>
    <w:basedOn w:val="Normal"/>
    <w:uiPriority w:val="99"/>
    <w:unhideWhenUsed/>
    <w:rsid w:val="007221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D1"/>
    <w:rPr>
      <w:rFonts w:ascii="Tahoma" w:hAnsi="Tahoma" w:cs="Tahoma"/>
      <w:sz w:val="16"/>
      <w:szCs w:val="16"/>
    </w:rPr>
  </w:style>
  <w:style w:type="character" w:customStyle="1" w:styleId="reference-text">
    <w:name w:val="reference-text"/>
    <w:basedOn w:val="DefaultParagraphFont"/>
    <w:rsid w:val="00CF0B49"/>
  </w:style>
  <w:style w:type="character" w:customStyle="1" w:styleId="Heading2Char">
    <w:name w:val="Heading 2 Char"/>
    <w:basedOn w:val="DefaultParagraphFont"/>
    <w:link w:val="Heading2"/>
    <w:uiPriority w:val="9"/>
    <w:semiHidden/>
    <w:rsid w:val="00353940"/>
    <w:rPr>
      <w:rFonts w:asciiTheme="majorHAnsi" w:eastAsiaTheme="majorEastAsia" w:hAnsiTheme="majorHAnsi" w:cstheme="majorBidi"/>
      <w:b/>
      <w:bCs/>
      <w:color w:val="4F81BD" w:themeColor="accent1"/>
      <w:sz w:val="26"/>
      <w:szCs w:val="26"/>
    </w:rPr>
  </w:style>
  <w:style w:type="character" w:customStyle="1" w:styleId="addmd1">
    <w:name w:val="addmd1"/>
    <w:basedOn w:val="DefaultParagraphFont"/>
    <w:rsid w:val="00456529"/>
    <w:rPr>
      <w:sz w:val="20"/>
      <w:szCs w:val="20"/>
    </w:rPr>
  </w:style>
  <w:style w:type="character" w:styleId="Emphasis">
    <w:name w:val="Emphasis"/>
    <w:basedOn w:val="DefaultParagraphFont"/>
    <w:uiPriority w:val="20"/>
    <w:qFormat/>
    <w:rsid w:val="002134D2"/>
    <w:rPr>
      <w:i/>
      <w:iCs/>
    </w:rPr>
  </w:style>
  <w:style w:type="character" w:styleId="Strong">
    <w:name w:val="Strong"/>
    <w:basedOn w:val="DefaultParagraphFont"/>
    <w:uiPriority w:val="22"/>
    <w:qFormat/>
    <w:rsid w:val="002134D2"/>
    <w:rPr>
      <w:b/>
      <w:bCs/>
    </w:rPr>
  </w:style>
  <w:style w:type="character" w:customStyle="1" w:styleId="citation">
    <w:name w:val="citation"/>
    <w:basedOn w:val="DefaultParagraphFont"/>
    <w:rsid w:val="008A0E3A"/>
  </w:style>
  <w:style w:type="character" w:customStyle="1" w:styleId="reference-accessdate">
    <w:name w:val="reference-accessdate"/>
    <w:basedOn w:val="DefaultParagraphFont"/>
    <w:rsid w:val="008A0E3A"/>
  </w:style>
  <w:style w:type="character" w:customStyle="1" w:styleId="Heading4Char">
    <w:name w:val="Heading 4 Char"/>
    <w:basedOn w:val="DefaultParagraphFont"/>
    <w:link w:val="Heading4"/>
    <w:uiPriority w:val="9"/>
    <w:semiHidden/>
    <w:rsid w:val="00583901"/>
    <w:rPr>
      <w:rFonts w:asciiTheme="majorHAnsi" w:eastAsiaTheme="majorEastAsia" w:hAnsiTheme="majorHAnsi" w:cstheme="majorBidi"/>
      <w:b/>
      <w:bCs/>
      <w:i/>
      <w:iCs/>
      <w:color w:val="4F81BD" w:themeColor="accent1"/>
    </w:rPr>
  </w:style>
  <w:style w:type="character" w:customStyle="1" w:styleId="a-size-small7">
    <w:name w:val="a-size-small7"/>
    <w:basedOn w:val="DefaultParagraphFont"/>
    <w:rsid w:val="004D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348">
      <w:bodyDiv w:val="1"/>
      <w:marLeft w:val="0"/>
      <w:marRight w:val="0"/>
      <w:marTop w:val="0"/>
      <w:marBottom w:val="0"/>
      <w:divBdr>
        <w:top w:val="none" w:sz="0" w:space="0" w:color="auto"/>
        <w:left w:val="none" w:sz="0" w:space="0" w:color="auto"/>
        <w:bottom w:val="none" w:sz="0" w:space="0" w:color="auto"/>
        <w:right w:val="none" w:sz="0" w:space="0" w:color="auto"/>
      </w:divBdr>
      <w:divsChild>
        <w:div w:id="1242637745">
          <w:marLeft w:val="0"/>
          <w:marRight w:val="0"/>
          <w:marTop w:val="0"/>
          <w:marBottom w:val="0"/>
          <w:divBdr>
            <w:top w:val="none" w:sz="0" w:space="0" w:color="auto"/>
            <w:left w:val="none" w:sz="0" w:space="0" w:color="auto"/>
            <w:bottom w:val="none" w:sz="0" w:space="0" w:color="auto"/>
            <w:right w:val="none" w:sz="0" w:space="0" w:color="auto"/>
          </w:divBdr>
          <w:divsChild>
            <w:div w:id="1742824720">
              <w:marLeft w:val="0"/>
              <w:marRight w:val="0"/>
              <w:marTop w:val="315"/>
              <w:marBottom w:val="0"/>
              <w:divBdr>
                <w:top w:val="none" w:sz="0" w:space="0" w:color="auto"/>
                <w:left w:val="none" w:sz="0" w:space="0" w:color="auto"/>
                <w:bottom w:val="none" w:sz="0" w:space="0" w:color="auto"/>
                <w:right w:val="none" w:sz="0" w:space="0" w:color="auto"/>
              </w:divBdr>
              <w:divsChild>
                <w:div w:id="1294092629">
                  <w:marLeft w:val="0"/>
                  <w:marRight w:val="0"/>
                  <w:marTop w:val="0"/>
                  <w:marBottom w:val="0"/>
                  <w:divBdr>
                    <w:top w:val="none" w:sz="0" w:space="0" w:color="auto"/>
                    <w:left w:val="none" w:sz="0" w:space="0" w:color="auto"/>
                    <w:bottom w:val="none" w:sz="0" w:space="0" w:color="auto"/>
                    <w:right w:val="none" w:sz="0" w:space="0" w:color="auto"/>
                  </w:divBdr>
                  <w:divsChild>
                    <w:div w:id="2142841541">
                      <w:marLeft w:val="3180"/>
                      <w:marRight w:val="0"/>
                      <w:marTop w:val="0"/>
                      <w:marBottom w:val="0"/>
                      <w:divBdr>
                        <w:top w:val="none" w:sz="0" w:space="0" w:color="auto"/>
                        <w:left w:val="none" w:sz="0" w:space="0" w:color="auto"/>
                        <w:bottom w:val="none" w:sz="0" w:space="0" w:color="auto"/>
                        <w:right w:val="none" w:sz="0" w:space="0" w:color="auto"/>
                      </w:divBdr>
                      <w:divsChild>
                        <w:div w:id="1671634649">
                          <w:marLeft w:val="0"/>
                          <w:marRight w:val="0"/>
                          <w:marTop w:val="240"/>
                          <w:marBottom w:val="24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sChild>
                                <w:div w:id="675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66683">
      <w:bodyDiv w:val="1"/>
      <w:marLeft w:val="7"/>
      <w:marRight w:val="7"/>
      <w:marTop w:val="7"/>
      <w:marBottom w:val="7"/>
      <w:divBdr>
        <w:top w:val="none" w:sz="0" w:space="0" w:color="auto"/>
        <w:left w:val="none" w:sz="0" w:space="0" w:color="auto"/>
        <w:bottom w:val="none" w:sz="0" w:space="0" w:color="auto"/>
        <w:right w:val="none" w:sz="0" w:space="0" w:color="auto"/>
      </w:divBdr>
    </w:div>
    <w:div w:id="935678213">
      <w:bodyDiv w:val="1"/>
      <w:marLeft w:val="0"/>
      <w:marRight w:val="0"/>
      <w:marTop w:val="0"/>
      <w:marBottom w:val="0"/>
      <w:divBdr>
        <w:top w:val="none" w:sz="0" w:space="0" w:color="auto"/>
        <w:left w:val="none" w:sz="0" w:space="0" w:color="auto"/>
        <w:bottom w:val="none" w:sz="0" w:space="0" w:color="auto"/>
        <w:right w:val="none" w:sz="0" w:space="0" w:color="auto"/>
      </w:divBdr>
      <w:divsChild>
        <w:div w:id="1533226662">
          <w:marLeft w:val="0"/>
          <w:marRight w:val="0"/>
          <w:marTop w:val="0"/>
          <w:marBottom w:val="0"/>
          <w:divBdr>
            <w:top w:val="none" w:sz="0" w:space="0" w:color="auto"/>
            <w:left w:val="none" w:sz="0" w:space="0" w:color="auto"/>
            <w:bottom w:val="none" w:sz="0" w:space="0" w:color="auto"/>
            <w:right w:val="none" w:sz="0" w:space="0" w:color="auto"/>
          </w:divBdr>
          <w:divsChild>
            <w:div w:id="1343514170">
              <w:marLeft w:val="0"/>
              <w:marRight w:val="0"/>
              <w:marTop w:val="315"/>
              <w:marBottom w:val="0"/>
              <w:divBdr>
                <w:top w:val="none" w:sz="0" w:space="0" w:color="auto"/>
                <w:left w:val="none" w:sz="0" w:space="0" w:color="auto"/>
                <w:bottom w:val="none" w:sz="0" w:space="0" w:color="auto"/>
                <w:right w:val="none" w:sz="0" w:space="0" w:color="auto"/>
              </w:divBdr>
              <w:divsChild>
                <w:div w:id="3946519">
                  <w:marLeft w:val="0"/>
                  <w:marRight w:val="0"/>
                  <w:marTop w:val="0"/>
                  <w:marBottom w:val="0"/>
                  <w:divBdr>
                    <w:top w:val="none" w:sz="0" w:space="0" w:color="auto"/>
                    <w:left w:val="none" w:sz="0" w:space="0" w:color="auto"/>
                    <w:bottom w:val="none" w:sz="0" w:space="0" w:color="auto"/>
                    <w:right w:val="none" w:sz="0" w:space="0" w:color="auto"/>
                  </w:divBdr>
                  <w:divsChild>
                    <w:div w:id="320156939">
                      <w:marLeft w:val="3180"/>
                      <w:marRight w:val="0"/>
                      <w:marTop w:val="0"/>
                      <w:marBottom w:val="0"/>
                      <w:divBdr>
                        <w:top w:val="none" w:sz="0" w:space="0" w:color="auto"/>
                        <w:left w:val="none" w:sz="0" w:space="0" w:color="auto"/>
                        <w:bottom w:val="none" w:sz="0" w:space="0" w:color="auto"/>
                        <w:right w:val="none" w:sz="0" w:space="0" w:color="auto"/>
                      </w:divBdr>
                      <w:divsChild>
                        <w:div w:id="1509439094">
                          <w:marLeft w:val="0"/>
                          <w:marRight w:val="0"/>
                          <w:marTop w:val="240"/>
                          <w:marBottom w:val="240"/>
                          <w:divBdr>
                            <w:top w:val="none" w:sz="0" w:space="0" w:color="auto"/>
                            <w:left w:val="none" w:sz="0" w:space="0" w:color="auto"/>
                            <w:bottom w:val="none" w:sz="0" w:space="0" w:color="auto"/>
                            <w:right w:val="none" w:sz="0" w:space="0" w:color="auto"/>
                          </w:divBdr>
                          <w:divsChild>
                            <w:div w:id="1676495299">
                              <w:marLeft w:val="0"/>
                              <w:marRight w:val="0"/>
                              <w:marTop w:val="0"/>
                              <w:marBottom w:val="0"/>
                              <w:divBdr>
                                <w:top w:val="none" w:sz="0" w:space="0" w:color="auto"/>
                                <w:left w:val="none" w:sz="0" w:space="0" w:color="auto"/>
                                <w:bottom w:val="none" w:sz="0" w:space="0" w:color="auto"/>
                                <w:right w:val="none" w:sz="0" w:space="0" w:color="auto"/>
                              </w:divBdr>
                              <w:divsChild>
                                <w:div w:id="767653933">
                                  <w:marLeft w:val="0"/>
                                  <w:marRight w:val="0"/>
                                  <w:marTop w:val="0"/>
                                  <w:marBottom w:val="0"/>
                                  <w:divBdr>
                                    <w:top w:val="none" w:sz="0" w:space="0" w:color="auto"/>
                                    <w:left w:val="none" w:sz="0" w:space="0" w:color="auto"/>
                                    <w:bottom w:val="none" w:sz="0" w:space="0" w:color="auto"/>
                                    <w:right w:val="none" w:sz="0" w:space="0" w:color="auto"/>
                                  </w:divBdr>
                                </w:div>
                                <w:div w:id="1043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975">
                          <w:marLeft w:val="0"/>
                          <w:marRight w:val="0"/>
                          <w:marTop w:val="240"/>
                          <w:marBottom w:val="240"/>
                          <w:divBdr>
                            <w:top w:val="none" w:sz="0" w:space="0" w:color="auto"/>
                            <w:left w:val="none" w:sz="0" w:space="0" w:color="auto"/>
                            <w:bottom w:val="none" w:sz="0" w:space="0" w:color="auto"/>
                            <w:right w:val="none" w:sz="0" w:space="0" w:color="auto"/>
                          </w:divBdr>
                          <w:divsChild>
                            <w:div w:id="442069061">
                              <w:marLeft w:val="0"/>
                              <w:marRight w:val="0"/>
                              <w:marTop w:val="0"/>
                              <w:marBottom w:val="0"/>
                              <w:divBdr>
                                <w:top w:val="none" w:sz="0" w:space="0" w:color="auto"/>
                                <w:left w:val="none" w:sz="0" w:space="0" w:color="auto"/>
                                <w:bottom w:val="none" w:sz="0" w:space="0" w:color="auto"/>
                                <w:right w:val="none" w:sz="0" w:space="0" w:color="auto"/>
                              </w:divBdr>
                              <w:divsChild>
                                <w:div w:id="19616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48613">
      <w:bodyDiv w:val="1"/>
      <w:marLeft w:val="0"/>
      <w:marRight w:val="0"/>
      <w:marTop w:val="0"/>
      <w:marBottom w:val="0"/>
      <w:divBdr>
        <w:top w:val="none" w:sz="0" w:space="0" w:color="auto"/>
        <w:left w:val="none" w:sz="0" w:space="0" w:color="auto"/>
        <w:bottom w:val="none" w:sz="0" w:space="0" w:color="auto"/>
        <w:right w:val="none" w:sz="0" w:space="0" w:color="auto"/>
      </w:divBdr>
      <w:divsChild>
        <w:div w:id="905649786">
          <w:marLeft w:val="0"/>
          <w:marRight w:val="0"/>
          <w:marTop w:val="0"/>
          <w:marBottom w:val="0"/>
          <w:divBdr>
            <w:top w:val="none" w:sz="0" w:space="0" w:color="auto"/>
            <w:left w:val="none" w:sz="0" w:space="0" w:color="auto"/>
            <w:bottom w:val="none" w:sz="0" w:space="0" w:color="auto"/>
            <w:right w:val="none" w:sz="0" w:space="0" w:color="auto"/>
          </w:divBdr>
          <w:divsChild>
            <w:div w:id="2012565000">
              <w:marLeft w:val="0"/>
              <w:marRight w:val="0"/>
              <w:marTop w:val="0"/>
              <w:marBottom w:val="0"/>
              <w:divBdr>
                <w:top w:val="none" w:sz="0" w:space="0" w:color="auto"/>
                <w:left w:val="none" w:sz="0" w:space="0" w:color="auto"/>
                <w:bottom w:val="none" w:sz="0" w:space="0" w:color="auto"/>
                <w:right w:val="none" w:sz="0" w:space="0" w:color="auto"/>
              </w:divBdr>
              <w:divsChild>
                <w:div w:id="1751999695">
                  <w:marLeft w:val="0"/>
                  <w:marRight w:val="0"/>
                  <w:marTop w:val="0"/>
                  <w:marBottom w:val="0"/>
                  <w:divBdr>
                    <w:top w:val="none" w:sz="0" w:space="0" w:color="auto"/>
                    <w:left w:val="none" w:sz="0" w:space="0" w:color="auto"/>
                    <w:bottom w:val="none" w:sz="0" w:space="0" w:color="auto"/>
                    <w:right w:val="none" w:sz="0" w:space="0" w:color="auto"/>
                  </w:divBdr>
                  <w:divsChild>
                    <w:div w:id="403839547">
                      <w:marLeft w:val="-3150"/>
                      <w:marRight w:val="0"/>
                      <w:marTop w:val="0"/>
                      <w:marBottom w:val="0"/>
                      <w:divBdr>
                        <w:top w:val="none" w:sz="0" w:space="0" w:color="auto"/>
                        <w:left w:val="none" w:sz="0" w:space="0" w:color="auto"/>
                        <w:bottom w:val="none" w:sz="0" w:space="0" w:color="auto"/>
                        <w:right w:val="none" w:sz="0" w:space="0" w:color="auto"/>
                      </w:divBdr>
                      <w:divsChild>
                        <w:div w:id="504369047">
                          <w:marLeft w:val="3150"/>
                          <w:marRight w:val="0"/>
                          <w:marTop w:val="0"/>
                          <w:marBottom w:val="0"/>
                          <w:divBdr>
                            <w:top w:val="none" w:sz="0" w:space="0" w:color="auto"/>
                            <w:left w:val="none" w:sz="0" w:space="0" w:color="auto"/>
                            <w:bottom w:val="none" w:sz="0" w:space="0" w:color="auto"/>
                            <w:right w:val="none" w:sz="0" w:space="0" w:color="auto"/>
                          </w:divBdr>
                          <w:divsChild>
                            <w:div w:id="2001883689">
                              <w:marLeft w:val="0"/>
                              <w:marRight w:val="0"/>
                              <w:marTop w:val="0"/>
                              <w:marBottom w:val="0"/>
                              <w:divBdr>
                                <w:top w:val="none" w:sz="0" w:space="0" w:color="auto"/>
                                <w:left w:val="none" w:sz="0" w:space="0" w:color="auto"/>
                                <w:bottom w:val="none" w:sz="0" w:space="0" w:color="auto"/>
                                <w:right w:val="none" w:sz="0" w:space="0" w:color="auto"/>
                              </w:divBdr>
                              <w:divsChild>
                                <w:div w:id="354230881">
                                  <w:marLeft w:val="0"/>
                                  <w:marRight w:val="0"/>
                                  <w:marTop w:val="0"/>
                                  <w:marBottom w:val="0"/>
                                  <w:divBdr>
                                    <w:top w:val="none" w:sz="0" w:space="0" w:color="auto"/>
                                    <w:left w:val="none" w:sz="0" w:space="0" w:color="auto"/>
                                    <w:bottom w:val="none" w:sz="0" w:space="0" w:color="auto"/>
                                    <w:right w:val="none" w:sz="0" w:space="0" w:color="auto"/>
                                  </w:divBdr>
                                  <w:divsChild>
                                    <w:div w:id="1401561154">
                                      <w:marLeft w:val="0"/>
                                      <w:marRight w:val="0"/>
                                      <w:marTop w:val="0"/>
                                      <w:marBottom w:val="0"/>
                                      <w:divBdr>
                                        <w:top w:val="none" w:sz="0" w:space="0" w:color="auto"/>
                                        <w:left w:val="none" w:sz="0" w:space="0" w:color="auto"/>
                                        <w:bottom w:val="none" w:sz="0" w:space="0" w:color="auto"/>
                                        <w:right w:val="none" w:sz="0" w:space="0" w:color="auto"/>
                                      </w:divBdr>
                                      <w:divsChild>
                                        <w:div w:id="476604722">
                                          <w:marLeft w:val="0"/>
                                          <w:marRight w:val="0"/>
                                          <w:marTop w:val="0"/>
                                          <w:marBottom w:val="0"/>
                                          <w:divBdr>
                                            <w:top w:val="none" w:sz="0" w:space="0" w:color="auto"/>
                                            <w:left w:val="none" w:sz="0" w:space="0" w:color="auto"/>
                                            <w:bottom w:val="none" w:sz="0" w:space="0" w:color="auto"/>
                                            <w:right w:val="none" w:sz="0" w:space="0" w:color="auto"/>
                                          </w:divBdr>
                                          <w:divsChild>
                                            <w:div w:id="1413428775">
                                              <w:marLeft w:val="0"/>
                                              <w:marRight w:val="0"/>
                                              <w:marTop w:val="0"/>
                                              <w:marBottom w:val="0"/>
                                              <w:divBdr>
                                                <w:top w:val="none" w:sz="0" w:space="0" w:color="auto"/>
                                                <w:left w:val="none" w:sz="0" w:space="0" w:color="auto"/>
                                                <w:bottom w:val="none" w:sz="0" w:space="0" w:color="auto"/>
                                                <w:right w:val="none" w:sz="0" w:space="0" w:color="auto"/>
                                              </w:divBdr>
                                              <w:divsChild>
                                                <w:div w:id="2003772664">
                                                  <w:marLeft w:val="0"/>
                                                  <w:marRight w:val="0"/>
                                                  <w:marTop w:val="0"/>
                                                  <w:marBottom w:val="0"/>
                                                  <w:divBdr>
                                                    <w:top w:val="none" w:sz="0" w:space="0" w:color="auto"/>
                                                    <w:left w:val="none" w:sz="0" w:space="0" w:color="auto"/>
                                                    <w:bottom w:val="none" w:sz="0" w:space="0" w:color="auto"/>
                                                    <w:right w:val="none" w:sz="0" w:space="0" w:color="auto"/>
                                                  </w:divBdr>
                                                  <w:divsChild>
                                                    <w:div w:id="347876315">
                                                      <w:marLeft w:val="0"/>
                                                      <w:marRight w:val="0"/>
                                                      <w:marTop w:val="0"/>
                                                      <w:marBottom w:val="0"/>
                                                      <w:divBdr>
                                                        <w:top w:val="none" w:sz="0" w:space="0" w:color="auto"/>
                                                        <w:left w:val="none" w:sz="0" w:space="0" w:color="auto"/>
                                                        <w:bottom w:val="none" w:sz="0" w:space="0" w:color="auto"/>
                                                        <w:right w:val="none" w:sz="0" w:space="0" w:color="auto"/>
                                                      </w:divBdr>
                                                      <w:divsChild>
                                                        <w:div w:id="1379667586">
                                                          <w:marLeft w:val="0"/>
                                                          <w:marRight w:val="0"/>
                                                          <w:marTop w:val="0"/>
                                                          <w:marBottom w:val="0"/>
                                                          <w:divBdr>
                                                            <w:top w:val="none" w:sz="0" w:space="0" w:color="auto"/>
                                                            <w:left w:val="none" w:sz="0" w:space="0" w:color="auto"/>
                                                            <w:bottom w:val="none" w:sz="0" w:space="0" w:color="auto"/>
                                                            <w:right w:val="none" w:sz="0" w:space="0" w:color="auto"/>
                                                          </w:divBdr>
                                                          <w:divsChild>
                                                            <w:div w:id="7607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044203">
      <w:bodyDiv w:val="1"/>
      <w:marLeft w:val="0"/>
      <w:marRight w:val="0"/>
      <w:marTop w:val="0"/>
      <w:marBottom w:val="0"/>
      <w:divBdr>
        <w:top w:val="none" w:sz="0" w:space="0" w:color="auto"/>
        <w:left w:val="none" w:sz="0" w:space="0" w:color="auto"/>
        <w:bottom w:val="none" w:sz="0" w:space="0" w:color="auto"/>
        <w:right w:val="none" w:sz="0" w:space="0" w:color="auto"/>
      </w:divBdr>
      <w:divsChild>
        <w:div w:id="739984965">
          <w:marLeft w:val="0"/>
          <w:marRight w:val="0"/>
          <w:marTop w:val="0"/>
          <w:marBottom w:val="0"/>
          <w:divBdr>
            <w:top w:val="none" w:sz="0" w:space="0" w:color="auto"/>
            <w:left w:val="none" w:sz="0" w:space="0" w:color="auto"/>
            <w:bottom w:val="none" w:sz="0" w:space="0" w:color="auto"/>
            <w:right w:val="none" w:sz="0" w:space="0" w:color="auto"/>
          </w:divBdr>
          <w:divsChild>
            <w:div w:id="1758550787">
              <w:marLeft w:val="0"/>
              <w:marRight w:val="0"/>
              <w:marTop w:val="300"/>
              <w:marBottom w:val="0"/>
              <w:divBdr>
                <w:top w:val="none" w:sz="0" w:space="0" w:color="auto"/>
                <w:left w:val="none" w:sz="0" w:space="0" w:color="auto"/>
                <w:bottom w:val="none" w:sz="0" w:space="0" w:color="auto"/>
                <w:right w:val="none" w:sz="0" w:space="0" w:color="auto"/>
              </w:divBdr>
              <w:divsChild>
                <w:div w:id="1280331858">
                  <w:marLeft w:val="450"/>
                  <w:marRight w:val="450"/>
                  <w:marTop w:val="0"/>
                  <w:marBottom w:val="0"/>
                  <w:divBdr>
                    <w:top w:val="none" w:sz="0" w:space="0" w:color="auto"/>
                    <w:left w:val="none" w:sz="0" w:space="0" w:color="auto"/>
                    <w:bottom w:val="none" w:sz="0" w:space="0" w:color="auto"/>
                    <w:right w:val="none" w:sz="0" w:space="0" w:color="auto"/>
                  </w:divBdr>
                  <w:divsChild>
                    <w:div w:id="845247638">
                      <w:marLeft w:val="0"/>
                      <w:marRight w:val="0"/>
                      <w:marTop w:val="0"/>
                      <w:marBottom w:val="0"/>
                      <w:divBdr>
                        <w:top w:val="none" w:sz="0" w:space="0" w:color="auto"/>
                        <w:left w:val="none" w:sz="0" w:space="0" w:color="auto"/>
                        <w:bottom w:val="none" w:sz="0" w:space="0" w:color="auto"/>
                        <w:right w:val="none" w:sz="0" w:space="0" w:color="auto"/>
                      </w:divBdr>
                      <w:divsChild>
                        <w:div w:id="14743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905">
      <w:bodyDiv w:val="1"/>
      <w:marLeft w:val="0"/>
      <w:marRight w:val="0"/>
      <w:marTop w:val="0"/>
      <w:marBottom w:val="0"/>
      <w:divBdr>
        <w:top w:val="none" w:sz="0" w:space="0" w:color="auto"/>
        <w:left w:val="none" w:sz="0" w:space="0" w:color="auto"/>
        <w:bottom w:val="none" w:sz="0" w:space="0" w:color="auto"/>
        <w:right w:val="none" w:sz="0" w:space="0" w:color="auto"/>
      </w:divBdr>
      <w:divsChild>
        <w:div w:id="1806386794">
          <w:marLeft w:val="0"/>
          <w:marRight w:val="0"/>
          <w:marTop w:val="0"/>
          <w:marBottom w:val="0"/>
          <w:divBdr>
            <w:top w:val="none" w:sz="0" w:space="0" w:color="auto"/>
            <w:left w:val="none" w:sz="0" w:space="0" w:color="auto"/>
            <w:bottom w:val="none" w:sz="0" w:space="0" w:color="auto"/>
            <w:right w:val="none" w:sz="0" w:space="0" w:color="auto"/>
          </w:divBdr>
          <w:divsChild>
            <w:div w:id="428358396">
              <w:marLeft w:val="0"/>
              <w:marRight w:val="0"/>
              <w:marTop w:val="0"/>
              <w:marBottom w:val="0"/>
              <w:divBdr>
                <w:top w:val="none" w:sz="0" w:space="0" w:color="auto"/>
                <w:left w:val="none" w:sz="0" w:space="0" w:color="auto"/>
                <w:bottom w:val="none" w:sz="0" w:space="0" w:color="auto"/>
                <w:right w:val="none" w:sz="0" w:space="0" w:color="auto"/>
              </w:divBdr>
              <w:divsChild>
                <w:div w:id="1752309803">
                  <w:marLeft w:val="0"/>
                  <w:marRight w:val="0"/>
                  <w:marTop w:val="0"/>
                  <w:marBottom w:val="0"/>
                  <w:divBdr>
                    <w:top w:val="none" w:sz="0" w:space="0" w:color="auto"/>
                    <w:left w:val="none" w:sz="0" w:space="0" w:color="auto"/>
                    <w:bottom w:val="none" w:sz="0" w:space="0" w:color="auto"/>
                    <w:right w:val="none" w:sz="0" w:space="0" w:color="auto"/>
                  </w:divBdr>
                  <w:divsChild>
                    <w:div w:id="1939949379">
                      <w:marLeft w:val="0"/>
                      <w:marRight w:val="0"/>
                      <w:marTop w:val="0"/>
                      <w:marBottom w:val="0"/>
                      <w:divBdr>
                        <w:top w:val="none" w:sz="0" w:space="0" w:color="auto"/>
                        <w:left w:val="none" w:sz="0" w:space="0" w:color="auto"/>
                        <w:bottom w:val="none" w:sz="0" w:space="0" w:color="auto"/>
                        <w:right w:val="none" w:sz="0" w:space="0" w:color="auto"/>
                      </w:divBdr>
                      <w:divsChild>
                        <w:div w:id="1829862428">
                          <w:marLeft w:val="0"/>
                          <w:marRight w:val="0"/>
                          <w:marTop w:val="0"/>
                          <w:marBottom w:val="0"/>
                          <w:divBdr>
                            <w:top w:val="none" w:sz="0" w:space="0" w:color="auto"/>
                            <w:left w:val="none" w:sz="0" w:space="0" w:color="auto"/>
                            <w:bottom w:val="none" w:sz="0" w:space="0" w:color="auto"/>
                            <w:right w:val="none" w:sz="0" w:space="0" w:color="auto"/>
                          </w:divBdr>
                          <w:divsChild>
                            <w:div w:id="348796998">
                              <w:marLeft w:val="0"/>
                              <w:marRight w:val="0"/>
                              <w:marTop w:val="0"/>
                              <w:marBottom w:val="0"/>
                              <w:divBdr>
                                <w:top w:val="none" w:sz="0" w:space="0" w:color="auto"/>
                                <w:left w:val="none" w:sz="0" w:space="0" w:color="auto"/>
                                <w:bottom w:val="none" w:sz="0" w:space="0" w:color="auto"/>
                                <w:right w:val="none" w:sz="0" w:space="0" w:color="auto"/>
                              </w:divBdr>
                              <w:divsChild>
                                <w:div w:id="1817531782">
                                  <w:marLeft w:val="0"/>
                                  <w:marRight w:val="0"/>
                                  <w:marTop w:val="0"/>
                                  <w:marBottom w:val="0"/>
                                  <w:divBdr>
                                    <w:top w:val="none" w:sz="0" w:space="0" w:color="auto"/>
                                    <w:left w:val="none" w:sz="0" w:space="0" w:color="auto"/>
                                    <w:bottom w:val="none" w:sz="0" w:space="0" w:color="auto"/>
                                    <w:right w:val="none" w:sz="0" w:space="0" w:color="auto"/>
                                  </w:divBdr>
                                  <w:divsChild>
                                    <w:div w:id="1391536764">
                                      <w:marLeft w:val="0"/>
                                      <w:marRight w:val="0"/>
                                      <w:marTop w:val="0"/>
                                      <w:marBottom w:val="0"/>
                                      <w:divBdr>
                                        <w:top w:val="none" w:sz="0" w:space="0" w:color="auto"/>
                                        <w:left w:val="none" w:sz="0" w:space="0" w:color="auto"/>
                                        <w:bottom w:val="none" w:sz="0" w:space="0" w:color="auto"/>
                                        <w:right w:val="none" w:sz="0" w:space="0" w:color="auto"/>
                                      </w:divBdr>
                                      <w:divsChild>
                                        <w:div w:id="1434207876">
                                          <w:marLeft w:val="0"/>
                                          <w:marRight w:val="0"/>
                                          <w:marTop w:val="0"/>
                                          <w:marBottom w:val="0"/>
                                          <w:divBdr>
                                            <w:top w:val="none" w:sz="0" w:space="0" w:color="auto"/>
                                            <w:left w:val="none" w:sz="0" w:space="0" w:color="auto"/>
                                            <w:bottom w:val="none" w:sz="0" w:space="0" w:color="auto"/>
                                            <w:right w:val="none" w:sz="0" w:space="0" w:color="auto"/>
                                          </w:divBdr>
                                          <w:divsChild>
                                            <w:div w:id="461268604">
                                              <w:marLeft w:val="0"/>
                                              <w:marRight w:val="0"/>
                                              <w:marTop w:val="0"/>
                                              <w:marBottom w:val="0"/>
                                              <w:divBdr>
                                                <w:top w:val="none" w:sz="0" w:space="0" w:color="auto"/>
                                                <w:left w:val="none" w:sz="0" w:space="0" w:color="auto"/>
                                                <w:bottom w:val="none" w:sz="0" w:space="0" w:color="auto"/>
                                                <w:right w:val="none" w:sz="0" w:space="0" w:color="auto"/>
                                              </w:divBdr>
                                              <w:divsChild>
                                                <w:div w:id="2209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d.trb.org/view.aspx?id=10884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andfonline.com/loi/uctp20?open=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amuel_Hopkins_Adams" TargetMode="External"/><Relationship Id="rId11" Type="http://schemas.openxmlformats.org/officeDocument/2006/relationships/hyperlink" Target="http://en.wikipedia.org/wiki/J.T._White" TargetMode="External"/><Relationship Id="rId5" Type="http://schemas.openxmlformats.org/officeDocument/2006/relationships/webSettings" Target="webSettings.xml"/><Relationship Id="rId10" Type="http://schemas.openxmlformats.org/officeDocument/2006/relationships/hyperlink" Target="http://books.google.com/?id=Td0DAAAAYAAJ&amp;pg=PA166&amp;dq=benjamin+brandreth" TargetMode="External"/><Relationship Id="rId4" Type="http://schemas.openxmlformats.org/officeDocument/2006/relationships/settings" Target="settings.xml"/><Relationship Id="rId9" Type="http://schemas.openxmlformats.org/officeDocument/2006/relationships/hyperlink" Target="http://www.ourcampaigns.com/RaceDetail.html?RaceID=62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12081</Words>
  <Characters>68863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Pressey</dc:creator>
  <cp:lastModifiedBy>Andrew Pressey</cp:lastModifiedBy>
  <cp:revision>2</cp:revision>
  <dcterms:created xsi:type="dcterms:W3CDTF">2016-04-21T08:51:00Z</dcterms:created>
  <dcterms:modified xsi:type="dcterms:W3CDTF">2016-04-21T08:51:00Z</dcterms:modified>
</cp:coreProperties>
</file>