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BA1D0" w14:textId="07549BAF" w:rsidR="00D2236A" w:rsidRPr="00F51D51" w:rsidRDefault="00784E09" w:rsidP="00FE0AE5">
      <w:pPr>
        <w:spacing w:line="480" w:lineRule="auto"/>
        <w:jc w:val="center"/>
        <w:rPr>
          <w:rFonts w:ascii="Times New Roman" w:hAnsi="Times New Roman" w:cs="Times New Roman"/>
        </w:rPr>
      </w:pPr>
      <w:r>
        <w:rPr>
          <w:rFonts w:ascii="Times New Roman" w:hAnsi="Times New Roman" w:cs="Times New Roman"/>
        </w:rPr>
        <w:t>Fashioning</w:t>
      </w:r>
      <w:r w:rsidR="00B66040" w:rsidRPr="00F51D51">
        <w:rPr>
          <w:rFonts w:ascii="Times New Roman" w:hAnsi="Times New Roman" w:cs="Times New Roman"/>
        </w:rPr>
        <w:t xml:space="preserve"> Mark</w:t>
      </w:r>
      <w:r w:rsidR="006A4733">
        <w:rPr>
          <w:rFonts w:ascii="Times New Roman" w:hAnsi="Times New Roman" w:cs="Times New Roman"/>
        </w:rPr>
        <w:t>:</w:t>
      </w:r>
    </w:p>
    <w:p w14:paraId="093484B8" w14:textId="07524228" w:rsidR="00B50E7F" w:rsidRPr="00F51D51" w:rsidRDefault="00B66040" w:rsidP="00FE0AE5">
      <w:pPr>
        <w:spacing w:line="480" w:lineRule="auto"/>
        <w:jc w:val="center"/>
        <w:rPr>
          <w:rFonts w:ascii="Times New Roman" w:hAnsi="Times New Roman" w:cs="Times New Roman"/>
        </w:rPr>
      </w:pPr>
      <w:r w:rsidRPr="00F51D51">
        <w:rPr>
          <w:rFonts w:ascii="Times New Roman" w:hAnsi="Times New Roman" w:cs="Times New Roman"/>
        </w:rPr>
        <w:t xml:space="preserve">Early Christian Discussions about the </w:t>
      </w:r>
      <w:r w:rsidR="00784E09">
        <w:rPr>
          <w:rFonts w:ascii="Times New Roman" w:hAnsi="Times New Roman" w:cs="Times New Roman"/>
        </w:rPr>
        <w:t>Scribe</w:t>
      </w:r>
      <w:r w:rsidRPr="00F51D51">
        <w:rPr>
          <w:rFonts w:ascii="Times New Roman" w:hAnsi="Times New Roman" w:cs="Times New Roman"/>
        </w:rPr>
        <w:t xml:space="preserve"> and Status of the Second Gospel</w:t>
      </w:r>
    </w:p>
    <w:p w14:paraId="60FAC51B" w14:textId="0F689393" w:rsidR="00E166ED" w:rsidRPr="00F51D51" w:rsidRDefault="00E166ED" w:rsidP="00FE0AE5">
      <w:pPr>
        <w:spacing w:line="480" w:lineRule="auto"/>
        <w:rPr>
          <w:rFonts w:ascii="Times New Roman" w:hAnsi="Times New Roman" w:cs="Times New Roman"/>
        </w:rPr>
      </w:pPr>
    </w:p>
    <w:p w14:paraId="12D163D8" w14:textId="1BACCD96" w:rsidR="00E166ED" w:rsidRDefault="00E166ED" w:rsidP="00FE0AE5">
      <w:pPr>
        <w:spacing w:line="480" w:lineRule="auto"/>
        <w:rPr>
          <w:rFonts w:ascii="Times New Roman" w:hAnsi="Times New Roman" w:cs="Times New Roman"/>
        </w:rPr>
      </w:pPr>
    </w:p>
    <w:p w14:paraId="4F57AE29" w14:textId="77777777" w:rsidR="00C94BD2" w:rsidRDefault="00C94BD2" w:rsidP="00FE0AE5">
      <w:pPr>
        <w:spacing w:line="480" w:lineRule="auto"/>
        <w:rPr>
          <w:rFonts w:ascii="Times New Roman" w:hAnsi="Times New Roman" w:cs="Times New Roman"/>
        </w:rPr>
      </w:pPr>
    </w:p>
    <w:p w14:paraId="03891296" w14:textId="6EF2B52E" w:rsidR="00225AE8" w:rsidRDefault="00FE0AE5" w:rsidP="00FE0AE5">
      <w:pPr>
        <w:spacing w:line="480" w:lineRule="auto"/>
        <w:rPr>
          <w:rFonts w:ascii="Times New Roman" w:hAnsi="Times New Roman" w:cs="Times New Roman"/>
        </w:rPr>
      </w:pPr>
      <w:r>
        <w:rPr>
          <w:rFonts w:ascii="Times New Roman" w:hAnsi="Times New Roman" w:cs="Times New Roman"/>
        </w:rPr>
        <w:t xml:space="preserve">Abstract: This article examines early Christian theories about the identity and role of Mark as transmitter of Petrine tradition. Building upon recent work in classics, it argues that the identification of Mark as Peter’s interpreter; the description of his composition as lacking order; and his reported excellent memory would have led ancient readers of Papias to conclude that Mark was performing literate servile work. The positioning of Mark in this way strengthened claims about the accuracy of Mark’s text. </w:t>
      </w:r>
    </w:p>
    <w:p w14:paraId="4FE1AD11" w14:textId="1FB93820" w:rsidR="00FE0AE5" w:rsidRDefault="00FE0AE5" w:rsidP="00FE0AE5">
      <w:pPr>
        <w:spacing w:line="480" w:lineRule="auto"/>
        <w:rPr>
          <w:rFonts w:ascii="Times New Roman" w:hAnsi="Times New Roman" w:cs="Times New Roman"/>
        </w:rPr>
      </w:pPr>
    </w:p>
    <w:p w14:paraId="1FAADA06" w14:textId="257B157A" w:rsidR="00FE0AE5" w:rsidRDefault="00FE0AE5" w:rsidP="00FE0AE5">
      <w:pPr>
        <w:spacing w:line="480" w:lineRule="auto"/>
        <w:rPr>
          <w:rFonts w:ascii="Times New Roman" w:hAnsi="Times New Roman" w:cs="Times New Roman"/>
        </w:rPr>
      </w:pPr>
      <w:r>
        <w:rPr>
          <w:rFonts w:ascii="Times New Roman" w:hAnsi="Times New Roman" w:cs="Times New Roman"/>
        </w:rPr>
        <w:t>Keywords: Mark, Papias, Irenaeus, Slavery, Ancient Literacy</w:t>
      </w:r>
    </w:p>
    <w:p w14:paraId="7DF3A290" w14:textId="77777777" w:rsidR="00FE0AE5" w:rsidRDefault="00FE0AE5" w:rsidP="00FE0AE5">
      <w:pPr>
        <w:spacing w:line="480" w:lineRule="auto"/>
        <w:rPr>
          <w:rFonts w:ascii="Times New Roman" w:hAnsi="Times New Roman" w:cs="Times New Roman"/>
        </w:rPr>
      </w:pPr>
    </w:p>
    <w:p w14:paraId="6658169C" w14:textId="77777777" w:rsidR="00970B35" w:rsidRDefault="007F5381" w:rsidP="00970B35">
      <w:pPr>
        <w:spacing w:line="480" w:lineRule="auto"/>
        <w:rPr>
          <w:rFonts w:ascii="Times New Roman" w:hAnsi="Times New Roman" w:cs="Times New Roman"/>
        </w:rPr>
      </w:pPr>
      <w:r>
        <w:rPr>
          <w:rFonts w:ascii="Times New Roman" w:hAnsi="Times New Roman" w:cs="Times New Roman"/>
        </w:rPr>
        <w:tab/>
      </w:r>
      <w:r w:rsidR="00C32FDB">
        <w:rPr>
          <w:rFonts w:ascii="Times New Roman" w:hAnsi="Times New Roman" w:cs="Times New Roman"/>
        </w:rPr>
        <w:t>O</w:t>
      </w:r>
      <w:r w:rsidR="000B4F8E">
        <w:rPr>
          <w:rFonts w:ascii="Times New Roman" w:hAnsi="Times New Roman" w:cs="Times New Roman"/>
        </w:rPr>
        <w:t>n</w:t>
      </w:r>
      <w:r>
        <w:rPr>
          <w:rFonts w:ascii="Times New Roman" w:hAnsi="Times New Roman" w:cs="Times New Roman"/>
        </w:rPr>
        <w:t xml:space="preserve"> a</w:t>
      </w:r>
      <w:r w:rsidR="000B4F8E">
        <w:rPr>
          <w:rFonts w:ascii="Times New Roman" w:hAnsi="Times New Roman" w:cs="Times New Roman"/>
        </w:rPr>
        <w:t xml:space="preserve"> seventh-century </w:t>
      </w:r>
      <w:r>
        <w:rPr>
          <w:rFonts w:ascii="Times New Roman" w:hAnsi="Times New Roman" w:cs="Times New Roman"/>
        </w:rPr>
        <w:t>ivory relief housed in the Victoria and Albert Museum in London the evangelist</w:t>
      </w:r>
      <w:r w:rsidR="0087701F">
        <w:rPr>
          <w:rFonts w:ascii="Times New Roman" w:hAnsi="Times New Roman" w:cs="Times New Roman"/>
        </w:rPr>
        <w:t xml:space="preserve"> Mark s</w:t>
      </w:r>
      <w:r w:rsidR="000B4F8E">
        <w:rPr>
          <w:rFonts w:ascii="Times New Roman" w:hAnsi="Times New Roman" w:cs="Times New Roman"/>
        </w:rPr>
        <w:t>its</w:t>
      </w:r>
      <w:r w:rsidR="0087701F">
        <w:rPr>
          <w:rFonts w:ascii="Times New Roman" w:hAnsi="Times New Roman" w:cs="Times New Roman"/>
        </w:rPr>
        <w:t xml:space="preserve"> opposite the apostle Peter, dutifully recording Peter’s words as </w:t>
      </w:r>
      <w:r w:rsidR="00145F6C">
        <w:rPr>
          <w:rFonts w:ascii="Times New Roman" w:hAnsi="Times New Roman" w:cs="Times New Roman"/>
        </w:rPr>
        <w:t>the latter</w:t>
      </w:r>
      <w:r w:rsidR="0087701F">
        <w:rPr>
          <w:rFonts w:ascii="Times New Roman" w:hAnsi="Times New Roman" w:cs="Times New Roman"/>
        </w:rPr>
        <w:t xml:space="preserve"> reminisces about his time as a disciple.</w:t>
      </w:r>
      <w:r w:rsidR="000B4F8E">
        <w:rPr>
          <w:rStyle w:val="FootnoteReference"/>
          <w:rFonts w:ascii="Times New Roman" w:hAnsi="Times New Roman" w:cs="Times New Roman"/>
        </w:rPr>
        <w:footnoteReference w:id="1"/>
      </w:r>
      <w:r w:rsidR="0087701F">
        <w:rPr>
          <w:rFonts w:ascii="Times New Roman" w:hAnsi="Times New Roman" w:cs="Times New Roman"/>
        </w:rPr>
        <w:t xml:space="preserve"> The </w:t>
      </w:r>
      <w:r w:rsidR="00C32FDB">
        <w:rPr>
          <w:rFonts w:ascii="Times New Roman" w:hAnsi="Times New Roman" w:cs="Times New Roman"/>
        </w:rPr>
        <w:t>piece</w:t>
      </w:r>
      <w:r w:rsidR="0087701F">
        <w:rPr>
          <w:rFonts w:ascii="Times New Roman" w:hAnsi="Times New Roman" w:cs="Times New Roman"/>
        </w:rPr>
        <w:t xml:space="preserve"> is unusual in as much as it is one of the rare </w:t>
      </w:r>
      <w:r w:rsidR="0087701F">
        <w:rPr>
          <w:rFonts w:ascii="Times New Roman" w:hAnsi="Times New Roman" w:cs="Times New Roman"/>
        </w:rPr>
        <w:lastRenderedPageBreak/>
        <w:t xml:space="preserve">occasions </w:t>
      </w:r>
      <w:r w:rsidR="00145F6C">
        <w:rPr>
          <w:rFonts w:ascii="Times New Roman" w:hAnsi="Times New Roman" w:cs="Times New Roman"/>
        </w:rPr>
        <w:t>in which</w:t>
      </w:r>
      <w:r w:rsidR="0087701F">
        <w:rPr>
          <w:rFonts w:ascii="Times New Roman" w:hAnsi="Times New Roman" w:cs="Times New Roman"/>
        </w:rPr>
        <w:t xml:space="preserve"> an evangelist looks to a</w:t>
      </w:r>
      <w:r w:rsidR="00145F6C">
        <w:rPr>
          <w:rFonts w:ascii="Times New Roman" w:hAnsi="Times New Roman" w:cs="Times New Roman"/>
        </w:rPr>
        <w:t>nother</w:t>
      </w:r>
      <w:r w:rsidR="0087701F">
        <w:rPr>
          <w:rFonts w:ascii="Times New Roman" w:hAnsi="Times New Roman" w:cs="Times New Roman"/>
        </w:rPr>
        <w:t xml:space="preserve"> person for direction, rather than to the heavens for inspiration. </w:t>
      </w:r>
      <w:r w:rsidR="00C32FDB">
        <w:rPr>
          <w:rFonts w:ascii="Times New Roman" w:hAnsi="Times New Roman" w:cs="Times New Roman"/>
        </w:rPr>
        <w:t xml:space="preserve">It </w:t>
      </w:r>
      <w:r w:rsidR="0087701F">
        <w:rPr>
          <w:rFonts w:ascii="Times New Roman" w:hAnsi="Times New Roman" w:cs="Times New Roman"/>
        </w:rPr>
        <w:t xml:space="preserve">captures </w:t>
      </w:r>
      <w:r w:rsidR="00145F6C">
        <w:rPr>
          <w:rFonts w:ascii="Times New Roman" w:hAnsi="Times New Roman" w:cs="Times New Roman"/>
        </w:rPr>
        <w:t>a</w:t>
      </w:r>
      <w:r w:rsidR="0087701F">
        <w:rPr>
          <w:rFonts w:ascii="Times New Roman" w:hAnsi="Times New Roman" w:cs="Times New Roman"/>
        </w:rPr>
        <w:t xml:space="preserve"> traditional understanding of the circumstances of the Second Gospel’s composition: Peter dictates the gospel to Mark</w:t>
      </w:r>
      <w:r w:rsidR="00145F6C">
        <w:rPr>
          <w:rFonts w:ascii="Times New Roman" w:hAnsi="Times New Roman" w:cs="Times New Roman"/>
        </w:rPr>
        <w:t>,</w:t>
      </w:r>
      <w:r w:rsidR="00DC624B">
        <w:rPr>
          <w:rFonts w:ascii="Times New Roman" w:hAnsi="Times New Roman" w:cs="Times New Roman"/>
        </w:rPr>
        <w:t xml:space="preserve"> the evangelist</w:t>
      </w:r>
      <w:r w:rsidR="0087701F">
        <w:rPr>
          <w:rFonts w:ascii="Times New Roman" w:hAnsi="Times New Roman" w:cs="Times New Roman"/>
        </w:rPr>
        <w:t>.</w:t>
      </w:r>
      <w:r w:rsidR="0087701F">
        <w:rPr>
          <w:rStyle w:val="FootnoteReference"/>
          <w:rFonts w:ascii="Times New Roman" w:hAnsi="Times New Roman" w:cs="Times New Roman"/>
        </w:rPr>
        <w:footnoteReference w:id="2"/>
      </w:r>
      <w:r w:rsidR="0087701F">
        <w:rPr>
          <w:rFonts w:ascii="Times New Roman" w:hAnsi="Times New Roman" w:cs="Times New Roman"/>
        </w:rPr>
        <w:t xml:space="preserve"> The characterization of th</w:t>
      </w:r>
      <w:r w:rsidR="00DC624B">
        <w:rPr>
          <w:rFonts w:ascii="Times New Roman" w:hAnsi="Times New Roman" w:cs="Times New Roman"/>
        </w:rPr>
        <w:t>is</w:t>
      </w:r>
      <w:r w:rsidR="0087701F">
        <w:rPr>
          <w:rFonts w:ascii="Times New Roman" w:hAnsi="Times New Roman" w:cs="Times New Roman"/>
        </w:rPr>
        <w:t xml:space="preserve"> literary process as one of dictation glosses over the various ways in which early Christian writers describe Mark’s work, but it also reflects an ancient understanding of the social dynamics between the two. All of our ancient sources agree that the importance of Mark’s text rests not </w:t>
      </w:r>
      <w:r w:rsidR="0087701F">
        <w:rPr>
          <w:rFonts w:ascii="Times New Roman" w:hAnsi="Times New Roman" w:cs="Times New Roman"/>
        </w:rPr>
        <w:lastRenderedPageBreak/>
        <w:t>only on its association with Peter</w:t>
      </w:r>
      <w:r w:rsidR="00CF59C6">
        <w:rPr>
          <w:rFonts w:ascii="Times New Roman" w:hAnsi="Times New Roman" w:cs="Times New Roman"/>
        </w:rPr>
        <w:t>,</w:t>
      </w:r>
      <w:r w:rsidR="0087701F">
        <w:rPr>
          <w:rFonts w:ascii="Times New Roman" w:hAnsi="Times New Roman" w:cs="Times New Roman"/>
        </w:rPr>
        <w:t xml:space="preserve"> but on its accurate replication of Peter’s testimony. </w:t>
      </w:r>
      <w:r w:rsidR="00C32FDB">
        <w:rPr>
          <w:rFonts w:ascii="Times New Roman" w:hAnsi="Times New Roman" w:cs="Times New Roman"/>
        </w:rPr>
        <w:t xml:space="preserve">Mark is not a composer or </w:t>
      </w:r>
      <w:r w:rsidR="00145F6C">
        <w:rPr>
          <w:rFonts w:ascii="Times New Roman" w:hAnsi="Times New Roman" w:cs="Times New Roman"/>
        </w:rPr>
        <w:t xml:space="preserve">an </w:t>
      </w:r>
      <w:r w:rsidR="00C32FDB">
        <w:rPr>
          <w:rFonts w:ascii="Times New Roman" w:hAnsi="Times New Roman" w:cs="Times New Roman"/>
        </w:rPr>
        <w:t>author</w:t>
      </w:r>
      <w:r w:rsidR="006A4733">
        <w:rPr>
          <w:rFonts w:ascii="Times New Roman" w:hAnsi="Times New Roman" w:cs="Times New Roman"/>
        </w:rPr>
        <w:t xml:space="preserve">; </w:t>
      </w:r>
      <w:r w:rsidR="00C32FDB">
        <w:rPr>
          <w:rFonts w:ascii="Times New Roman" w:hAnsi="Times New Roman" w:cs="Times New Roman"/>
        </w:rPr>
        <w:t xml:space="preserve">he is </w:t>
      </w:r>
      <w:r w:rsidR="00A123C8">
        <w:rPr>
          <w:rFonts w:ascii="Times New Roman" w:hAnsi="Times New Roman" w:cs="Times New Roman"/>
        </w:rPr>
        <w:t>the</w:t>
      </w:r>
      <w:r w:rsidR="00C32FDB">
        <w:rPr>
          <w:rFonts w:ascii="Times New Roman" w:hAnsi="Times New Roman" w:cs="Times New Roman"/>
        </w:rPr>
        <w:t xml:space="preserve"> conduit of Petrine tradition.</w:t>
      </w:r>
      <w:r w:rsidR="00970B35">
        <w:rPr>
          <w:rFonts w:ascii="Times New Roman" w:hAnsi="Times New Roman" w:cs="Times New Roman"/>
        </w:rPr>
        <w:t xml:space="preserve"> </w:t>
      </w:r>
    </w:p>
    <w:p w14:paraId="1C17C7BE" w14:textId="2D07E0C0" w:rsidR="005F040D" w:rsidRPr="00F51D51" w:rsidRDefault="0087701F" w:rsidP="00970B35">
      <w:pPr>
        <w:spacing w:line="480" w:lineRule="auto"/>
        <w:ind w:firstLine="720"/>
        <w:rPr>
          <w:rFonts w:ascii="Times New Roman" w:hAnsi="Times New Roman" w:cs="Times New Roman"/>
        </w:rPr>
      </w:pPr>
      <w:r>
        <w:rPr>
          <w:rFonts w:ascii="Times New Roman" w:hAnsi="Times New Roman" w:cs="Times New Roman"/>
        </w:rPr>
        <w:t xml:space="preserve">Academic treatments of the composition of Mark regularly discuss </w:t>
      </w:r>
      <w:r w:rsidR="00970B35">
        <w:rPr>
          <w:rFonts w:ascii="Times New Roman" w:hAnsi="Times New Roman" w:cs="Times New Roman"/>
        </w:rPr>
        <w:t xml:space="preserve">the </w:t>
      </w:r>
      <w:r w:rsidR="006F3BC3">
        <w:rPr>
          <w:rFonts w:ascii="Times New Roman" w:hAnsi="Times New Roman" w:cs="Times New Roman"/>
        </w:rPr>
        <w:t xml:space="preserve">context </w:t>
      </w:r>
      <w:r w:rsidR="00970B35">
        <w:rPr>
          <w:rFonts w:ascii="Times New Roman" w:hAnsi="Times New Roman" w:cs="Times New Roman"/>
        </w:rPr>
        <w:t>of the text’s composition</w:t>
      </w:r>
      <w:r w:rsidR="006F3BC3">
        <w:rPr>
          <w:rFonts w:ascii="Times New Roman" w:hAnsi="Times New Roman" w:cs="Times New Roman"/>
        </w:rPr>
        <w:t>,</w:t>
      </w:r>
      <w:r w:rsidR="006F3BC3">
        <w:rPr>
          <w:rStyle w:val="FootnoteReference"/>
          <w:rFonts w:ascii="Times New Roman" w:hAnsi="Times New Roman" w:cs="Times New Roman"/>
        </w:rPr>
        <w:footnoteReference w:id="3"/>
      </w:r>
      <w:r w:rsidR="006F3BC3">
        <w:rPr>
          <w:rFonts w:ascii="Times New Roman" w:hAnsi="Times New Roman" w:cs="Times New Roman"/>
        </w:rPr>
        <w:t xml:space="preserve"> </w:t>
      </w:r>
      <w:r>
        <w:rPr>
          <w:rFonts w:ascii="Times New Roman" w:hAnsi="Times New Roman" w:cs="Times New Roman"/>
        </w:rPr>
        <w:t>the audience(s) of his account,</w:t>
      </w:r>
      <w:r w:rsidR="006F3BC3">
        <w:rPr>
          <w:rStyle w:val="FootnoteReference"/>
          <w:rFonts w:ascii="Times New Roman" w:hAnsi="Times New Roman" w:cs="Times New Roman"/>
        </w:rPr>
        <w:footnoteReference w:id="4"/>
      </w:r>
      <w:r>
        <w:rPr>
          <w:rFonts w:ascii="Times New Roman" w:hAnsi="Times New Roman" w:cs="Times New Roman"/>
        </w:rPr>
        <w:t xml:space="preserve"> and the genre of his </w:t>
      </w:r>
      <w:r w:rsidR="006F3BC3">
        <w:rPr>
          <w:rFonts w:ascii="Times New Roman" w:hAnsi="Times New Roman" w:cs="Times New Roman"/>
        </w:rPr>
        <w:t>textual</w:t>
      </w:r>
      <w:r>
        <w:rPr>
          <w:rFonts w:ascii="Times New Roman" w:hAnsi="Times New Roman" w:cs="Times New Roman"/>
        </w:rPr>
        <w:t xml:space="preserve"> product.</w:t>
      </w:r>
      <w:r w:rsidR="006F3BC3">
        <w:rPr>
          <w:rStyle w:val="FootnoteReference"/>
          <w:rFonts w:ascii="Times New Roman" w:hAnsi="Times New Roman" w:cs="Times New Roman"/>
        </w:rPr>
        <w:footnoteReference w:id="5"/>
      </w:r>
      <w:r>
        <w:rPr>
          <w:rFonts w:ascii="Times New Roman" w:hAnsi="Times New Roman" w:cs="Times New Roman"/>
        </w:rPr>
        <w:t xml:space="preserve"> </w:t>
      </w:r>
      <w:r w:rsidR="00121239">
        <w:rPr>
          <w:rFonts w:ascii="Times New Roman" w:hAnsi="Times New Roman" w:cs="Times New Roman"/>
        </w:rPr>
        <w:t xml:space="preserve">If </w:t>
      </w:r>
      <w:r w:rsidR="00121239">
        <w:rPr>
          <w:rFonts w:ascii="Times New Roman" w:hAnsi="Times New Roman" w:cs="Times New Roman"/>
        </w:rPr>
        <w:lastRenderedPageBreak/>
        <w:t xml:space="preserve">Mark’s identity is discussed </w:t>
      </w:r>
      <w:r w:rsidR="00145F6C">
        <w:rPr>
          <w:rFonts w:ascii="Times New Roman" w:hAnsi="Times New Roman" w:cs="Times New Roman"/>
        </w:rPr>
        <w:t>at all</w:t>
      </w:r>
      <w:r w:rsidR="00D5000A">
        <w:rPr>
          <w:rFonts w:ascii="Times New Roman" w:hAnsi="Times New Roman" w:cs="Times New Roman"/>
        </w:rPr>
        <w:t>,</w:t>
      </w:r>
      <w:r w:rsidR="00145F6C">
        <w:rPr>
          <w:rFonts w:ascii="Times New Roman" w:hAnsi="Times New Roman" w:cs="Times New Roman"/>
        </w:rPr>
        <w:t xml:space="preserve"> </w:t>
      </w:r>
      <w:r w:rsidR="00121239">
        <w:rPr>
          <w:rFonts w:ascii="Times New Roman" w:hAnsi="Times New Roman" w:cs="Times New Roman"/>
        </w:rPr>
        <w:t>it is in the context of debating whether the evangelist should be identified with the John Mark of Acts</w:t>
      </w:r>
      <w:r w:rsidR="00D5000A">
        <w:rPr>
          <w:rFonts w:ascii="Times New Roman" w:hAnsi="Times New Roman" w:cs="Times New Roman"/>
        </w:rPr>
        <w:t xml:space="preserve"> (12:12, 25; 15:37, 39)</w:t>
      </w:r>
      <w:r w:rsidR="0090555A">
        <w:rPr>
          <w:rFonts w:ascii="Times New Roman" w:hAnsi="Times New Roman" w:cs="Times New Roman"/>
        </w:rPr>
        <w:t xml:space="preserve">, </w:t>
      </w:r>
      <w:r w:rsidR="00121239">
        <w:rPr>
          <w:rFonts w:ascii="Times New Roman" w:hAnsi="Times New Roman" w:cs="Times New Roman"/>
        </w:rPr>
        <w:t>the Mark of 1 Peter</w:t>
      </w:r>
      <w:r w:rsidR="00D5000A">
        <w:rPr>
          <w:rFonts w:ascii="Times New Roman" w:hAnsi="Times New Roman" w:cs="Times New Roman"/>
        </w:rPr>
        <w:t xml:space="preserve"> (5:13)</w:t>
      </w:r>
      <w:r w:rsidR="0090555A">
        <w:rPr>
          <w:rFonts w:ascii="Times New Roman" w:hAnsi="Times New Roman" w:cs="Times New Roman"/>
        </w:rPr>
        <w:t>, or some potential combination of both</w:t>
      </w:r>
      <w:r w:rsidR="00121239">
        <w:rPr>
          <w:rFonts w:ascii="Times New Roman" w:hAnsi="Times New Roman" w:cs="Times New Roman"/>
        </w:rPr>
        <w:t>.</w:t>
      </w:r>
      <w:r w:rsidR="00121239">
        <w:rPr>
          <w:rStyle w:val="FootnoteReference"/>
          <w:rFonts w:ascii="Times New Roman" w:hAnsi="Times New Roman" w:cs="Times New Roman"/>
        </w:rPr>
        <w:footnoteReference w:id="6"/>
      </w:r>
      <w:r w:rsidR="00121239">
        <w:rPr>
          <w:rFonts w:ascii="Times New Roman" w:hAnsi="Times New Roman" w:cs="Times New Roman"/>
        </w:rPr>
        <w:t xml:space="preserve"> </w:t>
      </w:r>
      <w:r w:rsidR="00FB4CC0">
        <w:rPr>
          <w:rFonts w:ascii="Times New Roman" w:hAnsi="Times New Roman" w:cs="Times New Roman"/>
        </w:rPr>
        <w:t>Yet t</w:t>
      </w:r>
      <w:r w:rsidR="006F3BC3">
        <w:rPr>
          <w:rFonts w:ascii="Times New Roman" w:hAnsi="Times New Roman" w:cs="Times New Roman"/>
        </w:rPr>
        <w:t xml:space="preserve">hese studies rarely touch upon the way that ancient audiences would have understood the </w:t>
      </w:r>
      <w:r w:rsidR="0090555A">
        <w:rPr>
          <w:rFonts w:ascii="Times New Roman" w:hAnsi="Times New Roman" w:cs="Times New Roman"/>
        </w:rPr>
        <w:t xml:space="preserve">nature of the </w:t>
      </w:r>
      <w:r w:rsidR="006F3BC3">
        <w:rPr>
          <w:rFonts w:ascii="Times New Roman" w:hAnsi="Times New Roman" w:cs="Times New Roman"/>
        </w:rPr>
        <w:t>relationship between Peter and Mark, the status of Mark, and the character of his work</w:t>
      </w:r>
      <w:r w:rsidR="00121239">
        <w:rPr>
          <w:rFonts w:ascii="Times New Roman" w:hAnsi="Times New Roman" w:cs="Times New Roman"/>
        </w:rPr>
        <w:t xml:space="preserve"> as </w:t>
      </w:r>
      <w:r w:rsidR="00325348">
        <w:rPr>
          <w:rFonts w:ascii="Times New Roman" w:hAnsi="Times New Roman" w:cs="Times New Roman"/>
        </w:rPr>
        <w:t xml:space="preserve">it is </w:t>
      </w:r>
      <w:r w:rsidR="00121239">
        <w:rPr>
          <w:rFonts w:ascii="Times New Roman" w:hAnsi="Times New Roman" w:cs="Times New Roman"/>
        </w:rPr>
        <w:t>described in the writings of Papias</w:t>
      </w:r>
      <w:r w:rsidR="00A56912">
        <w:rPr>
          <w:rFonts w:ascii="Times New Roman" w:hAnsi="Times New Roman" w:cs="Times New Roman"/>
        </w:rPr>
        <w:t xml:space="preserve">, 1 Clement, and </w:t>
      </w:r>
      <w:r w:rsidR="00121239">
        <w:rPr>
          <w:rFonts w:ascii="Times New Roman" w:hAnsi="Times New Roman" w:cs="Times New Roman"/>
        </w:rPr>
        <w:t>Irenaeus</w:t>
      </w:r>
      <w:r w:rsidR="006F3BC3">
        <w:rPr>
          <w:rFonts w:ascii="Times New Roman" w:hAnsi="Times New Roman" w:cs="Times New Roman"/>
        </w:rPr>
        <w:t>.</w:t>
      </w:r>
      <w:r w:rsidR="00145F6C">
        <w:rPr>
          <w:rStyle w:val="FootnoteReference"/>
          <w:rFonts w:ascii="Times New Roman" w:hAnsi="Times New Roman" w:cs="Times New Roman"/>
        </w:rPr>
        <w:footnoteReference w:id="7"/>
      </w:r>
      <w:r w:rsidR="00AD7FE9">
        <w:rPr>
          <w:rFonts w:ascii="Times New Roman" w:hAnsi="Times New Roman" w:cs="Times New Roman"/>
        </w:rPr>
        <w:t xml:space="preserve"> </w:t>
      </w:r>
      <w:r w:rsidR="006F3BC3">
        <w:rPr>
          <w:rFonts w:ascii="Times New Roman" w:hAnsi="Times New Roman" w:cs="Times New Roman"/>
        </w:rPr>
        <w:t xml:space="preserve">How would Mark’s role as </w:t>
      </w:r>
      <w:r w:rsidR="00C420EC">
        <w:rPr>
          <w:rFonts w:ascii="Times New Roman" w:hAnsi="Times New Roman" w:cs="Times New Roman"/>
        </w:rPr>
        <w:t>‘</w:t>
      </w:r>
      <w:r w:rsidR="006F3BC3">
        <w:rPr>
          <w:rFonts w:ascii="Times New Roman" w:hAnsi="Times New Roman" w:cs="Times New Roman"/>
        </w:rPr>
        <w:t>interpreter</w:t>
      </w:r>
      <w:r w:rsidR="00C420EC">
        <w:rPr>
          <w:rFonts w:ascii="Times New Roman" w:hAnsi="Times New Roman" w:cs="Times New Roman"/>
        </w:rPr>
        <w:t>’</w:t>
      </w:r>
      <w:r w:rsidR="006F3BC3">
        <w:rPr>
          <w:rFonts w:ascii="Times New Roman" w:hAnsi="Times New Roman" w:cs="Times New Roman"/>
        </w:rPr>
        <w:t xml:space="preserve"> and </w:t>
      </w:r>
      <w:r w:rsidR="00C32FDB">
        <w:rPr>
          <w:rFonts w:ascii="Times New Roman" w:hAnsi="Times New Roman" w:cs="Times New Roman"/>
        </w:rPr>
        <w:t>convey</w:t>
      </w:r>
      <w:r w:rsidR="00FB4CC0">
        <w:rPr>
          <w:rFonts w:ascii="Times New Roman" w:hAnsi="Times New Roman" w:cs="Times New Roman"/>
        </w:rPr>
        <w:t>o</w:t>
      </w:r>
      <w:r w:rsidR="00C32FDB">
        <w:rPr>
          <w:rFonts w:ascii="Times New Roman" w:hAnsi="Times New Roman" w:cs="Times New Roman"/>
        </w:rPr>
        <w:t>r</w:t>
      </w:r>
      <w:r w:rsidR="006F3BC3">
        <w:rPr>
          <w:rFonts w:ascii="Times New Roman" w:hAnsi="Times New Roman" w:cs="Times New Roman"/>
        </w:rPr>
        <w:t xml:space="preserve"> of Petrine </w:t>
      </w:r>
      <w:r w:rsidR="006F3BC3">
        <w:rPr>
          <w:rFonts w:ascii="Times New Roman" w:hAnsi="Times New Roman" w:cs="Times New Roman"/>
        </w:rPr>
        <w:lastRenderedPageBreak/>
        <w:t>memories have been understood by second century audiences?</w:t>
      </w:r>
      <w:r w:rsidR="006F3BC3">
        <w:rPr>
          <w:rStyle w:val="FootnoteReference"/>
          <w:rFonts w:ascii="Times New Roman" w:hAnsi="Times New Roman" w:cs="Times New Roman"/>
        </w:rPr>
        <w:footnoteReference w:id="8"/>
      </w:r>
      <w:r w:rsidR="006F3BC3">
        <w:rPr>
          <w:rFonts w:ascii="Times New Roman" w:hAnsi="Times New Roman" w:cs="Times New Roman"/>
        </w:rPr>
        <w:t xml:space="preserve"> </w:t>
      </w:r>
      <w:r w:rsidR="00CF59C6">
        <w:rPr>
          <w:rFonts w:ascii="Times New Roman" w:hAnsi="Times New Roman" w:cs="Times New Roman"/>
        </w:rPr>
        <w:t>What kind of person performs this work</w:t>
      </w:r>
      <w:r w:rsidR="000B4F8E">
        <w:rPr>
          <w:rFonts w:ascii="Times New Roman" w:hAnsi="Times New Roman" w:cs="Times New Roman"/>
        </w:rPr>
        <w:t xml:space="preserve"> in antiquity</w:t>
      </w:r>
      <w:r w:rsidR="00CF59C6">
        <w:rPr>
          <w:rFonts w:ascii="Times New Roman" w:hAnsi="Times New Roman" w:cs="Times New Roman"/>
        </w:rPr>
        <w:t>?</w:t>
      </w:r>
      <w:r w:rsidR="006F3BC3" w:rsidRPr="00F51D51">
        <w:rPr>
          <w:rStyle w:val="FootnoteReference"/>
          <w:rFonts w:ascii="Times New Roman" w:hAnsi="Times New Roman" w:cs="Times New Roman"/>
        </w:rPr>
        <w:footnoteReference w:id="9"/>
      </w:r>
      <w:r w:rsidR="006F3BC3" w:rsidRPr="00F51D51">
        <w:rPr>
          <w:rFonts w:ascii="Times New Roman" w:hAnsi="Times New Roman" w:cs="Times New Roman"/>
        </w:rPr>
        <w:t xml:space="preserve"> </w:t>
      </w:r>
      <w:r w:rsidR="00145F6C">
        <w:rPr>
          <w:rFonts w:ascii="Times New Roman" w:hAnsi="Times New Roman" w:cs="Times New Roman"/>
        </w:rPr>
        <w:t>And how does his status serve to support the idea that he accurately replicates Petrine tradition?</w:t>
      </w:r>
      <w:r w:rsidR="00FB4CC0">
        <w:rPr>
          <w:rFonts w:ascii="Times New Roman" w:hAnsi="Times New Roman" w:cs="Times New Roman"/>
        </w:rPr>
        <w:t xml:space="preserve"> </w:t>
      </w:r>
    </w:p>
    <w:p w14:paraId="5AF4A001" w14:textId="6BF60078" w:rsidR="003822EC" w:rsidRDefault="00B25F82" w:rsidP="00FE0AE5">
      <w:pPr>
        <w:spacing w:line="480" w:lineRule="auto"/>
        <w:ind w:firstLine="720"/>
        <w:rPr>
          <w:rFonts w:ascii="Times New Roman" w:hAnsi="Times New Roman" w:cs="Times New Roman"/>
        </w:rPr>
      </w:pPr>
      <w:r>
        <w:rPr>
          <w:rFonts w:ascii="Times New Roman" w:hAnsi="Times New Roman" w:cs="Times New Roman"/>
        </w:rPr>
        <w:lastRenderedPageBreak/>
        <w:t>Building upon</w:t>
      </w:r>
      <w:r w:rsidR="005F040D" w:rsidRPr="00F51D51">
        <w:rPr>
          <w:rFonts w:ascii="Times New Roman" w:hAnsi="Times New Roman" w:cs="Times New Roman"/>
        </w:rPr>
        <w:t xml:space="preserve"> </w:t>
      </w:r>
      <w:r w:rsidR="00CF59C6">
        <w:rPr>
          <w:rFonts w:ascii="Times New Roman" w:hAnsi="Times New Roman" w:cs="Times New Roman"/>
        </w:rPr>
        <w:t xml:space="preserve">recent studies </w:t>
      </w:r>
      <w:r w:rsidR="00E34C8E">
        <w:rPr>
          <w:rFonts w:ascii="Times New Roman" w:hAnsi="Times New Roman" w:cs="Times New Roman"/>
        </w:rPr>
        <w:t xml:space="preserve">on </w:t>
      </w:r>
      <w:r w:rsidR="00601E8C">
        <w:rPr>
          <w:rFonts w:ascii="Times New Roman" w:hAnsi="Times New Roman" w:cs="Times New Roman"/>
        </w:rPr>
        <w:t xml:space="preserve">the </w:t>
      </w:r>
      <w:r w:rsidR="00E34C8E">
        <w:rPr>
          <w:rFonts w:ascii="Times New Roman" w:hAnsi="Times New Roman" w:cs="Times New Roman"/>
        </w:rPr>
        <w:t xml:space="preserve">composition of the Gospels in the eyes of early church writers, </w:t>
      </w:r>
      <w:r w:rsidR="005F040D" w:rsidRPr="00F51D51">
        <w:rPr>
          <w:rFonts w:ascii="Times New Roman" w:hAnsi="Times New Roman" w:cs="Times New Roman"/>
        </w:rPr>
        <w:t>this paper</w:t>
      </w:r>
      <w:r w:rsidR="00CF59C6">
        <w:rPr>
          <w:rFonts w:ascii="Times New Roman" w:hAnsi="Times New Roman" w:cs="Times New Roman"/>
        </w:rPr>
        <w:t xml:space="preserve"> will argue that </w:t>
      </w:r>
      <w:r w:rsidR="00FB4CC0">
        <w:rPr>
          <w:rFonts w:ascii="Times New Roman" w:hAnsi="Times New Roman" w:cs="Times New Roman"/>
        </w:rPr>
        <w:t xml:space="preserve">the representation of </w:t>
      </w:r>
      <w:r w:rsidR="00745A53">
        <w:rPr>
          <w:rFonts w:ascii="Times New Roman" w:hAnsi="Times New Roman" w:cs="Times New Roman"/>
        </w:rPr>
        <w:t xml:space="preserve">Mark as Peter’s </w:t>
      </w:r>
      <w:r w:rsidR="00247D9F">
        <w:rPr>
          <w:rFonts w:ascii="Times New Roman" w:hAnsi="Times New Roman" w:cs="Times New Roman"/>
        </w:rPr>
        <w:t>i</w:t>
      </w:r>
      <w:r w:rsidR="00745A53">
        <w:rPr>
          <w:rFonts w:ascii="Times New Roman" w:hAnsi="Times New Roman" w:cs="Times New Roman"/>
        </w:rPr>
        <w:t>nterpreter</w:t>
      </w:r>
      <w:r w:rsidR="00E34C8E">
        <w:rPr>
          <w:rFonts w:ascii="Times New Roman" w:hAnsi="Times New Roman" w:cs="Times New Roman"/>
        </w:rPr>
        <w:t>;</w:t>
      </w:r>
      <w:r w:rsidR="00745A53">
        <w:rPr>
          <w:rFonts w:ascii="Times New Roman" w:hAnsi="Times New Roman" w:cs="Times New Roman"/>
        </w:rPr>
        <w:t xml:space="preserve"> </w:t>
      </w:r>
      <w:r w:rsidR="00801090">
        <w:rPr>
          <w:rFonts w:ascii="Times New Roman" w:hAnsi="Times New Roman" w:cs="Times New Roman"/>
        </w:rPr>
        <w:t>the description of his</w:t>
      </w:r>
      <w:r w:rsidR="00745A53">
        <w:rPr>
          <w:rFonts w:ascii="Times New Roman" w:hAnsi="Times New Roman" w:cs="Times New Roman"/>
        </w:rPr>
        <w:t xml:space="preserve"> composition </w:t>
      </w:r>
      <w:r w:rsidR="00801090">
        <w:rPr>
          <w:rFonts w:ascii="Times New Roman" w:hAnsi="Times New Roman" w:cs="Times New Roman"/>
        </w:rPr>
        <w:t>as</w:t>
      </w:r>
      <w:r w:rsidR="00745A53">
        <w:rPr>
          <w:rFonts w:ascii="Times New Roman" w:hAnsi="Times New Roman" w:cs="Times New Roman"/>
        </w:rPr>
        <w:t xml:space="preserve"> </w:t>
      </w:r>
      <w:r w:rsidR="00FB4CC0">
        <w:rPr>
          <w:rFonts w:ascii="Times New Roman" w:hAnsi="Times New Roman" w:cs="Times New Roman"/>
        </w:rPr>
        <w:t xml:space="preserve">lacking </w:t>
      </w:r>
      <w:r w:rsidR="00801090">
        <w:rPr>
          <w:rFonts w:ascii="Times New Roman" w:hAnsi="Times New Roman" w:cs="Times New Roman"/>
        </w:rPr>
        <w:t>order;</w:t>
      </w:r>
      <w:r w:rsidR="00745A53">
        <w:rPr>
          <w:rFonts w:ascii="Times New Roman" w:hAnsi="Times New Roman" w:cs="Times New Roman"/>
        </w:rPr>
        <w:t xml:space="preserve"> and his</w:t>
      </w:r>
      <w:r w:rsidR="00FB4CC0">
        <w:rPr>
          <w:rFonts w:ascii="Times New Roman" w:hAnsi="Times New Roman" w:cs="Times New Roman"/>
        </w:rPr>
        <w:t xml:space="preserve"> reported</w:t>
      </w:r>
      <w:r w:rsidR="00745A53">
        <w:rPr>
          <w:rFonts w:ascii="Times New Roman" w:hAnsi="Times New Roman" w:cs="Times New Roman"/>
        </w:rPr>
        <w:t xml:space="preserve"> excellent memory would have led ancient readers of Papias to </w:t>
      </w:r>
      <w:r w:rsidR="00CF59C6">
        <w:rPr>
          <w:rFonts w:ascii="Times New Roman" w:hAnsi="Times New Roman" w:cs="Times New Roman"/>
        </w:rPr>
        <w:t>conclude</w:t>
      </w:r>
      <w:r w:rsidR="00745A53">
        <w:rPr>
          <w:rFonts w:ascii="Times New Roman" w:hAnsi="Times New Roman" w:cs="Times New Roman"/>
        </w:rPr>
        <w:t xml:space="preserve"> that </w:t>
      </w:r>
      <w:r w:rsidR="00CF59C6">
        <w:rPr>
          <w:rFonts w:ascii="Times New Roman" w:hAnsi="Times New Roman" w:cs="Times New Roman"/>
        </w:rPr>
        <w:t>Mark</w:t>
      </w:r>
      <w:r w:rsidR="00745A53">
        <w:rPr>
          <w:rFonts w:ascii="Times New Roman" w:hAnsi="Times New Roman" w:cs="Times New Roman"/>
        </w:rPr>
        <w:t xml:space="preserve"> was performing </w:t>
      </w:r>
      <w:r w:rsidR="00486103">
        <w:rPr>
          <w:rFonts w:ascii="Times New Roman" w:hAnsi="Times New Roman" w:cs="Times New Roman"/>
        </w:rPr>
        <w:t xml:space="preserve">literate </w:t>
      </w:r>
      <w:r w:rsidR="00745A53">
        <w:rPr>
          <w:rFonts w:ascii="Times New Roman" w:hAnsi="Times New Roman" w:cs="Times New Roman"/>
        </w:rPr>
        <w:t>servile work</w:t>
      </w:r>
      <w:r w:rsidR="00CF59C6">
        <w:rPr>
          <w:rFonts w:ascii="Times New Roman" w:hAnsi="Times New Roman" w:cs="Times New Roman"/>
        </w:rPr>
        <w:t>,</w:t>
      </w:r>
      <w:r w:rsidR="00975A94">
        <w:rPr>
          <w:rFonts w:ascii="Times New Roman" w:hAnsi="Times New Roman" w:cs="Times New Roman"/>
        </w:rPr>
        <w:t xml:space="preserve"> even if he were not actually a slave himself</w:t>
      </w:r>
      <w:r w:rsidR="00745A53">
        <w:rPr>
          <w:rFonts w:ascii="Times New Roman" w:hAnsi="Times New Roman" w:cs="Times New Roman"/>
        </w:rPr>
        <w:t xml:space="preserve">. </w:t>
      </w:r>
      <w:r w:rsidR="00486103">
        <w:rPr>
          <w:rFonts w:ascii="Times New Roman" w:hAnsi="Times New Roman" w:cs="Times New Roman"/>
        </w:rPr>
        <w:t xml:space="preserve">This would place Mark among the thousands of largely anonymous servile literary workers that made Roman literary and documentary culture possible by transcribing, taking dictation, </w:t>
      </w:r>
      <w:r w:rsidR="003868F0">
        <w:rPr>
          <w:rFonts w:ascii="Times New Roman" w:hAnsi="Times New Roman" w:cs="Times New Roman"/>
        </w:rPr>
        <w:t xml:space="preserve">writing on behalf of, </w:t>
      </w:r>
      <w:r w:rsidR="00486103">
        <w:rPr>
          <w:rFonts w:ascii="Times New Roman" w:hAnsi="Times New Roman" w:cs="Times New Roman"/>
        </w:rPr>
        <w:t xml:space="preserve">polishing, correcting, and proofreading the textual output of those designated as authors. That </w:t>
      </w:r>
      <w:r w:rsidR="00FE0B45">
        <w:rPr>
          <w:rFonts w:ascii="Times New Roman" w:hAnsi="Times New Roman" w:cs="Times New Roman"/>
        </w:rPr>
        <w:t xml:space="preserve">modern scholars </w:t>
      </w:r>
      <w:r w:rsidR="00486103">
        <w:rPr>
          <w:rFonts w:ascii="Times New Roman" w:hAnsi="Times New Roman" w:cs="Times New Roman"/>
        </w:rPr>
        <w:t xml:space="preserve">tend to describe those performing these functions as scribes or secretaries only obscures the reality that the vast </w:t>
      </w:r>
      <w:r w:rsidR="00486103">
        <w:rPr>
          <w:rFonts w:ascii="Times New Roman" w:hAnsi="Times New Roman" w:cs="Times New Roman"/>
        </w:rPr>
        <w:lastRenderedPageBreak/>
        <w:t>majority of Roman scribes were enslaved or formerly enslaved people.</w:t>
      </w:r>
      <w:r w:rsidR="00486103">
        <w:rPr>
          <w:rStyle w:val="FootnoteReference"/>
          <w:rFonts w:ascii="Times New Roman" w:hAnsi="Times New Roman" w:cs="Times New Roman"/>
        </w:rPr>
        <w:footnoteReference w:id="10"/>
      </w:r>
      <w:r w:rsidR="00486103">
        <w:rPr>
          <w:rFonts w:ascii="Times New Roman" w:hAnsi="Times New Roman" w:cs="Times New Roman"/>
        </w:rPr>
        <w:t xml:space="preserve"> </w:t>
      </w:r>
      <w:r w:rsidR="00FD21F0">
        <w:rPr>
          <w:rFonts w:ascii="Times New Roman" w:hAnsi="Times New Roman" w:cs="Times New Roman"/>
        </w:rPr>
        <w:t>Paul used secretaries to write his letters</w:t>
      </w:r>
      <w:r w:rsidR="00E16B73">
        <w:rPr>
          <w:rFonts w:ascii="Times New Roman" w:hAnsi="Times New Roman" w:cs="Times New Roman"/>
        </w:rPr>
        <w:t xml:space="preserve"> </w:t>
      </w:r>
      <w:r w:rsidR="00A56912">
        <w:rPr>
          <w:rFonts w:ascii="Times New Roman" w:hAnsi="Times New Roman" w:cs="Times New Roman"/>
        </w:rPr>
        <w:t xml:space="preserve">(Rom 16.22) </w:t>
      </w:r>
      <w:r w:rsidR="00E16B73">
        <w:rPr>
          <w:rFonts w:ascii="Times New Roman" w:hAnsi="Times New Roman" w:cs="Times New Roman"/>
        </w:rPr>
        <w:t>and</w:t>
      </w:r>
      <w:r w:rsidR="00FD21F0">
        <w:rPr>
          <w:rFonts w:ascii="Times New Roman" w:hAnsi="Times New Roman" w:cs="Times New Roman"/>
        </w:rPr>
        <w:t xml:space="preserve"> Origen’s copious literary output owes a great deal to</w:t>
      </w:r>
      <w:r w:rsidR="00E16B73">
        <w:rPr>
          <w:rFonts w:ascii="Times New Roman" w:hAnsi="Times New Roman" w:cs="Times New Roman"/>
        </w:rPr>
        <w:t xml:space="preserve"> the slave secretaries supplied to him by his patron Ambrose</w:t>
      </w:r>
      <w:r w:rsidR="00A4264C">
        <w:rPr>
          <w:rFonts w:ascii="Times New Roman" w:hAnsi="Times New Roman" w:cs="Times New Roman"/>
        </w:rPr>
        <w:t xml:space="preserve"> of Alexandria</w:t>
      </w:r>
      <w:r w:rsidR="00ED6A96">
        <w:rPr>
          <w:rFonts w:ascii="Times New Roman" w:hAnsi="Times New Roman" w:cs="Times New Roman"/>
        </w:rPr>
        <w:t>.</w:t>
      </w:r>
      <w:r w:rsidR="00ED6A96">
        <w:rPr>
          <w:rStyle w:val="FootnoteReference"/>
          <w:rFonts w:ascii="Times New Roman" w:hAnsi="Times New Roman" w:cs="Times New Roman"/>
        </w:rPr>
        <w:footnoteReference w:id="11"/>
      </w:r>
      <w:r w:rsidR="00ED6A96">
        <w:rPr>
          <w:rFonts w:ascii="Times New Roman" w:hAnsi="Times New Roman" w:cs="Times New Roman"/>
        </w:rPr>
        <w:t xml:space="preserve"> </w:t>
      </w:r>
      <w:r w:rsidR="005F040D" w:rsidRPr="00F51D51">
        <w:rPr>
          <w:rFonts w:ascii="Times New Roman" w:hAnsi="Times New Roman" w:cs="Times New Roman"/>
        </w:rPr>
        <w:t>The</w:t>
      </w:r>
      <w:r w:rsidR="00723CCF" w:rsidRPr="00F51D51">
        <w:rPr>
          <w:rFonts w:ascii="Times New Roman" w:hAnsi="Times New Roman" w:cs="Times New Roman"/>
        </w:rPr>
        <w:t xml:space="preserve"> focus here is not on </w:t>
      </w:r>
      <w:r w:rsidR="00424F1A" w:rsidRPr="00F51D51">
        <w:rPr>
          <w:rFonts w:ascii="Times New Roman" w:hAnsi="Times New Roman" w:cs="Times New Roman"/>
        </w:rPr>
        <w:t xml:space="preserve">by </w:t>
      </w:r>
      <w:r w:rsidR="00723CCF" w:rsidRPr="00F51D51">
        <w:rPr>
          <w:rFonts w:ascii="Times New Roman" w:hAnsi="Times New Roman" w:cs="Times New Roman"/>
        </w:rPr>
        <w:t>who</w:t>
      </w:r>
      <w:r w:rsidR="00424F1A" w:rsidRPr="00F51D51">
        <w:rPr>
          <w:rFonts w:ascii="Times New Roman" w:hAnsi="Times New Roman" w:cs="Times New Roman"/>
        </w:rPr>
        <w:t>m</w:t>
      </w:r>
      <w:r w:rsidR="00723CCF" w:rsidRPr="00F51D51">
        <w:rPr>
          <w:rFonts w:ascii="Times New Roman" w:hAnsi="Times New Roman" w:cs="Times New Roman"/>
        </w:rPr>
        <w:t xml:space="preserve"> and for whom the gospel was originally written—on these points we will remain </w:t>
      </w:r>
      <w:r w:rsidR="00723CCF" w:rsidRPr="00F51D51">
        <w:rPr>
          <w:rFonts w:ascii="Times New Roman" w:hAnsi="Times New Roman" w:cs="Times New Roman"/>
        </w:rPr>
        <w:lastRenderedPageBreak/>
        <w:t xml:space="preserve">agnostic—but on how </w:t>
      </w:r>
      <w:r w:rsidR="00CF59C6">
        <w:rPr>
          <w:rFonts w:ascii="Times New Roman" w:hAnsi="Times New Roman" w:cs="Times New Roman"/>
        </w:rPr>
        <w:t xml:space="preserve">and for what purposes </w:t>
      </w:r>
      <w:r w:rsidR="00723CCF" w:rsidRPr="00F51D51">
        <w:rPr>
          <w:rFonts w:ascii="Times New Roman" w:hAnsi="Times New Roman" w:cs="Times New Roman"/>
        </w:rPr>
        <w:t xml:space="preserve">early Christian authors </w:t>
      </w:r>
      <w:r w:rsidR="00CF59C6">
        <w:rPr>
          <w:rFonts w:ascii="Times New Roman" w:hAnsi="Times New Roman" w:cs="Times New Roman"/>
        </w:rPr>
        <w:t>shaped</w:t>
      </w:r>
      <w:r w:rsidR="00723CCF" w:rsidRPr="00F51D51">
        <w:rPr>
          <w:rFonts w:ascii="Times New Roman" w:hAnsi="Times New Roman" w:cs="Times New Roman"/>
        </w:rPr>
        <w:t xml:space="preserve"> Mark’s identity, status, and work.</w:t>
      </w:r>
      <w:r w:rsidR="00690495" w:rsidRPr="00F51D51">
        <w:rPr>
          <w:rFonts w:ascii="Times New Roman" w:hAnsi="Times New Roman" w:cs="Times New Roman"/>
        </w:rPr>
        <w:t xml:space="preserve"> </w:t>
      </w:r>
    </w:p>
    <w:p w14:paraId="6ED1ACBB" w14:textId="1B98A4C4" w:rsidR="00690495" w:rsidRPr="00F51D51" w:rsidRDefault="00690495" w:rsidP="00FE0AE5">
      <w:pPr>
        <w:spacing w:line="480" w:lineRule="auto"/>
        <w:rPr>
          <w:rFonts w:ascii="Times New Roman" w:eastAsia="Times New Roman" w:hAnsi="Times New Roman" w:cs="Times New Roman"/>
          <w:color w:val="000000" w:themeColor="text1"/>
          <w:shd w:val="clear" w:color="auto" w:fill="FFFFFF"/>
        </w:rPr>
      </w:pPr>
      <w:r w:rsidRPr="00F51D51">
        <w:rPr>
          <w:rFonts w:ascii="Times New Roman" w:eastAsia="Times New Roman" w:hAnsi="Times New Roman" w:cs="Times New Roman"/>
          <w:color w:val="000000" w:themeColor="text1"/>
          <w:shd w:val="clear" w:color="auto" w:fill="FFFFFF"/>
        </w:rPr>
        <w:tab/>
        <w:t xml:space="preserve">The </w:t>
      </w:r>
      <w:r w:rsidR="005F040D" w:rsidRPr="00F51D51">
        <w:rPr>
          <w:rFonts w:ascii="Times New Roman" w:eastAsia="Times New Roman" w:hAnsi="Times New Roman" w:cs="Times New Roman"/>
          <w:color w:val="000000" w:themeColor="text1"/>
          <w:shd w:val="clear" w:color="auto" w:fill="FFFFFF"/>
        </w:rPr>
        <w:t xml:space="preserve">earliest </w:t>
      </w:r>
      <w:r w:rsidR="00B25F82">
        <w:rPr>
          <w:rFonts w:ascii="Times New Roman" w:eastAsia="Times New Roman" w:hAnsi="Times New Roman" w:cs="Times New Roman"/>
          <w:color w:val="000000" w:themeColor="text1"/>
          <w:shd w:val="clear" w:color="auto" w:fill="FFFFFF"/>
        </w:rPr>
        <w:t>bibliographic discourse</w:t>
      </w:r>
      <w:r w:rsidR="00B25F82" w:rsidRPr="00F51D51">
        <w:rPr>
          <w:rFonts w:ascii="Times New Roman" w:eastAsia="Times New Roman" w:hAnsi="Times New Roman" w:cs="Times New Roman"/>
          <w:color w:val="000000" w:themeColor="text1"/>
          <w:shd w:val="clear" w:color="auto" w:fill="FFFFFF"/>
        </w:rPr>
        <w:t xml:space="preserve"> </w:t>
      </w:r>
      <w:r w:rsidR="005F040D" w:rsidRPr="00F51D51">
        <w:rPr>
          <w:rFonts w:ascii="Times New Roman" w:eastAsia="Times New Roman" w:hAnsi="Times New Roman" w:cs="Times New Roman"/>
          <w:color w:val="000000" w:themeColor="text1"/>
          <w:shd w:val="clear" w:color="auto" w:fill="FFFFFF"/>
        </w:rPr>
        <w:t xml:space="preserve">on the </w:t>
      </w:r>
      <w:r w:rsidR="004B4327" w:rsidRPr="00F51D51">
        <w:rPr>
          <w:rFonts w:ascii="Times New Roman" w:eastAsia="Times New Roman" w:hAnsi="Times New Roman" w:cs="Times New Roman"/>
          <w:color w:val="000000" w:themeColor="text1"/>
          <w:shd w:val="clear" w:color="auto" w:fill="FFFFFF"/>
        </w:rPr>
        <w:t xml:space="preserve">origins of the gospel </w:t>
      </w:r>
      <w:r w:rsidR="0090555A">
        <w:rPr>
          <w:rFonts w:ascii="Times New Roman" w:eastAsia="Times New Roman" w:hAnsi="Times New Roman" w:cs="Times New Roman"/>
          <w:color w:val="000000" w:themeColor="text1"/>
          <w:shd w:val="clear" w:color="auto" w:fill="FFFFFF"/>
        </w:rPr>
        <w:t>known as</w:t>
      </w:r>
      <w:r w:rsidR="004B4327" w:rsidRPr="00F51D51">
        <w:rPr>
          <w:rFonts w:ascii="Times New Roman" w:eastAsia="Times New Roman" w:hAnsi="Times New Roman" w:cs="Times New Roman"/>
          <w:color w:val="000000" w:themeColor="text1"/>
          <w:shd w:val="clear" w:color="auto" w:fill="FFFFFF"/>
        </w:rPr>
        <w:t xml:space="preserve"> Mark come</w:t>
      </w:r>
      <w:r w:rsidR="00FE0B45">
        <w:rPr>
          <w:rFonts w:ascii="Times New Roman" w:eastAsia="Times New Roman" w:hAnsi="Times New Roman" w:cs="Times New Roman"/>
          <w:color w:val="000000" w:themeColor="text1"/>
          <w:shd w:val="clear" w:color="auto" w:fill="FFFFFF"/>
        </w:rPr>
        <w:t>s</w:t>
      </w:r>
      <w:r w:rsidR="004B4327" w:rsidRPr="00F51D51">
        <w:rPr>
          <w:rFonts w:ascii="Times New Roman" w:eastAsia="Times New Roman" w:hAnsi="Times New Roman" w:cs="Times New Roman"/>
          <w:color w:val="000000" w:themeColor="text1"/>
          <w:shd w:val="clear" w:color="auto" w:fill="FFFFFF"/>
        </w:rPr>
        <w:t xml:space="preserve"> to us from Papias, by way of Eusebius’s </w:t>
      </w:r>
      <w:r w:rsidR="004B4327" w:rsidRPr="00F51D51">
        <w:rPr>
          <w:rFonts w:ascii="Times New Roman" w:eastAsia="Times New Roman" w:hAnsi="Times New Roman" w:cs="Times New Roman"/>
          <w:i/>
          <w:iCs/>
          <w:color w:val="000000" w:themeColor="text1"/>
          <w:shd w:val="clear" w:color="auto" w:fill="FFFFFF"/>
        </w:rPr>
        <w:t>Ecclesiastical History</w:t>
      </w:r>
      <w:r w:rsidR="004B4327" w:rsidRPr="00F51D51">
        <w:rPr>
          <w:rFonts w:ascii="Times New Roman" w:eastAsia="Times New Roman" w:hAnsi="Times New Roman" w:cs="Times New Roman"/>
          <w:color w:val="000000" w:themeColor="text1"/>
          <w:shd w:val="clear" w:color="auto" w:fill="FFFFFF"/>
        </w:rPr>
        <w:t>.</w:t>
      </w:r>
      <w:r w:rsidR="004B4327" w:rsidRPr="00F51D51">
        <w:rPr>
          <w:rStyle w:val="FootnoteReference"/>
          <w:rFonts w:ascii="Times New Roman" w:eastAsia="Times New Roman" w:hAnsi="Times New Roman" w:cs="Times New Roman"/>
          <w:color w:val="000000" w:themeColor="text1"/>
          <w:shd w:val="clear" w:color="auto" w:fill="FFFFFF"/>
        </w:rPr>
        <w:footnoteReference w:id="12"/>
      </w:r>
      <w:r w:rsidR="004B4327" w:rsidRPr="00F51D51">
        <w:rPr>
          <w:rFonts w:ascii="Times New Roman" w:eastAsia="Times New Roman" w:hAnsi="Times New Roman" w:cs="Times New Roman"/>
          <w:color w:val="000000" w:themeColor="text1"/>
          <w:shd w:val="clear" w:color="auto" w:fill="FFFFFF"/>
        </w:rPr>
        <w:t xml:space="preserve"> Writing around 130 CE, the </w:t>
      </w:r>
      <w:r w:rsidR="00FE0B45">
        <w:rPr>
          <w:rFonts w:ascii="Times New Roman" w:eastAsia="Times New Roman" w:hAnsi="Times New Roman" w:cs="Times New Roman"/>
          <w:color w:val="000000" w:themeColor="text1"/>
          <w:shd w:val="clear" w:color="auto" w:fill="FFFFFF"/>
        </w:rPr>
        <w:t>b</w:t>
      </w:r>
      <w:r w:rsidR="004B4327" w:rsidRPr="00F51D51">
        <w:rPr>
          <w:rFonts w:ascii="Times New Roman" w:eastAsia="Times New Roman" w:hAnsi="Times New Roman" w:cs="Times New Roman"/>
          <w:color w:val="000000" w:themeColor="text1"/>
          <w:shd w:val="clear" w:color="auto" w:fill="FFFFFF"/>
        </w:rPr>
        <w:t>ishop of Hierapolis</w:t>
      </w:r>
      <w:r w:rsidRPr="00F51D51">
        <w:rPr>
          <w:rFonts w:ascii="Times New Roman" w:eastAsia="Times New Roman" w:hAnsi="Times New Roman" w:cs="Times New Roman"/>
          <w:color w:val="000000" w:themeColor="text1"/>
          <w:shd w:val="clear" w:color="auto" w:fill="FFFFFF"/>
        </w:rPr>
        <w:t xml:space="preserve"> </w:t>
      </w:r>
      <w:r w:rsidR="004B4327" w:rsidRPr="00F51D51">
        <w:rPr>
          <w:rFonts w:ascii="Times New Roman" w:eastAsia="Times New Roman" w:hAnsi="Times New Roman" w:cs="Times New Roman"/>
          <w:color w:val="000000" w:themeColor="text1"/>
          <w:shd w:val="clear" w:color="auto" w:fill="FFFFFF"/>
        </w:rPr>
        <w:t xml:space="preserve">includes his remarks </w:t>
      </w:r>
      <w:r w:rsidR="00EE4B25" w:rsidRPr="00F51D51">
        <w:rPr>
          <w:rFonts w:ascii="Times New Roman" w:eastAsia="Times New Roman" w:hAnsi="Times New Roman" w:cs="Times New Roman"/>
          <w:color w:val="000000" w:themeColor="text1"/>
          <w:shd w:val="clear" w:color="auto" w:fill="FFFFFF"/>
        </w:rPr>
        <w:t xml:space="preserve">on Mark as part of </w:t>
      </w:r>
      <w:r w:rsidR="004B4327" w:rsidRPr="00F51D51">
        <w:rPr>
          <w:rFonts w:ascii="Times New Roman" w:eastAsia="Times New Roman" w:hAnsi="Times New Roman" w:cs="Times New Roman"/>
          <w:color w:val="000000" w:themeColor="text1"/>
          <w:shd w:val="clear" w:color="auto" w:fill="FFFFFF"/>
        </w:rPr>
        <w:t xml:space="preserve">his five-volume </w:t>
      </w:r>
      <w:r w:rsidR="004B4327" w:rsidRPr="00F51D51">
        <w:rPr>
          <w:rFonts w:ascii="Times New Roman" w:eastAsia="Times New Roman" w:hAnsi="Times New Roman" w:cs="Times New Roman"/>
          <w:i/>
          <w:iCs/>
          <w:color w:val="000000" w:themeColor="text1"/>
          <w:shd w:val="clear" w:color="auto" w:fill="FFFFFF"/>
        </w:rPr>
        <w:t>Narrative of Dominical Sayings.</w:t>
      </w:r>
      <w:r w:rsidR="0090051A" w:rsidRPr="00AB204D">
        <w:rPr>
          <w:rStyle w:val="FootnoteReference"/>
          <w:rFonts w:ascii="Times New Roman" w:eastAsia="Times New Roman" w:hAnsi="Times New Roman" w:cs="Times New Roman"/>
          <w:color w:val="000000" w:themeColor="text1"/>
          <w:shd w:val="clear" w:color="auto" w:fill="FFFFFF"/>
        </w:rPr>
        <w:footnoteReference w:id="13"/>
      </w:r>
      <w:r w:rsidR="004B4327" w:rsidRPr="00F51D51">
        <w:rPr>
          <w:rFonts w:ascii="Times New Roman" w:eastAsia="Times New Roman" w:hAnsi="Times New Roman" w:cs="Times New Roman"/>
          <w:i/>
          <w:iCs/>
          <w:color w:val="000000" w:themeColor="text1"/>
          <w:shd w:val="clear" w:color="auto" w:fill="FFFFFF"/>
        </w:rPr>
        <w:t xml:space="preserve"> </w:t>
      </w:r>
      <w:r w:rsidRPr="00F51D51">
        <w:rPr>
          <w:rFonts w:ascii="Times New Roman" w:eastAsia="Times New Roman" w:hAnsi="Times New Roman" w:cs="Times New Roman"/>
          <w:color w:val="000000" w:themeColor="text1"/>
          <w:shd w:val="clear" w:color="auto" w:fill="FFFFFF"/>
        </w:rPr>
        <w:t>Papias cites a presbyter named John the Elder who relayed the following literary biography:</w:t>
      </w:r>
    </w:p>
    <w:p w14:paraId="539FD2CD" w14:textId="272CF6C1" w:rsidR="00690495" w:rsidRPr="00F51D51" w:rsidRDefault="00701966" w:rsidP="00FE0AE5">
      <w:pPr>
        <w:spacing w:line="480" w:lineRule="auto"/>
        <w:ind w:left="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 xml:space="preserve">And this is what the elder used to say, ‘When Mark was the interpreter </w:t>
      </w:r>
      <w:r w:rsidRPr="00A920BB">
        <w:rPr>
          <w:rFonts w:ascii="Times New Roman" w:eastAsia="Times New Roman" w:hAnsi="Times New Roman" w:cs="Times New Roman"/>
          <w:i/>
          <w:iCs/>
          <w:color w:val="000000" w:themeColor="text1"/>
          <w:shd w:val="clear" w:color="auto" w:fill="FFFFFF"/>
        </w:rPr>
        <w:t>[Or: translator]</w:t>
      </w:r>
      <w:r>
        <w:rPr>
          <w:rFonts w:ascii="Times New Roman" w:eastAsia="Times New Roman" w:hAnsi="Times New Roman" w:cs="Times New Roman"/>
          <w:color w:val="000000" w:themeColor="text1"/>
          <w:shd w:val="clear" w:color="auto" w:fill="FFFFFF"/>
        </w:rPr>
        <w:t xml:space="preserve"> of Peter, he wrote down accurately everything that he recalled of the of the Lord’s words and deeds—but not in order</w:t>
      </w:r>
      <w:r w:rsidR="00A7025F" w:rsidRPr="00F51D51">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For he neither heard the Lord nor accompanied Peter, who used to adapt his teachings for the needs at hand, not arranging, as it were, an orderly composition of the Lord’s sayings. And </w:t>
      </w:r>
      <w:proofErr w:type="gramStart"/>
      <w:r>
        <w:rPr>
          <w:rFonts w:ascii="Times New Roman" w:eastAsia="Times New Roman" w:hAnsi="Times New Roman" w:cs="Times New Roman"/>
          <w:color w:val="000000" w:themeColor="text1"/>
          <w:shd w:val="clear" w:color="auto" w:fill="FFFFFF"/>
        </w:rPr>
        <w:t>so</w:t>
      </w:r>
      <w:proofErr w:type="gramEnd"/>
      <w:r>
        <w:rPr>
          <w:rFonts w:ascii="Times New Roman" w:eastAsia="Times New Roman" w:hAnsi="Times New Roman" w:cs="Times New Roman"/>
          <w:color w:val="000000" w:themeColor="text1"/>
          <w:shd w:val="clear" w:color="auto" w:fill="FFFFFF"/>
        </w:rPr>
        <w:t xml:space="preserve"> Mark did nothing wrong by writing some of the matters as he remembered them. For he was intent on just one purpose: to leave out nothing that he heard or to include any falsehood among them.</w:t>
      </w:r>
      <w:r w:rsidR="00A7025F" w:rsidRPr="00F51D51">
        <w:rPr>
          <w:rStyle w:val="FootnoteReference"/>
          <w:rFonts w:ascii="Times New Roman" w:eastAsia="Times New Roman" w:hAnsi="Times New Roman" w:cs="Times New Roman"/>
          <w:color w:val="000000" w:themeColor="text1"/>
          <w:shd w:val="clear" w:color="auto" w:fill="FFFFFF"/>
        </w:rPr>
        <w:footnoteReference w:id="14"/>
      </w:r>
    </w:p>
    <w:p w14:paraId="14B463F3" w14:textId="017D78AE" w:rsidR="00E166ED" w:rsidRDefault="001F162C" w:rsidP="00FE0AE5">
      <w:pPr>
        <w:spacing w:line="480" w:lineRule="auto"/>
        <w:rPr>
          <w:rFonts w:ascii="Times New Roman" w:hAnsi="Times New Roman" w:cs="Times New Roman"/>
        </w:rPr>
      </w:pPr>
      <w:r w:rsidRPr="00F51D51">
        <w:rPr>
          <w:rFonts w:ascii="Times New Roman" w:hAnsi="Times New Roman" w:cs="Times New Roman"/>
        </w:rPr>
        <w:t xml:space="preserve">Papias’s description of Mark here accomplishes a number of goals: in the first place it connects the Gospel of Mark to the figure and </w:t>
      </w:r>
      <w:proofErr w:type="spellStart"/>
      <w:r w:rsidRPr="00F51D51">
        <w:rPr>
          <w:rFonts w:ascii="Times New Roman" w:hAnsi="Times New Roman" w:cs="Times New Roman"/>
          <w:i/>
          <w:iCs/>
        </w:rPr>
        <w:t>auctoritas</w:t>
      </w:r>
      <w:proofErr w:type="spellEnd"/>
      <w:r w:rsidRPr="00F51D51">
        <w:rPr>
          <w:rFonts w:ascii="Times New Roman" w:hAnsi="Times New Roman" w:cs="Times New Roman"/>
          <w:i/>
          <w:iCs/>
        </w:rPr>
        <w:t xml:space="preserve"> </w:t>
      </w:r>
      <w:r w:rsidRPr="00F51D51">
        <w:rPr>
          <w:rFonts w:ascii="Times New Roman" w:hAnsi="Times New Roman" w:cs="Times New Roman"/>
        </w:rPr>
        <w:t>of the Apostle Peter.</w:t>
      </w:r>
      <w:r w:rsidR="00281EE0" w:rsidRPr="00F51D51">
        <w:rPr>
          <w:rStyle w:val="FootnoteReference"/>
          <w:rFonts w:ascii="Times New Roman" w:hAnsi="Times New Roman" w:cs="Times New Roman"/>
        </w:rPr>
        <w:footnoteReference w:id="15"/>
      </w:r>
      <w:r w:rsidRPr="00F51D51">
        <w:rPr>
          <w:rFonts w:ascii="Times New Roman" w:hAnsi="Times New Roman" w:cs="Times New Roman"/>
        </w:rPr>
        <w:t xml:space="preserve"> The text now has an </w:t>
      </w:r>
      <w:r w:rsidRPr="00F51D51">
        <w:rPr>
          <w:rFonts w:ascii="Times New Roman" w:hAnsi="Times New Roman" w:cs="Times New Roman"/>
        </w:rPr>
        <w:lastRenderedPageBreak/>
        <w:t>apostolic imprimatur from one of the leading figures of the Jesus movement.</w:t>
      </w:r>
      <w:r w:rsidR="000006EA">
        <w:rPr>
          <w:rStyle w:val="FootnoteReference"/>
          <w:rFonts w:ascii="Times New Roman" w:hAnsi="Times New Roman" w:cs="Times New Roman"/>
        </w:rPr>
        <w:footnoteReference w:id="16"/>
      </w:r>
      <w:r w:rsidRPr="00F51D51">
        <w:rPr>
          <w:rFonts w:ascii="Times New Roman" w:hAnsi="Times New Roman" w:cs="Times New Roman"/>
        </w:rPr>
        <w:t xml:space="preserve"> In the second, it explains what </w:t>
      </w:r>
      <w:r w:rsidR="00FE0AE5">
        <w:rPr>
          <w:rFonts w:ascii="Times New Roman" w:hAnsi="Times New Roman" w:cs="Times New Roman"/>
        </w:rPr>
        <w:t>some</w:t>
      </w:r>
      <w:r w:rsidRPr="00F51D51">
        <w:rPr>
          <w:rFonts w:ascii="Times New Roman" w:hAnsi="Times New Roman" w:cs="Times New Roman"/>
        </w:rPr>
        <w:t xml:space="preserve"> early Christians considered deficiencies in the composition and structure of Mark itsel</w:t>
      </w:r>
      <w:r w:rsidRPr="00934E90">
        <w:rPr>
          <w:rFonts w:ascii="Times New Roman" w:hAnsi="Times New Roman" w:cs="Times New Roman"/>
        </w:rPr>
        <w:t>f.</w:t>
      </w:r>
      <w:r w:rsidR="000006EA" w:rsidRPr="00934E90">
        <w:rPr>
          <w:rStyle w:val="FootnoteReference"/>
          <w:rFonts w:ascii="Times New Roman" w:hAnsi="Times New Roman" w:cs="Times New Roman"/>
        </w:rPr>
        <w:footnoteReference w:id="17"/>
      </w:r>
      <w:r w:rsidRPr="00F51D51">
        <w:rPr>
          <w:rFonts w:ascii="Times New Roman" w:hAnsi="Times New Roman" w:cs="Times New Roman"/>
        </w:rPr>
        <w:t xml:space="preserve"> Mark was writing the memories of Peter as they were presented</w:t>
      </w:r>
      <w:r w:rsidR="009455FB" w:rsidRPr="00F51D51">
        <w:rPr>
          <w:rFonts w:ascii="Times New Roman" w:hAnsi="Times New Roman" w:cs="Times New Roman"/>
        </w:rPr>
        <w:t>:</w:t>
      </w:r>
      <w:r w:rsidRPr="00F51D51">
        <w:rPr>
          <w:rFonts w:ascii="Times New Roman" w:hAnsi="Times New Roman" w:cs="Times New Roman"/>
        </w:rPr>
        <w:t xml:space="preserve"> in an </w:t>
      </w:r>
      <w:r w:rsidRPr="00F51D51">
        <w:rPr>
          <w:rFonts w:ascii="Times New Roman" w:hAnsi="Times New Roman" w:cs="Times New Roman"/>
          <w:i/>
          <w:iCs/>
        </w:rPr>
        <w:t>ad hoc</w:t>
      </w:r>
      <w:r w:rsidRPr="00F51D51">
        <w:rPr>
          <w:rFonts w:ascii="Times New Roman" w:hAnsi="Times New Roman" w:cs="Times New Roman"/>
        </w:rPr>
        <w:t xml:space="preserve"> style </w:t>
      </w:r>
      <w:r w:rsidR="009455FB" w:rsidRPr="00F51D51">
        <w:rPr>
          <w:rFonts w:ascii="Times New Roman" w:hAnsi="Times New Roman" w:cs="Times New Roman"/>
        </w:rPr>
        <w:t>that was without arrangement or order.</w:t>
      </w:r>
      <w:r w:rsidR="00FC6C50">
        <w:rPr>
          <w:rStyle w:val="FootnoteReference"/>
          <w:rFonts w:ascii="Times New Roman" w:hAnsi="Times New Roman" w:cs="Times New Roman"/>
        </w:rPr>
        <w:footnoteReference w:id="18"/>
      </w:r>
      <w:r w:rsidR="00913D95" w:rsidRPr="00F51D51">
        <w:rPr>
          <w:rFonts w:ascii="Times New Roman" w:hAnsi="Times New Roman" w:cs="Times New Roman"/>
        </w:rPr>
        <w:t xml:space="preserve"> We, thus, learn certain related </w:t>
      </w:r>
      <w:r w:rsidR="002A2EE9">
        <w:rPr>
          <w:rFonts w:ascii="Times New Roman" w:hAnsi="Times New Roman" w:cs="Times New Roman"/>
        </w:rPr>
        <w:t>details</w:t>
      </w:r>
      <w:r w:rsidR="00913D95" w:rsidRPr="00F51D51">
        <w:rPr>
          <w:rFonts w:ascii="Times New Roman" w:hAnsi="Times New Roman" w:cs="Times New Roman"/>
        </w:rPr>
        <w:t xml:space="preserve"> about Mark: (1) he was formerly Peter’s interpreter</w:t>
      </w:r>
      <w:r w:rsidR="0090555A">
        <w:rPr>
          <w:rFonts w:ascii="Times New Roman" w:hAnsi="Times New Roman" w:cs="Times New Roman"/>
        </w:rPr>
        <w:t>, though we do not know for how long</w:t>
      </w:r>
      <w:r w:rsidR="008D4D0F">
        <w:rPr>
          <w:rFonts w:ascii="Times New Roman" w:hAnsi="Times New Roman" w:cs="Times New Roman"/>
        </w:rPr>
        <w:t xml:space="preserve">; </w:t>
      </w:r>
      <w:r w:rsidR="00913D95" w:rsidRPr="00F51D51">
        <w:rPr>
          <w:rFonts w:ascii="Times New Roman" w:hAnsi="Times New Roman" w:cs="Times New Roman"/>
        </w:rPr>
        <w:t xml:space="preserve">(2) he wrote </w:t>
      </w:r>
      <w:r w:rsidR="00913D95" w:rsidRPr="0098583E">
        <w:rPr>
          <w:rFonts w:ascii="Times New Roman" w:hAnsi="Times New Roman" w:cs="Times New Roman"/>
        </w:rPr>
        <w:t>accurately</w:t>
      </w:r>
      <w:r w:rsidR="008D4D0F" w:rsidRPr="0098583E">
        <w:rPr>
          <w:rFonts w:ascii="Times New Roman" w:hAnsi="Times New Roman" w:cs="Times New Roman"/>
        </w:rPr>
        <w:t xml:space="preserve"> (</w:t>
      </w:r>
      <w:proofErr w:type="spellStart"/>
      <w:r w:rsidR="008D4D0F" w:rsidRPr="0098583E">
        <w:rPr>
          <w:rFonts w:ascii="Times New Roman" w:eastAsia="Times New Roman" w:hAnsi="Times New Roman" w:cs="Times New Roman"/>
          <w:color w:val="000000"/>
          <w:shd w:val="clear" w:color="auto" w:fill="FFFFFF"/>
        </w:rPr>
        <w:t>ἀκρι</w:t>
      </w:r>
      <w:proofErr w:type="spellEnd"/>
      <w:r w:rsidR="008D4D0F" w:rsidRPr="0098583E">
        <w:rPr>
          <w:rFonts w:ascii="Times New Roman" w:eastAsia="Times New Roman" w:hAnsi="Times New Roman" w:cs="Times New Roman"/>
          <w:color w:val="000000"/>
          <w:shd w:val="clear" w:color="auto" w:fill="FFFFFF"/>
        </w:rPr>
        <w:t>β</w:t>
      </w:r>
      <w:proofErr w:type="spellStart"/>
      <w:r w:rsidR="008D4D0F" w:rsidRPr="0098583E">
        <w:rPr>
          <w:rFonts w:ascii="Times New Roman" w:eastAsia="Times New Roman" w:hAnsi="Times New Roman" w:cs="Times New Roman"/>
          <w:color w:val="000000"/>
          <w:shd w:val="clear" w:color="auto" w:fill="FFFFFF"/>
        </w:rPr>
        <w:t>ῶς</w:t>
      </w:r>
      <w:proofErr w:type="spellEnd"/>
      <w:r w:rsidR="008D4D0F" w:rsidRPr="0098583E">
        <w:rPr>
          <w:rFonts w:ascii="Times New Roman" w:hAnsi="Times New Roman" w:cs="Times New Roman"/>
        </w:rPr>
        <w:t>)</w:t>
      </w:r>
      <w:r w:rsidR="00913D95" w:rsidRPr="0098583E">
        <w:rPr>
          <w:rFonts w:ascii="Times New Roman" w:hAnsi="Times New Roman" w:cs="Times New Roman"/>
        </w:rPr>
        <w:t>,</w:t>
      </w:r>
      <w:r w:rsidR="00913D95" w:rsidRPr="00F51D51">
        <w:rPr>
          <w:rFonts w:ascii="Times New Roman" w:hAnsi="Times New Roman" w:cs="Times New Roman"/>
        </w:rPr>
        <w:t xml:space="preserve"> from memory, without falsifying anything</w:t>
      </w:r>
      <w:r w:rsidR="008D4D0F">
        <w:rPr>
          <w:rFonts w:ascii="Times New Roman" w:hAnsi="Times New Roman" w:cs="Times New Roman"/>
        </w:rPr>
        <w:t xml:space="preserve">; </w:t>
      </w:r>
      <w:r w:rsidR="00913D95" w:rsidRPr="00F51D51">
        <w:rPr>
          <w:rFonts w:ascii="Times New Roman" w:hAnsi="Times New Roman" w:cs="Times New Roman"/>
        </w:rPr>
        <w:t xml:space="preserve">(3) the document he produced was accurate but without </w:t>
      </w:r>
      <w:r w:rsidR="00A920BB">
        <w:rPr>
          <w:rFonts w:ascii="Times New Roman" w:hAnsi="Times New Roman" w:cs="Times New Roman"/>
        </w:rPr>
        <w:t>order (</w:t>
      </w:r>
      <w:proofErr w:type="spellStart"/>
      <w:r w:rsidR="000006EA" w:rsidRPr="000006EA">
        <w:rPr>
          <w:rFonts w:ascii="Times New Roman" w:hAnsi="Times New Roman" w:cs="Times New Roman"/>
          <w:color w:val="000000"/>
        </w:rPr>
        <w:t>τάξις</w:t>
      </w:r>
      <w:proofErr w:type="spellEnd"/>
      <w:r w:rsidR="00A920BB">
        <w:rPr>
          <w:rFonts w:ascii="Times New Roman" w:hAnsi="Times New Roman" w:cs="Times New Roman"/>
          <w:color w:val="000000"/>
        </w:rPr>
        <w:t>)</w:t>
      </w:r>
      <w:r w:rsidR="00913D95" w:rsidRPr="000006EA">
        <w:rPr>
          <w:rFonts w:ascii="Times New Roman" w:hAnsi="Times New Roman" w:cs="Times New Roman"/>
        </w:rPr>
        <w:t>.</w:t>
      </w:r>
    </w:p>
    <w:p w14:paraId="5BCEE042" w14:textId="77777777" w:rsidR="005334BA" w:rsidRPr="00F51D51" w:rsidRDefault="005334BA" w:rsidP="00FE0AE5">
      <w:pPr>
        <w:spacing w:line="480" w:lineRule="auto"/>
        <w:rPr>
          <w:rFonts w:ascii="Times New Roman" w:hAnsi="Times New Roman" w:cs="Times New Roman"/>
        </w:rPr>
      </w:pPr>
    </w:p>
    <w:p w14:paraId="2CF05240" w14:textId="77777777" w:rsidR="0090555A" w:rsidRPr="003104B9" w:rsidRDefault="0090555A" w:rsidP="00FE0AE5">
      <w:pPr>
        <w:spacing w:line="480" w:lineRule="auto"/>
        <w:rPr>
          <w:rFonts w:ascii="Times New Roman" w:hAnsi="Times New Roman" w:cs="Times New Roman"/>
          <w:i/>
          <w:iCs/>
          <w:color w:val="000000" w:themeColor="text1"/>
        </w:rPr>
      </w:pPr>
      <w:r>
        <w:rPr>
          <w:rFonts w:ascii="Times New Roman" w:hAnsi="Times New Roman" w:cs="Times New Roman"/>
          <w:i/>
          <w:iCs/>
          <w:color w:val="000000" w:themeColor="text1"/>
        </w:rPr>
        <w:t xml:space="preserve">Translation and the Interpreter </w:t>
      </w:r>
    </w:p>
    <w:p w14:paraId="5B2F5284" w14:textId="77777777" w:rsidR="0090555A" w:rsidRPr="00F51D51" w:rsidRDefault="0090555A" w:rsidP="00FE0AE5">
      <w:pPr>
        <w:spacing w:line="480" w:lineRule="auto"/>
        <w:rPr>
          <w:rFonts w:ascii="Times New Roman" w:hAnsi="Times New Roman" w:cs="Times New Roman"/>
        </w:rPr>
      </w:pPr>
    </w:p>
    <w:p w14:paraId="398C66A0" w14:textId="268DDFCF" w:rsidR="003104B9" w:rsidRDefault="00281EE0" w:rsidP="00FE0AE5">
      <w:pPr>
        <w:spacing w:line="480" w:lineRule="auto"/>
        <w:ind w:firstLine="720"/>
        <w:rPr>
          <w:rFonts w:ascii="Times New Roman" w:hAnsi="Times New Roman" w:cs="Times New Roman"/>
          <w:color w:val="000000" w:themeColor="text1"/>
        </w:rPr>
      </w:pPr>
      <w:r w:rsidRPr="00F51D51">
        <w:rPr>
          <w:rFonts w:ascii="Times New Roman" w:hAnsi="Times New Roman" w:cs="Times New Roman"/>
        </w:rPr>
        <w:lastRenderedPageBreak/>
        <w:t>Mark</w:t>
      </w:r>
      <w:r w:rsidR="0090555A">
        <w:rPr>
          <w:rFonts w:ascii="Times New Roman" w:hAnsi="Times New Roman" w:cs="Times New Roman"/>
        </w:rPr>
        <w:t xml:space="preserve"> </w:t>
      </w:r>
      <w:r w:rsidRPr="00F51D51">
        <w:rPr>
          <w:rFonts w:ascii="Times New Roman" w:hAnsi="Times New Roman" w:cs="Times New Roman"/>
        </w:rPr>
        <w:t>is introduced as the</w:t>
      </w:r>
      <w:r w:rsidR="003822EC" w:rsidRPr="00F51D51">
        <w:rPr>
          <w:rFonts w:ascii="Times New Roman" w:hAnsi="Times New Roman" w:cs="Times New Roman"/>
        </w:rPr>
        <w:t xml:space="preserve"> </w:t>
      </w:r>
      <w:r w:rsidR="00C420EC">
        <w:rPr>
          <w:rFonts w:ascii="Times New Roman" w:hAnsi="Times New Roman" w:cs="Times New Roman"/>
        </w:rPr>
        <w:t>‘</w:t>
      </w:r>
      <w:r w:rsidR="003822EC" w:rsidRPr="00F51D51">
        <w:rPr>
          <w:rFonts w:ascii="Times New Roman" w:hAnsi="Times New Roman" w:cs="Times New Roman"/>
        </w:rPr>
        <w:t>one who wrote</w:t>
      </w:r>
      <w:r w:rsidR="00782823">
        <w:rPr>
          <w:rFonts w:ascii="Times New Roman" w:hAnsi="Times New Roman" w:cs="Times New Roman"/>
        </w:rPr>
        <w:t xml:space="preserve"> out</w:t>
      </w:r>
      <w:r w:rsidR="003822EC" w:rsidRPr="00F51D51">
        <w:rPr>
          <w:rFonts w:ascii="Times New Roman" w:hAnsi="Times New Roman" w:cs="Times New Roman"/>
        </w:rPr>
        <w:t xml:space="preserve"> the gospel</w:t>
      </w:r>
      <w:r w:rsidR="00C420EC">
        <w:rPr>
          <w:rFonts w:ascii="Times New Roman" w:hAnsi="Times New Roman" w:cs="Times New Roman"/>
        </w:rPr>
        <w:t>’</w:t>
      </w:r>
      <w:r w:rsidR="003822EC" w:rsidRPr="00F51D51">
        <w:rPr>
          <w:rFonts w:ascii="Times New Roman" w:hAnsi="Times New Roman" w:cs="Times New Roman"/>
        </w:rPr>
        <w:t xml:space="preserve"> but, </w:t>
      </w:r>
      <w:r w:rsidR="005334BA">
        <w:rPr>
          <w:rFonts w:ascii="Times New Roman" w:hAnsi="Times New Roman" w:cs="Times New Roman"/>
        </w:rPr>
        <w:t>also</w:t>
      </w:r>
      <w:r w:rsidR="003822EC" w:rsidRPr="00F51D51">
        <w:rPr>
          <w:rFonts w:ascii="Times New Roman" w:hAnsi="Times New Roman" w:cs="Times New Roman"/>
        </w:rPr>
        <w:t xml:space="preserve"> as </w:t>
      </w:r>
      <w:r w:rsidR="003822EC" w:rsidRPr="00F51D51">
        <w:rPr>
          <w:rFonts w:ascii="Times New Roman" w:hAnsi="Times New Roman" w:cs="Times New Roman"/>
          <w:color w:val="000000" w:themeColor="text1"/>
        </w:rPr>
        <w:t>the</w:t>
      </w:r>
      <w:r w:rsidRPr="00F51D51">
        <w:rPr>
          <w:rFonts w:ascii="Times New Roman" w:hAnsi="Times New Roman" w:cs="Times New Roman"/>
          <w:color w:val="000000" w:themeColor="text1"/>
        </w:rPr>
        <w:t xml:space="preserve"> interpreter</w:t>
      </w:r>
      <w:r w:rsidR="003822EC" w:rsidRPr="00F51D51">
        <w:rPr>
          <w:rFonts w:ascii="Times New Roman" w:hAnsi="Times New Roman" w:cs="Times New Roman"/>
          <w:color w:val="000000" w:themeColor="text1"/>
        </w:rPr>
        <w:t xml:space="preserve"> (</w:t>
      </w:r>
      <w:proofErr w:type="spellStart"/>
      <w:r w:rsidR="003822EC" w:rsidRPr="00F51D51">
        <w:rPr>
          <w:rFonts w:ascii="Times New Roman" w:hAnsi="Times New Roman" w:cs="Times New Roman"/>
          <w:color w:val="000000" w:themeColor="text1"/>
        </w:rPr>
        <w:t>ἑρμηνευτὴς</w:t>
      </w:r>
      <w:proofErr w:type="spellEnd"/>
      <w:r w:rsidR="003822EC" w:rsidRPr="00F51D51">
        <w:rPr>
          <w:rFonts w:ascii="Times New Roman" w:hAnsi="Times New Roman" w:cs="Times New Roman"/>
          <w:color w:val="000000" w:themeColor="text1"/>
        </w:rPr>
        <w:t xml:space="preserve">) </w:t>
      </w:r>
      <w:r w:rsidRPr="00F51D51">
        <w:rPr>
          <w:rFonts w:ascii="Times New Roman" w:hAnsi="Times New Roman" w:cs="Times New Roman"/>
          <w:color w:val="000000" w:themeColor="text1"/>
        </w:rPr>
        <w:t>of Peter</w:t>
      </w:r>
      <w:r w:rsidR="003822EC" w:rsidRPr="00F51D51">
        <w:rPr>
          <w:rFonts w:ascii="Times New Roman" w:hAnsi="Times New Roman" w:cs="Times New Roman"/>
          <w:color w:val="000000" w:themeColor="text1"/>
        </w:rPr>
        <w:t>.</w:t>
      </w:r>
      <w:r w:rsidR="003865BE">
        <w:rPr>
          <w:rStyle w:val="FootnoteReference"/>
          <w:rFonts w:ascii="Times New Roman" w:hAnsi="Times New Roman" w:cs="Times New Roman"/>
          <w:color w:val="000000" w:themeColor="text1"/>
        </w:rPr>
        <w:footnoteReference w:id="19"/>
      </w:r>
      <w:r w:rsidR="003822EC" w:rsidRPr="00F51D51">
        <w:rPr>
          <w:rFonts w:ascii="Times New Roman" w:hAnsi="Times New Roman" w:cs="Times New Roman"/>
          <w:color w:val="000000" w:themeColor="text1"/>
        </w:rPr>
        <w:t xml:space="preserve"> </w:t>
      </w:r>
      <w:r w:rsidR="00EB616E">
        <w:rPr>
          <w:rFonts w:ascii="Times New Roman" w:hAnsi="Times New Roman" w:cs="Times New Roman"/>
          <w:color w:val="000000" w:themeColor="text1"/>
        </w:rPr>
        <w:t xml:space="preserve">What does Papias mean here? At least three possibilities present themselves. First,  Mark is acting as </w:t>
      </w:r>
      <w:r w:rsidR="00C376D2">
        <w:rPr>
          <w:rFonts w:ascii="Times New Roman" w:hAnsi="Times New Roman" w:cs="Times New Roman"/>
          <w:color w:val="000000" w:themeColor="text1"/>
        </w:rPr>
        <w:t>a</w:t>
      </w:r>
      <w:r w:rsidR="001C7A72">
        <w:rPr>
          <w:rFonts w:ascii="Times New Roman" w:hAnsi="Times New Roman" w:cs="Times New Roman"/>
          <w:color w:val="000000" w:themeColor="text1"/>
        </w:rPr>
        <w:t>n oral</w:t>
      </w:r>
      <w:r w:rsidR="00EB616E">
        <w:rPr>
          <w:rFonts w:ascii="Times New Roman" w:hAnsi="Times New Roman" w:cs="Times New Roman"/>
          <w:color w:val="000000" w:themeColor="text1"/>
        </w:rPr>
        <w:t xml:space="preserve"> linguistic interpreter who translated Peter’s Aramaic into Greek (or, in the view of some, his Greek into Latin)</w:t>
      </w:r>
      <w:r w:rsidR="00A56912">
        <w:rPr>
          <w:rFonts w:ascii="Times New Roman" w:hAnsi="Times New Roman" w:cs="Times New Roman"/>
          <w:color w:val="000000" w:themeColor="text1"/>
        </w:rPr>
        <w:t xml:space="preserve"> just as translators function in the Septuagint (Gen 42:23) and Pauline epistles (1 Cor 12:10; 14:23)</w:t>
      </w:r>
      <w:r w:rsidR="00EB616E">
        <w:rPr>
          <w:rFonts w:ascii="Times New Roman" w:hAnsi="Times New Roman" w:cs="Times New Roman"/>
          <w:color w:val="000000" w:themeColor="text1"/>
        </w:rPr>
        <w:t>.</w:t>
      </w:r>
      <w:r w:rsidR="00EB616E">
        <w:rPr>
          <w:rStyle w:val="FootnoteReference"/>
          <w:rFonts w:ascii="Times New Roman" w:hAnsi="Times New Roman" w:cs="Times New Roman"/>
          <w:color w:val="000000" w:themeColor="text1"/>
        </w:rPr>
        <w:footnoteReference w:id="20"/>
      </w:r>
      <w:r w:rsidR="005334BA">
        <w:rPr>
          <w:rFonts w:ascii="Times New Roman" w:hAnsi="Times New Roman" w:cs="Times New Roman"/>
          <w:color w:val="000000" w:themeColor="text1"/>
        </w:rPr>
        <w:t xml:space="preserve"> </w:t>
      </w:r>
      <w:r w:rsidR="00EB616E">
        <w:rPr>
          <w:rFonts w:ascii="Times New Roman" w:hAnsi="Times New Roman" w:cs="Times New Roman"/>
          <w:color w:val="000000" w:themeColor="text1"/>
        </w:rPr>
        <w:t>Second, perhaps Mark is explaining o</w:t>
      </w:r>
      <w:r w:rsidR="00361A1C">
        <w:rPr>
          <w:rFonts w:ascii="Times New Roman" w:hAnsi="Times New Roman" w:cs="Times New Roman"/>
          <w:color w:val="000000" w:themeColor="text1"/>
        </w:rPr>
        <w:t>r</w:t>
      </w:r>
      <w:r w:rsidR="00EB616E">
        <w:rPr>
          <w:rFonts w:ascii="Times New Roman" w:hAnsi="Times New Roman" w:cs="Times New Roman"/>
          <w:color w:val="000000" w:themeColor="text1"/>
        </w:rPr>
        <w:t xml:space="preserve"> expounding the words of Peter</w:t>
      </w:r>
      <w:r w:rsidR="006F5251">
        <w:rPr>
          <w:rFonts w:ascii="Times New Roman" w:hAnsi="Times New Roman" w:cs="Times New Roman"/>
          <w:color w:val="000000" w:themeColor="text1"/>
        </w:rPr>
        <w:t xml:space="preserve"> and in this way</w:t>
      </w:r>
      <w:r w:rsidR="00EB616E">
        <w:rPr>
          <w:rFonts w:ascii="Times New Roman" w:hAnsi="Times New Roman" w:cs="Times New Roman"/>
          <w:color w:val="000000" w:themeColor="text1"/>
        </w:rPr>
        <w:t xml:space="preserve"> interpreting them to a wider community.</w:t>
      </w:r>
      <w:r w:rsidR="00225AE8">
        <w:rPr>
          <w:rStyle w:val="FootnoteReference"/>
          <w:rFonts w:ascii="Times New Roman" w:hAnsi="Times New Roman" w:cs="Times New Roman"/>
          <w:color w:val="000000" w:themeColor="text1"/>
        </w:rPr>
        <w:footnoteReference w:id="21"/>
      </w:r>
      <w:r w:rsidR="00EB616E">
        <w:rPr>
          <w:rFonts w:ascii="Times New Roman" w:hAnsi="Times New Roman" w:cs="Times New Roman"/>
          <w:color w:val="000000" w:themeColor="text1"/>
        </w:rPr>
        <w:t xml:space="preserve"> </w:t>
      </w:r>
      <w:r w:rsidR="00875432">
        <w:rPr>
          <w:rFonts w:ascii="Times New Roman" w:hAnsi="Times New Roman" w:cs="Times New Roman"/>
          <w:color w:val="000000" w:themeColor="text1"/>
        </w:rPr>
        <w:t xml:space="preserve">Finally, </w:t>
      </w:r>
      <w:r w:rsidR="003104B9">
        <w:rPr>
          <w:rFonts w:ascii="Times New Roman" w:hAnsi="Times New Roman" w:cs="Times New Roman"/>
          <w:color w:val="000000" w:themeColor="text1"/>
        </w:rPr>
        <w:t>it is possible that</w:t>
      </w:r>
      <w:r w:rsidR="00875432">
        <w:rPr>
          <w:rFonts w:ascii="Times New Roman" w:hAnsi="Times New Roman" w:cs="Times New Roman"/>
          <w:color w:val="000000" w:themeColor="text1"/>
        </w:rPr>
        <w:t xml:space="preserve"> Mark acted as a literary translator who set the </w:t>
      </w:r>
      <w:r w:rsidR="00905FAE">
        <w:rPr>
          <w:rFonts w:ascii="Times New Roman" w:hAnsi="Times New Roman" w:cs="Times New Roman"/>
          <w:color w:val="000000" w:themeColor="text1"/>
        </w:rPr>
        <w:t xml:space="preserve">written </w:t>
      </w:r>
      <w:r w:rsidR="00875432">
        <w:rPr>
          <w:rFonts w:ascii="Times New Roman" w:hAnsi="Times New Roman" w:cs="Times New Roman"/>
          <w:color w:val="000000" w:themeColor="text1"/>
        </w:rPr>
        <w:lastRenderedPageBreak/>
        <w:t>words of Peter into Greek.</w:t>
      </w:r>
      <w:r w:rsidR="00875432">
        <w:rPr>
          <w:rStyle w:val="FootnoteReference"/>
          <w:rFonts w:ascii="Times New Roman" w:hAnsi="Times New Roman" w:cs="Times New Roman"/>
          <w:color w:val="000000" w:themeColor="text1"/>
        </w:rPr>
        <w:footnoteReference w:id="22"/>
      </w:r>
      <w:r w:rsidR="00875432">
        <w:rPr>
          <w:rFonts w:ascii="Times New Roman" w:hAnsi="Times New Roman" w:cs="Times New Roman"/>
          <w:color w:val="000000" w:themeColor="text1"/>
        </w:rPr>
        <w:t xml:space="preserve"> </w:t>
      </w:r>
      <w:r w:rsidR="003104B9">
        <w:rPr>
          <w:rFonts w:ascii="Times New Roman" w:hAnsi="Times New Roman" w:cs="Times New Roman"/>
          <w:color w:val="000000" w:themeColor="text1"/>
        </w:rPr>
        <w:t xml:space="preserve">The majority of scholars favor the first explanation. </w:t>
      </w:r>
      <w:r w:rsidR="008D4D0F">
        <w:rPr>
          <w:rFonts w:ascii="Times New Roman" w:hAnsi="Times New Roman" w:cs="Times New Roman"/>
          <w:color w:val="000000" w:themeColor="text1"/>
        </w:rPr>
        <w:t>Against the second, i</w:t>
      </w:r>
      <w:r w:rsidR="003104B9">
        <w:rPr>
          <w:rFonts w:ascii="Times New Roman" w:hAnsi="Times New Roman" w:cs="Times New Roman"/>
          <w:color w:val="000000" w:themeColor="text1"/>
        </w:rPr>
        <w:t>t seems unlikely that given Papias’s stress on Mark’s fidelity to Petrine tradition, we are supposed to understand him as an expositor of some kind.</w:t>
      </w:r>
      <w:r w:rsidR="00E16B73">
        <w:rPr>
          <w:rFonts w:ascii="Times New Roman" w:hAnsi="Times New Roman" w:cs="Times New Roman"/>
          <w:color w:val="000000" w:themeColor="text1"/>
        </w:rPr>
        <w:t xml:space="preserve"> </w:t>
      </w:r>
      <w:r w:rsidR="00623D70">
        <w:rPr>
          <w:rFonts w:ascii="Times New Roman" w:hAnsi="Times New Roman" w:cs="Times New Roman"/>
          <w:color w:val="000000" w:themeColor="text1"/>
        </w:rPr>
        <w:t>Finally, if Peter was literate enough to have written Mark in Aramaic it is strange that that Papias would have omitted this detail, especially in light of his description of the translation of the Gospel of Matthew.</w:t>
      </w:r>
      <w:r w:rsidR="00623D70">
        <w:rPr>
          <w:rStyle w:val="FootnoteReference"/>
          <w:rFonts w:ascii="Times New Roman" w:hAnsi="Times New Roman" w:cs="Times New Roman"/>
          <w:color w:val="000000" w:themeColor="text1"/>
        </w:rPr>
        <w:footnoteReference w:id="23"/>
      </w:r>
      <w:r w:rsidR="00623D70">
        <w:rPr>
          <w:rFonts w:ascii="Times New Roman" w:hAnsi="Times New Roman" w:cs="Times New Roman"/>
          <w:color w:val="000000" w:themeColor="text1"/>
        </w:rPr>
        <w:t xml:space="preserve"> </w:t>
      </w:r>
      <w:r w:rsidR="00E16B73">
        <w:rPr>
          <w:rFonts w:ascii="Times New Roman" w:hAnsi="Times New Roman" w:cs="Times New Roman"/>
          <w:color w:val="000000" w:themeColor="text1"/>
        </w:rPr>
        <w:t xml:space="preserve">If Mark is </w:t>
      </w:r>
      <w:r w:rsidR="00E16B73">
        <w:rPr>
          <w:rFonts w:ascii="Times New Roman" w:hAnsi="Times New Roman" w:cs="Times New Roman"/>
          <w:color w:val="000000" w:themeColor="text1"/>
        </w:rPr>
        <w:lastRenderedPageBreak/>
        <w:t>presented as a literary translator, however, this would alter our understanding of the account</w:t>
      </w:r>
      <w:r w:rsidR="00317B1D">
        <w:rPr>
          <w:rFonts w:ascii="Times New Roman" w:hAnsi="Times New Roman" w:cs="Times New Roman"/>
          <w:color w:val="000000" w:themeColor="text1"/>
        </w:rPr>
        <w:t>’s relationship to the hypothetical Petrine original</w:t>
      </w:r>
      <w:r w:rsidR="00E16B73">
        <w:rPr>
          <w:rFonts w:ascii="Times New Roman" w:hAnsi="Times New Roman" w:cs="Times New Roman"/>
          <w:color w:val="000000" w:themeColor="text1"/>
        </w:rPr>
        <w:t xml:space="preserve">. </w:t>
      </w:r>
      <w:r w:rsidR="00200683">
        <w:rPr>
          <w:rFonts w:ascii="Times New Roman" w:hAnsi="Times New Roman" w:cs="Times New Roman"/>
          <w:color w:val="000000" w:themeColor="text1"/>
        </w:rPr>
        <w:t xml:space="preserve">Ancient </w:t>
      </w:r>
      <w:r w:rsidR="00317B1D">
        <w:rPr>
          <w:rFonts w:ascii="Times New Roman" w:hAnsi="Times New Roman" w:cs="Times New Roman"/>
          <w:color w:val="000000" w:themeColor="text1"/>
        </w:rPr>
        <w:t>Roman</w:t>
      </w:r>
      <w:r w:rsidR="00E16B73">
        <w:rPr>
          <w:rFonts w:ascii="Times New Roman" w:hAnsi="Times New Roman" w:cs="Times New Roman"/>
          <w:color w:val="000000" w:themeColor="text1"/>
        </w:rPr>
        <w:t xml:space="preserve"> translation theory preferred </w:t>
      </w:r>
      <w:r w:rsidR="00C420EC">
        <w:rPr>
          <w:rFonts w:ascii="Times New Roman" w:hAnsi="Times New Roman" w:cs="Times New Roman"/>
          <w:color w:val="000000" w:themeColor="text1"/>
        </w:rPr>
        <w:t>‘</w:t>
      </w:r>
      <w:r w:rsidR="00E16B73">
        <w:rPr>
          <w:rFonts w:ascii="Times New Roman" w:hAnsi="Times New Roman" w:cs="Times New Roman"/>
          <w:color w:val="000000" w:themeColor="text1"/>
        </w:rPr>
        <w:t>translating freely</w:t>
      </w:r>
      <w:r w:rsidR="00C420EC">
        <w:rPr>
          <w:rFonts w:ascii="Times New Roman" w:hAnsi="Times New Roman" w:cs="Times New Roman"/>
          <w:color w:val="000000" w:themeColor="text1"/>
        </w:rPr>
        <w:t>’</w:t>
      </w:r>
      <w:r w:rsidR="00E16B73">
        <w:rPr>
          <w:rFonts w:ascii="Times New Roman" w:hAnsi="Times New Roman" w:cs="Times New Roman"/>
          <w:color w:val="000000" w:themeColor="text1"/>
        </w:rPr>
        <w:t xml:space="preserve"> </w:t>
      </w:r>
      <w:r w:rsidR="00700E1A">
        <w:rPr>
          <w:rFonts w:ascii="Times New Roman" w:hAnsi="Times New Roman" w:cs="Times New Roman"/>
          <w:color w:val="000000" w:themeColor="text1"/>
        </w:rPr>
        <w:t xml:space="preserve">over </w:t>
      </w:r>
      <w:r w:rsidR="00E16B73">
        <w:rPr>
          <w:rFonts w:ascii="Times New Roman" w:hAnsi="Times New Roman" w:cs="Times New Roman"/>
          <w:color w:val="000000" w:themeColor="text1"/>
        </w:rPr>
        <w:t>verbatim fidelity to the original and embraced the paradoxical ways in which translation altered meaning.</w:t>
      </w:r>
      <w:r w:rsidR="00E16B73">
        <w:rPr>
          <w:rStyle w:val="FootnoteReference"/>
          <w:rFonts w:ascii="Times New Roman" w:hAnsi="Times New Roman" w:cs="Times New Roman"/>
          <w:color w:val="000000" w:themeColor="text1"/>
        </w:rPr>
        <w:footnoteReference w:id="24"/>
      </w:r>
      <w:r w:rsidR="009D04F9">
        <w:rPr>
          <w:rFonts w:ascii="Times New Roman" w:hAnsi="Times New Roman" w:cs="Times New Roman"/>
          <w:color w:val="000000" w:themeColor="text1"/>
        </w:rPr>
        <w:t xml:space="preserve"> This would seem to run counter to Papias’s efforts to cement the relationship between the two figures.</w:t>
      </w:r>
    </w:p>
    <w:p w14:paraId="0D3B7F42" w14:textId="167AD023" w:rsidR="00281EE0" w:rsidRPr="00F51D51" w:rsidRDefault="00875432" w:rsidP="00FE0AE5">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lastRenderedPageBreak/>
        <w:t>Our interest</w:t>
      </w:r>
      <w:r w:rsidR="009D04F9">
        <w:rPr>
          <w:rFonts w:ascii="Times New Roman" w:hAnsi="Times New Roman" w:cs="Times New Roman"/>
          <w:color w:val="000000" w:themeColor="text1"/>
        </w:rPr>
        <w:t>, however,</w:t>
      </w:r>
      <w:r>
        <w:rPr>
          <w:rFonts w:ascii="Times New Roman" w:hAnsi="Times New Roman" w:cs="Times New Roman"/>
          <w:color w:val="000000" w:themeColor="text1"/>
        </w:rPr>
        <w:t xml:space="preserve"> </w:t>
      </w:r>
      <w:r w:rsidR="00361A1C">
        <w:rPr>
          <w:rFonts w:ascii="Times New Roman" w:hAnsi="Times New Roman" w:cs="Times New Roman"/>
          <w:color w:val="000000" w:themeColor="text1"/>
        </w:rPr>
        <w:t xml:space="preserve">lies </w:t>
      </w:r>
      <w:r w:rsidR="006F5251">
        <w:rPr>
          <w:rFonts w:ascii="Times New Roman" w:hAnsi="Times New Roman" w:cs="Times New Roman"/>
          <w:color w:val="000000" w:themeColor="text1"/>
        </w:rPr>
        <w:t>not</w:t>
      </w:r>
      <w:r w:rsidR="00361A1C">
        <w:rPr>
          <w:rFonts w:ascii="Times New Roman" w:hAnsi="Times New Roman" w:cs="Times New Roman"/>
          <w:color w:val="000000" w:themeColor="text1"/>
        </w:rPr>
        <w:t xml:space="preserve"> </w:t>
      </w:r>
      <w:r>
        <w:rPr>
          <w:rFonts w:ascii="Times New Roman" w:hAnsi="Times New Roman" w:cs="Times New Roman"/>
          <w:color w:val="000000" w:themeColor="text1"/>
        </w:rPr>
        <w:t>in what Papias claims Mark did</w:t>
      </w:r>
      <w:r w:rsidR="00A974E4">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6F5251">
        <w:rPr>
          <w:rFonts w:ascii="Times New Roman" w:hAnsi="Times New Roman" w:cs="Times New Roman"/>
          <w:color w:val="000000" w:themeColor="text1"/>
        </w:rPr>
        <w:t xml:space="preserve">but rather </w:t>
      </w:r>
      <w:r>
        <w:rPr>
          <w:rFonts w:ascii="Times New Roman" w:hAnsi="Times New Roman" w:cs="Times New Roman"/>
          <w:color w:val="000000" w:themeColor="text1"/>
        </w:rPr>
        <w:t xml:space="preserve">in how ancient readers would have understood this kind of </w:t>
      </w:r>
      <w:r w:rsidR="00907743">
        <w:rPr>
          <w:rFonts w:ascii="Times New Roman" w:hAnsi="Times New Roman" w:cs="Times New Roman"/>
          <w:color w:val="000000" w:themeColor="text1"/>
        </w:rPr>
        <w:t>labor</w:t>
      </w:r>
      <w:r>
        <w:rPr>
          <w:rFonts w:ascii="Times New Roman" w:hAnsi="Times New Roman" w:cs="Times New Roman"/>
          <w:color w:val="000000" w:themeColor="text1"/>
        </w:rPr>
        <w:t xml:space="preserve">. </w:t>
      </w:r>
      <w:r w:rsidR="00EB616E">
        <w:rPr>
          <w:rFonts w:ascii="Times New Roman" w:hAnsi="Times New Roman" w:cs="Times New Roman"/>
          <w:color w:val="000000" w:themeColor="text1"/>
        </w:rPr>
        <w:t>T</w:t>
      </w:r>
      <w:r w:rsidR="00913D95" w:rsidRPr="00F51D51">
        <w:rPr>
          <w:rFonts w:ascii="Times New Roman" w:hAnsi="Times New Roman" w:cs="Times New Roman"/>
          <w:color w:val="000000" w:themeColor="text1"/>
        </w:rPr>
        <w:t xml:space="preserve">he precise connotations of the </w:t>
      </w:r>
      <w:r>
        <w:rPr>
          <w:rFonts w:ascii="Times New Roman" w:hAnsi="Times New Roman" w:cs="Times New Roman"/>
          <w:color w:val="000000" w:themeColor="text1"/>
        </w:rPr>
        <w:t xml:space="preserve">social status and </w:t>
      </w:r>
      <w:r w:rsidR="00913D95" w:rsidRPr="00F51D51">
        <w:rPr>
          <w:rFonts w:ascii="Times New Roman" w:hAnsi="Times New Roman" w:cs="Times New Roman"/>
          <w:color w:val="000000" w:themeColor="text1"/>
        </w:rPr>
        <w:t xml:space="preserve">role </w:t>
      </w:r>
      <w:r>
        <w:rPr>
          <w:rFonts w:ascii="Times New Roman" w:hAnsi="Times New Roman" w:cs="Times New Roman"/>
          <w:color w:val="000000" w:themeColor="text1"/>
        </w:rPr>
        <w:t xml:space="preserve">of the </w:t>
      </w:r>
      <w:r w:rsidR="00C420EC">
        <w:rPr>
          <w:rFonts w:ascii="Times New Roman" w:hAnsi="Times New Roman" w:cs="Times New Roman"/>
          <w:color w:val="000000" w:themeColor="text1"/>
        </w:rPr>
        <w:t>‘</w:t>
      </w:r>
      <w:r>
        <w:rPr>
          <w:rFonts w:ascii="Times New Roman" w:hAnsi="Times New Roman" w:cs="Times New Roman"/>
          <w:color w:val="000000" w:themeColor="text1"/>
        </w:rPr>
        <w:t>interpreter</w:t>
      </w:r>
      <w:r w:rsidR="00C420E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913D95" w:rsidRPr="00F51D51">
        <w:rPr>
          <w:rFonts w:ascii="Times New Roman" w:hAnsi="Times New Roman" w:cs="Times New Roman"/>
          <w:color w:val="000000" w:themeColor="text1"/>
        </w:rPr>
        <w:t>are less clear in broader Hellenistic and Roman society</w:t>
      </w:r>
      <w:r w:rsidR="00905FAE">
        <w:rPr>
          <w:rFonts w:ascii="Times New Roman" w:hAnsi="Times New Roman" w:cs="Times New Roman"/>
          <w:color w:val="000000" w:themeColor="text1"/>
        </w:rPr>
        <w:t xml:space="preserve"> than we might expect</w:t>
      </w:r>
      <w:r w:rsidR="00913D95" w:rsidRPr="00F51D51">
        <w:rPr>
          <w:rFonts w:ascii="Times New Roman" w:hAnsi="Times New Roman" w:cs="Times New Roman"/>
          <w:color w:val="000000" w:themeColor="text1"/>
        </w:rPr>
        <w:t>.</w:t>
      </w:r>
      <w:r w:rsidR="000207B2" w:rsidRPr="00F51D51">
        <w:rPr>
          <w:rFonts w:ascii="Times New Roman" w:hAnsi="Times New Roman" w:cs="Times New Roman"/>
          <w:color w:val="000000" w:themeColor="text1"/>
        </w:rPr>
        <w:t xml:space="preserve"> </w:t>
      </w:r>
      <w:r w:rsidR="00B4253E" w:rsidRPr="00F51D51">
        <w:rPr>
          <w:rFonts w:ascii="Times New Roman" w:hAnsi="Times New Roman" w:cs="Times New Roman"/>
          <w:color w:val="000000" w:themeColor="text1"/>
        </w:rPr>
        <w:t xml:space="preserve">The ambiguity that surrounds the vocabulary used to refer to translation and interpretation, together with a lack of discussion of the identity and socio-economic function of </w:t>
      </w:r>
      <w:r w:rsidR="006F5251">
        <w:rPr>
          <w:rFonts w:ascii="Times New Roman" w:hAnsi="Times New Roman" w:cs="Times New Roman"/>
          <w:color w:val="000000" w:themeColor="text1"/>
        </w:rPr>
        <w:t xml:space="preserve">these </w:t>
      </w:r>
      <w:r w:rsidR="00B4253E" w:rsidRPr="00F51D51">
        <w:rPr>
          <w:rFonts w:ascii="Times New Roman" w:hAnsi="Times New Roman" w:cs="Times New Roman"/>
          <w:color w:val="000000" w:themeColor="text1"/>
        </w:rPr>
        <w:t>interpreters makes it difficult to speak definitively about the</w:t>
      </w:r>
      <w:r w:rsidR="006F5251">
        <w:rPr>
          <w:rFonts w:ascii="Times New Roman" w:hAnsi="Times New Roman" w:cs="Times New Roman"/>
          <w:color w:val="000000" w:themeColor="text1"/>
        </w:rPr>
        <w:t>m</w:t>
      </w:r>
      <w:r w:rsidR="00B4253E" w:rsidRPr="00F51D51">
        <w:rPr>
          <w:rFonts w:ascii="Times New Roman" w:hAnsi="Times New Roman" w:cs="Times New Roman"/>
          <w:color w:val="000000" w:themeColor="text1"/>
        </w:rPr>
        <w:t>.</w:t>
      </w:r>
      <w:r w:rsidR="00B4253E" w:rsidRPr="00F51D51">
        <w:rPr>
          <w:rStyle w:val="FootnoteReference"/>
          <w:rFonts w:ascii="Times New Roman" w:hAnsi="Times New Roman" w:cs="Times New Roman"/>
          <w:color w:val="000000" w:themeColor="text1"/>
        </w:rPr>
        <w:footnoteReference w:id="25"/>
      </w:r>
      <w:r w:rsidR="00B4253E" w:rsidRPr="00F51D51">
        <w:rPr>
          <w:rFonts w:ascii="Times New Roman" w:hAnsi="Times New Roman" w:cs="Times New Roman"/>
          <w:color w:val="000000" w:themeColor="text1"/>
        </w:rPr>
        <w:t xml:space="preserve"> </w:t>
      </w:r>
      <w:r w:rsidR="00913D95" w:rsidRPr="00F51D51">
        <w:rPr>
          <w:rFonts w:ascii="Times New Roman" w:hAnsi="Times New Roman" w:cs="Times New Roman"/>
          <w:color w:val="000000" w:themeColor="text1"/>
        </w:rPr>
        <w:t>To b</w:t>
      </w:r>
      <w:r w:rsidR="000207B2" w:rsidRPr="00F51D51">
        <w:rPr>
          <w:rFonts w:ascii="Times New Roman" w:hAnsi="Times New Roman" w:cs="Times New Roman"/>
          <w:color w:val="000000" w:themeColor="text1"/>
        </w:rPr>
        <w:t>e sure</w:t>
      </w:r>
      <w:r w:rsidR="00700E1A">
        <w:rPr>
          <w:rFonts w:ascii="Times New Roman" w:hAnsi="Times New Roman" w:cs="Times New Roman"/>
          <w:color w:val="000000" w:themeColor="text1"/>
        </w:rPr>
        <w:t>,</w:t>
      </w:r>
      <w:r w:rsidR="000207B2" w:rsidRPr="00F51D51">
        <w:rPr>
          <w:rFonts w:ascii="Times New Roman" w:hAnsi="Times New Roman" w:cs="Times New Roman"/>
          <w:color w:val="000000" w:themeColor="text1"/>
        </w:rPr>
        <w:t xml:space="preserve"> the work of an interpreter </w:t>
      </w:r>
      <w:r w:rsidR="00765301" w:rsidRPr="00F51D51">
        <w:rPr>
          <w:rFonts w:ascii="Times New Roman" w:hAnsi="Times New Roman" w:cs="Times New Roman"/>
          <w:color w:val="000000" w:themeColor="text1"/>
        </w:rPr>
        <w:t>could be</w:t>
      </w:r>
      <w:r w:rsidR="000207B2" w:rsidRPr="00F51D51">
        <w:rPr>
          <w:rFonts w:ascii="Times New Roman" w:hAnsi="Times New Roman" w:cs="Times New Roman"/>
          <w:color w:val="000000" w:themeColor="text1"/>
        </w:rPr>
        <w:t xml:space="preserve"> a formal one in ancient society</w:t>
      </w:r>
      <w:r w:rsidR="00913D95" w:rsidRPr="00F51D51">
        <w:rPr>
          <w:rFonts w:ascii="Times New Roman" w:hAnsi="Times New Roman" w:cs="Times New Roman"/>
          <w:color w:val="000000" w:themeColor="text1"/>
        </w:rPr>
        <w:t>,</w:t>
      </w:r>
      <w:r w:rsidR="00765301" w:rsidRPr="00F51D51">
        <w:rPr>
          <w:rFonts w:ascii="Times New Roman" w:hAnsi="Times New Roman" w:cs="Times New Roman"/>
          <w:color w:val="000000" w:themeColor="text1"/>
        </w:rPr>
        <w:t xml:space="preserve"> but </w:t>
      </w:r>
      <w:r w:rsidR="0090555A">
        <w:rPr>
          <w:rFonts w:ascii="Times New Roman" w:hAnsi="Times New Roman" w:cs="Times New Roman"/>
          <w:color w:val="000000" w:themeColor="text1"/>
        </w:rPr>
        <w:t>in these cases it</w:t>
      </w:r>
      <w:r w:rsidR="00765301" w:rsidRPr="00F51D51">
        <w:rPr>
          <w:rFonts w:ascii="Times New Roman" w:hAnsi="Times New Roman" w:cs="Times New Roman"/>
          <w:color w:val="000000" w:themeColor="text1"/>
        </w:rPr>
        <w:t xml:space="preserve"> rarely exclusively involve</w:t>
      </w:r>
      <w:r w:rsidR="00700E1A">
        <w:rPr>
          <w:rFonts w:ascii="Times New Roman" w:hAnsi="Times New Roman" w:cs="Times New Roman"/>
          <w:color w:val="000000" w:themeColor="text1"/>
        </w:rPr>
        <w:t>d</w:t>
      </w:r>
      <w:r w:rsidR="00765301" w:rsidRPr="00F51D51">
        <w:rPr>
          <w:rFonts w:ascii="Times New Roman" w:hAnsi="Times New Roman" w:cs="Times New Roman"/>
          <w:color w:val="000000" w:themeColor="text1"/>
        </w:rPr>
        <w:t xml:space="preserve"> linguistic translation</w:t>
      </w:r>
      <w:r w:rsidR="000207B2" w:rsidRPr="00F51D51">
        <w:rPr>
          <w:rFonts w:ascii="Times New Roman" w:hAnsi="Times New Roman" w:cs="Times New Roman"/>
          <w:color w:val="000000" w:themeColor="text1"/>
        </w:rPr>
        <w:t>.</w:t>
      </w:r>
      <w:r w:rsidR="009004C7" w:rsidRPr="00F51D51">
        <w:rPr>
          <w:rStyle w:val="FootnoteReference"/>
          <w:rFonts w:ascii="Times New Roman" w:hAnsi="Times New Roman" w:cs="Times New Roman"/>
          <w:color w:val="000000" w:themeColor="text1"/>
        </w:rPr>
        <w:footnoteReference w:id="26"/>
      </w:r>
      <w:r w:rsidR="000207B2" w:rsidRPr="00F51D51">
        <w:rPr>
          <w:rFonts w:ascii="Times New Roman" w:hAnsi="Times New Roman" w:cs="Times New Roman"/>
          <w:color w:val="000000" w:themeColor="text1"/>
        </w:rPr>
        <w:t xml:space="preserve"> </w:t>
      </w:r>
      <w:r w:rsidR="0090555A">
        <w:rPr>
          <w:rFonts w:ascii="Times New Roman" w:hAnsi="Times New Roman" w:cs="Times New Roman"/>
          <w:color w:val="000000" w:themeColor="text1"/>
        </w:rPr>
        <w:t xml:space="preserve">In some cases the person described as the interpreter is also </w:t>
      </w:r>
      <w:r w:rsidR="0090555A">
        <w:rPr>
          <w:rFonts w:ascii="Times New Roman" w:hAnsi="Times New Roman" w:cs="Times New Roman"/>
          <w:color w:val="000000" w:themeColor="text1"/>
        </w:rPr>
        <w:lastRenderedPageBreak/>
        <w:t>labelled illiterate, thus suggesting that some other person performed the actual work of translation under their aegis.</w:t>
      </w:r>
      <w:r w:rsidR="0090555A">
        <w:rPr>
          <w:rStyle w:val="FootnoteReference"/>
          <w:rFonts w:ascii="Times New Roman" w:hAnsi="Times New Roman" w:cs="Times New Roman"/>
          <w:color w:val="000000" w:themeColor="text1"/>
        </w:rPr>
        <w:footnoteReference w:id="27"/>
      </w:r>
      <w:r w:rsidR="0090555A">
        <w:rPr>
          <w:rFonts w:ascii="Times New Roman" w:hAnsi="Times New Roman" w:cs="Times New Roman"/>
          <w:color w:val="000000" w:themeColor="text1"/>
        </w:rPr>
        <w:t xml:space="preserve"> </w:t>
      </w:r>
      <w:r w:rsidR="00F40ED7" w:rsidRPr="00F51D51">
        <w:rPr>
          <w:rFonts w:ascii="Times New Roman" w:hAnsi="Times New Roman" w:cs="Times New Roman"/>
          <w:color w:val="000000" w:themeColor="text1"/>
        </w:rPr>
        <w:t>T</w:t>
      </w:r>
      <w:r w:rsidR="000207B2" w:rsidRPr="00F51D51">
        <w:rPr>
          <w:rFonts w:ascii="Times New Roman" w:hAnsi="Times New Roman" w:cs="Times New Roman"/>
          <w:color w:val="000000" w:themeColor="text1"/>
        </w:rPr>
        <w:t xml:space="preserve">ranslators and interpreters played an important role in military </w:t>
      </w:r>
      <w:r w:rsidR="00A920BB">
        <w:rPr>
          <w:rFonts w:ascii="Times New Roman" w:hAnsi="Times New Roman" w:cs="Times New Roman"/>
          <w:color w:val="000000" w:themeColor="text1"/>
        </w:rPr>
        <w:t>strategy</w:t>
      </w:r>
      <w:r w:rsidR="009004C7" w:rsidRPr="00F51D51">
        <w:rPr>
          <w:rFonts w:ascii="Times New Roman" w:hAnsi="Times New Roman" w:cs="Times New Roman"/>
          <w:color w:val="000000" w:themeColor="text1"/>
        </w:rPr>
        <w:t xml:space="preserve"> </w:t>
      </w:r>
      <w:r w:rsidR="000207B2" w:rsidRPr="00F51D51">
        <w:rPr>
          <w:rFonts w:ascii="Times New Roman" w:hAnsi="Times New Roman" w:cs="Times New Roman"/>
          <w:color w:val="000000" w:themeColor="text1"/>
        </w:rPr>
        <w:t xml:space="preserve">and commercial </w:t>
      </w:r>
      <w:r w:rsidR="009004C7" w:rsidRPr="00F51D51">
        <w:rPr>
          <w:rFonts w:ascii="Times New Roman" w:hAnsi="Times New Roman" w:cs="Times New Roman"/>
          <w:color w:val="000000" w:themeColor="text1"/>
        </w:rPr>
        <w:t>transactions</w:t>
      </w:r>
      <w:r w:rsidR="00F40ED7" w:rsidRPr="00F51D51">
        <w:rPr>
          <w:rFonts w:ascii="Times New Roman" w:hAnsi="Times New Roman" w:cs="Times New Roman"/>
          <w:color w:val="000000" w:themeColor="text1"/>
        </w:rPr>
        <w:t>,</w:t>
      </w:r>
      <w:r w:rsidR="009004C7" w:rsidRPr="00F51D51">
        <w:rPr>
          <w:rStyle w:val="FootnoteReference"/>
          <w:rFonts w:ascii="Times New Roman" w:hAnsi="Times New Roman" w:cs="Times New Roman"/>
          <w:color w:val="000000" w:themeColor="text1"/>
        </w:rPr>
        <w:footnoteReference w:id="28"/>
      </w:r>
      <w:r w:rsidR="000207B2" w:rsidRPr="00F51D51">
        <w:rPr>
          <w:rFonts w:ascii="Times New Roman" w:hAnsi="Times New Roman" w:cs="Times New Roman"/>
          <w:color w:val="000000" w:themeColor="text1"/>
        </w:rPr>
        <w:t xml:space="preserve"> but they </w:t>
      </w:r>
      <w:r w:rsidR="0090051A" w:rsidRPr="00F51D51">
        <w:rPr>
          <w:rFonts w:ascii="Times New Roman" w:hAnsi="Times New Roman" w:cs="Times New Roman"/>
          <w:color w:val="000000" w:themeColor="text1"/>
        </w:rPr>
        <w:t>were</w:t>
      </w:r>
      <w:r w:rsidR="000207B2" w:rsidRPr="00F51D51">
        <w:rPr>
          <w:rFonts w:ascii="Times New Roman" w:hAnsi="Times New Roman" w:cs="Times New Roman"/>
          <w:color w:val="000000" w:themeColor="text1"/>
        </w:rPr>
        <w:t xml:space="preserve"> equally necessary for </w:t>
      </w:r>
      <w:r w:rsidR="009004C7" w:rsidRPr="00F51D51">
        <w:rPr>
          <w:rFonts w:ascii="Times New Roman" w:hAnsi="Times New Roman" w:cs="Times New Roman"/>
          <w:color w:val="000000" w:themeColor="text1"/>
        </w:rPr>
        <w:t>legal affairs</w:t>
      </w:r>
      <w:r w:rsidR="00F40ED7" w:rsidRPr="00F51D51">
        <w:rPr>
          <w:rFonts w:ascii="Times New Roman" w:hAnsi="Times New Roman" w:cs="Times New Roman"/>
          <w:color w:val="000000" w:themeColor="text1"/>
        </w:rPr>
        <w:t xml:space="preserve">, </w:t>
      </w:r>
      <w:r w:rsidR="00B4253E" w:rsidRPr="00F51D51">
        <w:rPr>
          <w:rFonts w:ascii="Times New Roman" w:hAnsi="Times New Roman" w:cs="Times New Roman"/>
          <w:color w:val="000000" w:themeColor="text1"/>
        </w:rPr>
        <w:t xml:space="preserve">both for </w:t>
      </w:r>
      <w:r w:rsidR="00A56912">
        <w:rPr>
          <w:rFonts w:ascii="Times New Roman" w:hAnsi="Times New Roman" w:cs="Times New Roman"/>
          <w:color w:val="000000" w:themeColor="text1"/>
        </w:rPr>
        <w:t>oral</w:t>
      </w:r>
      <w:r w:rsidR="00B4253E" w:rsidRPr="00F51D51">
        <w:rPr>
          <w:rFonts w:ascii="Times New Roman" w:hAnsi="Times New Roman" w:cs="Times New Roman"/>
          <w:color w:val="000000" w:themeColor="text1"/>
        </w:rPr>
        <w:t xml:space="preserve"> interpretation and the translation of written documents, </w:t>
      </w:r>
      <w:r w:rsidR="00F40ED7" w:rsidRPr="00F51D51">
        <w:rPr>
          <w:rFonts w:ascii="Times New Roman" w:hAnsi="Times New Roman" w:cs="Times New Roman"/>
          <w:color w:val="000000" w:themeColor="text1"/>
        </w:rPr>
        <w:t xml:space="preserve">especially </w:t>
      </w:r>
      <w:r w:rsidR="00B4253E" w:rsidRPr="00F51D51">
        <w:rPr>
          <w:rFonts w:ascii="Times New Roman" w:hAnsi="Times New Roman" w:cs="Times New Roman"/>
          <w:color w:val="000000" w:themeColor="text1"/>
        </w:rPr>
        <w:t xml:space="preserve">from </w:t>
      </w:r>
      <w:r w:rsidR="00F40ED7" w:rsidRPr="00F51D51">
        <w:rPr>
          <w:rFonts w:ascii="Times New Roman" w:hAnsi="Times New Roman" w:cs="Times New Roman"/>
          <w:color w:val="000000" w:themeColor="text1"/>
        </w:rPr>
        <w:t xml:space="preserve">the second century </w:t>
      </w:r>
      <w:r w:rsidR="0090555A">
        <w:rPr>
          <w:rFonts w:ascii="Times New Roman" w:hAnsi="Times New Roman" w:cs="Times New Roman"/>
          <w:color w:val="000000" w:themeColor="text1"/>
        </w:rPr>
        <w:t xml:space="preserve">onwards </w:t>
      </w:r>
      <w:r w:rsidR="00F40ED7" w:rsidRPr="00F51D51">
        <w:rPr>
          <w:rFonts w:ascii="Times New Roman" w:hAnsi="Times New Roman" w:cs="Times New Roman"/>
          <w:color w:val="000000" w:themeColor="text1"/>
        </w:rPr>
        <w:t xml:space="preserve">when Roman law demanded Latin translations of legal </w:t>
      </w:r>
      <w:r w:rsidR="0090555A">
        <w:rPr>
          <w:rFonts w:ascii="Times New Roman" w:hAnsi="Times New Roman" w:cs="Times New Roman"/>
          <w:color w:val="000000" w:themeColor="text1"/>
        </w:rPr>
        <w:t>texts</w:t>
      </w:r>
      <w:r w:rsidR="00F40ED7" w:rsidRPr="00F51D51">
        <w:rPr>
          <w:rFonts w:ascii="Times New Roman" w:hAnsi="Times New Roman" w:cs="Times New Roman"/>
          <w:color w:val="000000" w:themeColor="text1"/>
        </w:rPr>
        <w:t>.</w:t>
      </w:r>
      <w:r w:rsidR="000207B2" w:rsidRPr="00F51D51">
        <w:rPr>
          <w:rStyle w:val="FootnoteReference"/>
          <w:rFonts w:ascii="Times New Roman" w:hAnsi="Times New Roman" w:cs="Times New Roman"/>
          <w:color w:val="000000" w:themeColor="text1"/>
        </w:rPr>
        <w:footnoteReference w:id="29"/>
      </w:r>
      <w:r w:rsidR="000207B2" w:rsidRPr="00F51D51">
        <w:rPr>
          <w:rFonts w:ascii="Times New Roman" w:hAnsi="Times New Roman" w:cs="Times New Roman"/>
          <w:color w:val="000000" w:themeColor="text1"/>
        </w:rPr>
        <w:t xml:space="preserve"> </w:t>
      </w:r>
      <w:r w:rsidR="0090555A">
        <w:rPr>
          <w:rFonts w:ascii="Times New Roman" w:hAnsi="Times New Roman" w:cs="Times New Roman"/>
          <w:color w:val="000000" w:themeColor="text1"/>
        </w:rPr>
        <w:t xml:space="preserve">In her survey of the </w:t>
      </w:r>
      <w:r w:rsidR="00F40ED7" w:rsidRPr="00F51D51">
        <w:rPr>
          <w:rFonts w:ascii="Times New Roman" w:hAnsi="Times New Roman" w:cs="Times New Roman"/>
          <w:color w:val="000000" w:themeColor="text1"/>
        </w:rPr>
        <w:lastRenderedPageBreak/>
        <w:t xml:space="preserve">extant </w:t>
      </w:r>
      <w:r w:rsidR="00A33D84" w:rsidRPr="00F51D51">
        <w:rPr>
          <w:rFonts w:ascii="Times New Roman" w:hAnsi="Times New Roman" w:cs="Times New Roman"/>
          <w:color w:val="000000" w:themeColor="text1"/>
        </w:rPr>
        <w:t xml:space="preserve">Egyptian </w:t>
      </w:r>
      <w:r w:rsidR="0090555A">
        <w:rPr>
          <w:rFonts w:ascii="Times New Roman" w:hAnsi="Times New Roman" w:cs="Times New Roman"/>
          <w:color w:val="000000" w:themeColor="text1"/>
        </w:rPr>
        <w:t xml:space="preserve">papyri, Rachel </w:t>
      </w:r>
      <w:proofErr w:type="spellStart"/>
      <w:r w:rsidR="0090555A">
        <w:rPr>
          <w:rFonts w:ascii="Times New Roman" w:hAnsi="Times New Roman" w:cs="Times New Roman"/>
          <w:color w:val="000000" w:themeColor="text1"/>
        </w:rPr>
        <w:t>Mairs</w:t>
      </w:r>
      <w:proofErr w:type="spellEnd"/>
      <w:r w:rsidR="0090555A">
        <w:rPr>
          <w:rFonts w:ascii="Times New Roman" w:hAnsi="Times New Roman" w:cs="Times New Roman"/>
          <w:color w:val="000000" w:themeColor="text1"/>
        </w:rPr>
        <w:t xml:space="preserve"> writes that legal texts that</w:t>
      </w:r>
      <w:r w:rsidR="00A33D84" w:rsidRPr="00F51D51">
        <w:rPr>
          <w:rFonts w:ascii="Times New Roman" w:hAnsi="Times New Roman" w:cs="Times New Roman"/>
          <w:color w:val="000000" w:themeColor="text1"/>
        </w:rPr>
        <w:t xml:space="preserve"> were translated into Greek are </w:t>
      </w:r>
      <w:r w:rsidR="00C420EC">
        <w:rPr>
          <w:rFonts w:ascii="Times New Roman" w:hAnsi="Times New Roman" w:cs="Times New Roman"/>
          <w:color w:val="000000" w:themeColor="text1"/>
        </w:rPr>
        <w:t>‘</w:t>
      </w:r>
      <w:r w:rsidR="00A33D84" w:rsidRPr="00F51D51">
        <w:rPr>
          <w:rFonts w:ascii="Times New Roman" w:hAnsi="Times New Roman" w:cs="Times New Roman"/>
          <w:color w:val="000000" w:themeColor="text1"/>
        </w:rPr>
        <w:t>relatively literal translation</w:t>
      </w:r>
      <w:r w:rsidR="00466AC6">
        <w:rPr>
          <w:rFonts w:ascii="Times New Roman" w:hAnsi="Times New Roman" w:cs="Times New Roman"/>
          <w:color w:val="000000" w:themeColor="text1"/>
        </w:rPr>
        <w:t>[s]</w:t>
      </w:r>
      <w:r w:rsidR="00C420EC">
        <w:rPr>
          <w:rFonts w:ascii="Times New Roman" w:hAnsi="Times New Roman" w:cs="Times New Roman"/>
          <w:color w:val="000000" w:themeColor="text1"/>
        </w:rPr>
        <w:t>’</w:t>
      </w:r>
      <w:r w:rsidR="00A33D84" w:rsidRPr="00F51D51">
        <w:rPr>
          <w:rFonts w:ascii="Times New Roman" w:hAnsi="Times New Roman" w:cs="Times New Roman"/>
          <w:color w:val="000000" w:themeColor="text1"/>
        </w:rPr>
        <w:t xml:space="preserve"> that are not </w:t>
      </w:r>
      <w:r w:rsidR="00C420EC">
        <w:rPr>
          <w:rFonts w:ascii="Times New Roman" w:hAnsi="Times New Roman" w:cs="Times New Roman"/>
          <w:color w:val="000000" w:themeColor="text1"/>
        </w:rPr>
        <w:t>‘</w:t>
      </w:r>
      <w:r w:rsidR="00A33D84" w:rsidRPr="00F51D51">
        <w:rPr>
          <w:rFonts w:ascii="Times New Roman" w:hAnsi="Times New Roman" w:cs="Times New Roman"/>
          <w:color w:val="000000" w:themeColor="text1"/>
        </w:rPr>
        <w:t>of a high standard, but [are] perfectly functional</w:t>
      </w:r>
      <w:r w:rsidR="00C420EC">
        <w:rPr>
          <w:rFonts w:ascii="Times New Roman" w:hAnsi="Times New Roman" w:cs="Times New Roman"/>
          <w:color w:val="000000" w:themeColor="text1"/>
        </w:rPr>
        <w:t>’.</w:t>
      </w:r>
      <w:r w:rsidR="00A33D84" w:rsidRPr="00F51D51">
        <w:rPr>
          <w:rStyle w:val="FootnoteReference"/>
          <w:rFonts w:ascii="Times New Roman" w:hAnsi="Times New Roman" w:cs="Times New Roman"/>
          <w:color w:val="000000" w:themeColor="text1"/>
        </w:rPr>
        <w:footnoteReference w:id="30"/>
      </w:r>
      <w:r w:rsidR="00A33D84" w:rsidRPr="00F51D51">
        <w:rPr>
          <w:rFonts w:ascii="Times New Roman" w:hAnsi="Times New Roman" w:cs="Times New Roman"/>
          <w:color w:val="000000" w:themeColor="text1"/>
        </w:rPr>
        <w:t xml:space="preserve"> </w:t>
      </w:r>
    </w:p>
    <w:p w14:paraId="10911B9B" w14:textId="7F398787" w:rsidR="003868F0" w:rsidRDefault="00F40ED7" w:rsidP="00FE0AE5">
      <w:pPr>
        <w:spacing w:line="480" w:lineRule="auto"/>
        <w:ind w:firstLine="720"/>
        <w:rPr>
          <w:rFonts w:ascii="Times New Roman" w:hAnsi="Times New Roman" w:cs="Times New Roman"/>
        </w:rPr>
      </w:pPr>
      <w:r w:rsidRPr="00F51D51">
        <w:rPr>
          <w:rFonts w:ascii="Times New Roman" w:hAnsi="Times New Roman" w:cs="Times New Roman"/>
        </w:rPr>
        <w:t xml:space="preserve">There is, therefore, a </w:t>
      </w:r>
      <w:r w:rsidR="009A0ED8" w:rsidRPr="00F51D51">
        <w:rPr>
          <w:rFonts w:ascii="Times New Roman" w:hAnsi="Times New Roman" w:cs="Times New Roman"/>
        </w:rPr>
        <w:t>disjunct</w:t>
      </w:r>
      <w:r w:rsidR="00700E1A">
        <w:rPr>
          <w:rFonts w:ascii="Times New Roman" w:hAnsi="Times New Roman" w:cs="Times New Roman"/>
        </w:rPr>
        <w:t>ion</w:t>
      </w:r>
      <w:r w:rsidR="009A0ED8" w:rsidRPr="00F51D51">
        <w:rPr>
          <w:rFonts w:ascii="Times New Roman" w:hAnsi="Times New Roman" w:cs="Times New Roman"/>
        </w:rPr>
        <w:t xml:space="preserve"> between the documentary record, which only occasionally mentions the work of the </w:t>
      </w:r>
      <w:r w:rsidR="00C420EC">
        <w:rPr>
          <w:rFonts w:ascii="Times New Roman" w:hAnsi="Times New Roman" w:cs="Times New Roman"/>
        </w:rPr>
        <w:t>‘</w:t>
      </w:r>
      <w:r w:rsidR="009A0ED8" w:rsidRPr="00F51D51">
        <w:rPr>
          <w:rFonts w:ascii="Times New Roman" w:hAnsi="Times New Roman" w:cs="Times New Roman"/>
        </w:rPr>
        <w:t>interpreter</w:t>
      </w:r>
      <w:r w:rsidR="00C420EC">
        <w:rPr>
          <w:rFonts w:ascii="Times New Roman" w:hAnsi="Times New Roman" w:cs="Times New Roman"/>
        </w:rPr>
        <w:t>’</w:t>
      </w:r>
      <w:r w:rsidR="009A0ED8" w:rsidRPr="00F51D51">
        <w:rPr>
          <w:rFonts w:ascii="Times New Roman" w:hAnsi="Times New Roman" w:cs="Times New Roman"/>
        </w:rPr>
        <w:t xml:space="preserve"> </w:t>
      </w:r>
      <w:r w:rsidR="009E7954" w:rsidRPr="00F51D51">
        <w:rPr>
          <w:rFonts w:ascii="Times New Roman" w:hAnsi="Times New Roman" w:cs="Times New Roman"/>
        </w:rPr>
        <w:t xml:space="preserve">and uses the title to refer to higher-status brokers and legal experts, </w:t>
      </w:r>
      <w:r w:rsidR="009A0ED8" w:rsidRPr="00F51D51">
        <w:rPr>
          <w:rFonts w:ascii="Times New Roman" w:hAnsi="Times New Roman" w:cs="Times New Roman"/>
        </w:rPr>
        <w:t>and the</w:t>
      </w:r>
      <w:r w:rsidR="009E7954" w:rsidRPr="00F51D51">
        <w:rPr>
          <w:rFonts w:ascii="Times New Roman" w:hAnsi="Times New Roman" w:cs="Times New Roman"/>
        </w:rPr>
        <w:t xml:space="preserve"> uncredited but substantial</w:t>
      </w:r>
      <w:r w:rsidR="009A0ED8" w:rsidRPr="00F51D51">
        <w:rPr>
          <w:rFonts w:ascii="Times New Roman" w:hAnsi="Times New Roman" w:cs="Times New Roman"/>
        </w:rPr>
        <w:t xml:space="preserve"> amounts of oral and written translation that was necessary for travel, trade, diplomacy, and legal affairs</w:t>
      </w:r>
      <w:r w:rsidR="009E7954" w:rsidRPr="00F51D51">
        <w:rPr>
          <w:rFonts w:ascii="Times New Roman" w:hAnsi="Times New Roman" w:cs="Times New Roman"/>
        </w:rPr>
        <w:t xml:space="preserve"> in the Roman world</w:t>
      </w:r>
      <w:r w:rsidR="009A0ED8" w:rsidRPr="00F51D51">
        <w:rPr>
          <w:rFonts w:ascii="Times New Roman" w:hAnsi="Times New Roman" w:cs="Times New Roman"/>
        </w:rPr>
        <w:t xml:space="preserve">. </w:t>
      </w:r>
      <w:r w:rsidR="009E7954" w:rsidRPr="00F51D51">
        <w:rPr>
          <w:rFonts w:ascii="Times New Roman" w:hAnsi="Times New Roman" w:cs="Times New Roman"/>
        </w:rPr>
        <w:t>Most of this uncredited work</w:t>
      </w:r>
      <w:r w:rsidR="00782823">
        <w:rPr>
          <w:rFonts w:ascii="Times New Roman" w:hAnsi="Times New Roman" w:cs="Times New Roman"/>
        </w:rPr>
        <w:t xml:space="preserve"> </w:t>
      </w:r>
      <w:r w:rsidR="009E7954" w:rsidRPr="00F51D51">
        <w:rPr>
          <w:rFonts w:ascii="Times New Roman" w:hAnsi="Times New Roman" w:cs="Times New Roman"/>
        </w:rPr>
        <w:t xml:space="preserve">was performed by slaves or servile figures whose competency in </w:t>
      </w:r>
      <w:r w:rsidR="009D04F9">
        <w:rPr>
          <w:rFonts w:ascii="Times New Roman" w:hAnsi="Times New Roman" w:cs="Times New Roman"/>
        </w:rPr>
        <w:t xml:space="preserve">more than one </w:t>
      </w:r>
      <w:r w:rsidR="009E7954" w:rsidRPr="00F51D51">
        <w:rPr>
          <w:rFonts w:ascii="Times New Roman" w:hAnsi="Times New Roman" w:cs="Times New Roman"/>
        </w:rPr>
        <w:t xml:space="preserve">language made them assets to their owners, but whose social status meant that </w:t>
      </w:r>
      <w:r w:rsidR="009E7954" w:rsidRPr="00F51D51">
        <w:rPr>
          <w:rFonts w:ascii="Times New Roman" w:hAnsi="Times New Roman" w:cs="Times New Roman"/>
        </w:rPr>
        <w:lastRenderedPageBreak/>
        <w:t xml:space="preserve">both their identities and their work is </w:t>
      </w:r>
      <w:r w:rsidR="00EF5685">
        <w:rPr>
          <w:rFonts w:ascii="Times New Roman" w:hAnsi="Times New Roman" w:cs="Times New Roman"/>
        </w:rPr>
        <w:t xml:space="preserve">generally </w:t>
      </w:r>
      <w:r w:rsidR="009E7954" w:rsidRPr="00F51D51">
        <w:rPr>
          <w:rFonts w:ascii="Times New Roman" w:hAnsi="Times New Roman" w:cs="Times New Roman"/>
        </w:rPr>
        <w:t>omitted from the historical record.</w:t>
      </w:r>
      <w:r w:rsidR="009E7954" w:rsidRPr="00F51D51">
        <w:rPr>
          <w:rStyle w:val="FootnoteReference"/>
          <w:rFonts w:ascii="Times New Roman" w:hAnsi="Times New Roman" w:cs="Times New Roman"/>
        </w:rPr>
        <w:footnoteReference w:id="31"/>
      </w:r>
      <w:r w:rsidR="009E7954" w:rsidRPr="00F51D51">
        <w:rPr>
          <w:rFonts w:ascii="Times New Roman" w:hAnsi="Times New Roman" w:cs="Times New Roman"/>
        </w:rPr>
        <w:t xml:space="preserve"> </w:t>
      </w:r>
      <w:r w:rsidR="002E370C" w:rsidRPr="00F51D51">
        <w:rPr>
          <w:rFonts w:ascii="Times New Roman" w:hAnsi="Times New Roman" w:cs="Times New Roman"/>
        </w:rPr>
        <w:t>The ways in which translation work is rendered invisible</w:t>
      </w:r>
      <w:r w:rsidR="00AD7FE9">
        <w:rPr>
          <w:rFonts w:ascii="Times New Roman" w:hAnsi="Times New Roman" w:cs="Times New Roman"/>
        </w:rPr>
        <w:t xml:space="preserve">, </w:t>
      </w:r>
      <w:r w:rsidR="00A56912">
        <w:rPr>
          <w:rFonts w:ascii="Times New Roman" w:hAnsi="Times New Roman" w:cs="Times New Roman"/>
        </w:rPr>
        <w:t>often</w:t>
      </w:r>
      <w:r w:rsidR="00AD7FE9">
        <w:rPr>
          <w:rFonts w:ascii="Times New Roman" w:hAnsi="Times New Roman" w:cs="Times New Roman"/>
        </w:rPr>
        <w:t xml:space="preserve"> replicated by some modern scholarship,</w:t>
      </w:r>
      <w:r w:rsidR="002E370C" w:rsidRPr="00F51D51">
        <w:rPr>
          <w:rFonts w:ascii="Times New Roman" w:hAnsi="Times New Roman" w:cs="Times New Roman"/>
        </w:rPr>
        <w:t xml:space="preserve"> obscures those actors who do the translation work.</w:t>
      </w:r>
      <w:r w:rsidR="002E370C" w:rsidRPr="00F51D51">
        <w:rPr>
          <w:rStyle w:val="FootnoteReference"/>
          <w:rFonts w:ascii="Times New Roman" w:hAnsi="Times New Roman" w:cs="Times New Roman"/>
        </w:rPr>
        <w:footnoteReference w:id="32"/>
      </w:r>
      <w:r w:rsidR="002E370C" w:rsidRPr="00F51D51">
        <w:rPr>
          <w:rFonts w:ascii="Times New Roman" w:hAnsi="Times New Roman" w:cs="Times New Roman"/>
        </w:rPr>
        <w:t xml:space="preserve"> </w:t>
      </w:r>
      <w:r w:rsidR="00875432">
        <w:rPr>
          <w:rFonts w:ascii="Times New Roman" w:hAnsi="Times New Roman" w:cs="Times New Roman"/>
        </w:rPr>
        <w:t xml:space="preserve">The fact that this work is obscured </w:t>
      </w:r>
      <w:r w:rsidR="005C4F44">
        <w:rPr>
          <w:rFonts w:ascii="Times New Roman" w:hAnsi="Times New Roman" w:cs="Times New Roman"/>
        </w:rPr>
        <w:t xml:space="preserve">only further </w:t>
      </w:r>
      <w:r w:rsidR="00875432">
        <w:rPr>
          <w:rFonts w:ascii="Times New Roman" w:hAnsi="Times New Roman" w:cs="Times New Roman"/>
        </w:rPr>
        <w:t xml:space="preserve">supports the idea that it was servile labor. We might compare here the frequency with which </w:t>
      </w:r>
      <w:r w:rsidR="00E7736A">
        <w:rPr>
          <w:rFonts w:ascii="Times New Roman" w:hAnsi="Times New Roman" w:cs="Times New Roman"/>
        </w:rPr>
        <w:t xml:space="preserve">ancient </w:t>
      </w:r>
      <w:r w:rsidR="005C4F44">
        <w:rPr>
          <w:rFonts w:ascii="Times New Roman" w:hAnsi="Times New Roman" w:cs="Times New Roman"/>
        </w:rPr>
        <w:t xml:space="preserve">elite </w:t>
      </w:r>
      <w:r w:rsidR="00E7736A">
        <w:rPr>
          <w:rFonts w:ascii="Times New Roman" w:hAnsi="Times New Roman" w:cs="Times New Roman"/>
        </w:rPr>
        <w:t xml:space="preserve">authors fail to note </w:t>
      </w:r>
      <w:r w:rsidR="00875432">
        <w:rPr>
          <w:rFonts w:ascii="Times New Roman" w:hAnsi="Times New Roman" w:cs="Times New Roman"/>
        </w:rPr>
        <w:t>the editorial work of slave</w:t>
      </w:r>
      <w:r w:rsidR="00E7736A">
        <w:rPr>
          <w:rFonts w:ascii="Times New Roman" w:hAnsi="Times New Roman" w:cs="Times New Roman"/>
        </w:rPr>
        <w:t>-secretaries, while simultaneously noting the advice they received from friends.</w:t>
      </w:r>
      <w:r w:rsidR="00E7736A">
        <w:rPr>
          <w:rStyle w:val="FootnoteReference"/>
          <w:rFonts w:ascii="Times New Roman" w:hAnsi="Times New Roman" w:cs="Times New Roman"/>
        </w:rPr>
        <w:footnoteReference w:id="33"/>
      </w:r>
      <w:r w:rsidR="003868F0">
        <w:rPr>
          <w:rFonts w:ascii="Times New Roman" w:hAnsi="Times New Roman" w:cs="Times New Roman"/>
        </w:rPr>
        <w:t xml:space="preserve"> </w:t>
      </w:r>
      <w:r w:rsidR="003868F0" w:rsidRPr="00F51D51">
        <w:rPr>
          <w:rFonts w:ascii="Times New Roman" w:hAnsi="Times New Roman" w:cs="Times New Roman"/>
        </w:rPr>
        <w:t xml:space="preserve">Interpreters were by and large </w:t>
      </w:r>
      <w:r w:rsidR="003868F0" w:rsidRPr="00F51D51">
        <w:rPr>
          <w:rFonts w:ascii="Times New Roman" w:hAnsi="Times New Roman" w:cs="Times New Roman"/>
        </w:rPr>
        <w:lastRenderedPageBreak/>
        <w:t xml:space="preserve">either </w:t>
      </w:r>
      <w:r w:rsidR="003868F0">
        <w:rPr>
          <w:rFonts w:ascii="Times New Roman" w:hAnsi="Times New Roman" w:cs="Times New Roman"/>
        </w:rPr>
        <w:t xml:space="preserve">literate </w:t>
      </w:r>
      <w:r w:rsidR="00C376D2">
        <w:rPr>
          <w:rFonts w:ascii="Times New Roman" w:hAnsi="Times New Roman" w:cs="Times New Roman"/>
        </w:rPr>
        <w:t>enslaved people</w:t>
      </w:r>
      <w:r w:rsidR="003868F0" w:rsidRPr="00F51D51">
        <w:rPr>
          <w:rFonts w:ascii="Times New Roman" w:hAnsi="Times New Roman" w:cs="Times New Roman"/>
        </w:rPr>
        <w:t xml:space="preserve">, freedmen performing </w:t>
      </w:r>
      <w:r w:rsidR="003868F0">
        <w:rPr>
          <w:rFonts w:ascii="Times New Roman" w:hAnsi="Times New Roman" w:cs="Times New Roman"/>
        </w:rPr>
        <w:t>paid labor</w:t>
      </w:r>
      <w:r w:rsidR="003868F0" w:rsidRPr="00F51D51">
        <w:rPr>
          <w:rFonts w:ascii="Times New Roman" w:hAnsi="Times New Roman" w:cs="Times New Roman"/>
        </w:rPr>
        <w:t xml:space="preserve">, </w:t>
      </w:r>
      <w:r w:rsidR="003868F0">
        <w:rPr>
          <w:rFonts w:ascii="Times New Roman" w:hAnsi="Times New Roman" w:cs="Times New Roman"/>
        </w:rPr>
        <w:t xml:space="preserve">civic notaries (who were themselves often slaves), </w:t>
      </w:r>
      <w:r w:rsidR="003868F0" w:rsidRPr="00F51D51">
        <w:rPr>
          <w:rFonts w:ascii="Times New Roman" w:hAnsi="Times New Roman" w:cs="Times New Roman"/>
        </w:rPr>
        <w:t xml:space="preserve">or junior officials pressed into service on the basis of their own particular language abilities. </w:t>
      </w:r>
    </w:p>
    <w:p w14:paraId="2D57B309" w14:textId="02C59274" w:rsidR="00E004C8" w:rsidRDefault="009E7954" w:rsidP="00FE0AE5">
      <w:pPr>
        <w:spacing w:line="480" w:lineRule="auto"/>
        <w:ind w:firstLine="720"/>
        <w:rPr>
          <w:rFonts w:ascii="Times New Roman" w:hAnsi="Times New Roman" w:cs="Times New Roman"/>
        </w:rPr>
      </w:pPr>
      <w:r w:rsidRPr="00F51D51">
        <w:rPr>
          <w:rFonts w:ascii="Times New Roman" w:hAnsi="Times New Roman" w:cs="Times New Roman"/>
        </w:rPr>
        <w:t>What then, does this mean for Papias</w:t>
      </w:r>
      <w:r w:rsidR="005F1B02">
        <w:rPr>
          <w:rFonts w:ascii="Times New Roman" w:hAnsi="Times New Roman" w:cs="Times New Roman"/>
        </w:rPr>
        <w:t>’s</w:t>
      </w:r>
      <w:r w:rsidRPr="00F51D51">
        <w:rPr>
          <w:rFonts w:ascii="Times New Roman" w:hAnsi="Times New Roman" w:cs="Times New Roman"/>
        </w:rPr>
        <w:t xml:space="preserve"> presentation of Mark? It seems inconceivable that Papias wants us to believe that Mark acted as a commercial or legal broker. On the contrary, </w:t>
      </w:r>
      <w:r w:rsidR="00217E95">
        <w:rPr>
          <w:rFonts w:ascii="Times New Roman" w:hAnsi="Times New Roman" w:cs="Times New Roman"/>
        </w:rPr>
        <w:t xml:space="preserve">Papias’s </w:t>
      </w:r>
      <w:r w:rsidR="00C420EC">
        <w:rPr>
          <w:rFonts w:ascii="Times New Roman" w:hAnsi="Times New Roman" w:cs="Times New Roman"/>
        </w:rPr>
        <w:t>‘</w:t>
      </w:r>
      <w:r w:rsidRPr="00F51D51">
        <w:rPr>
          <w:rFonts w:ascii="Times New Roman" w:hAnsi="Times New Roman" w:cs="Times New Roman"/>
        </w:rPr>
        <w:t>Mark</w:t>
      </w:r>
      <w:r w:rsidR="00C420EC">
        <w:rPr>
          <w:rFonts w:ascii="Times New Roman" w:hAnsi="Times New Roman" w:cs="Times New Roman"/>
        </w:rPr>
        <w:t>’</w:t>
      </w:r>
      <w:r w:rsidRPr="00F51D51">
        <w:rPr>
          <w:rFonts w:ascii="Times New Roman" w:hAnsi="Times New Roman" w:cs="Times New Roman"/>
        </w:rPr>
        <w:t xml:space="preserve"> serves as a linguistic translator, akin to that of the </w:t>
      </w:r>
      <w:r w:rsidR="00801090">
        <w:rPr>
          <w:rFonts w:ascii="Times New Roman" w:hAnsi="Times New Roman" w:cs="Times New Roman"/>
        </w:rPr>
        <w:t>anonymous</w:t>
      </w:r>
      <w:r w:rsidRPr="00F51D51">
        <w:rPr>
          <w:rFonts w:ascii="Times New Roman" w:hAnsi="Times New Roman" w:cs="Times New Roman"/>
        </w:rPr>
        <w:t xml:space="preserve"> interpreter at the court of the Pharaoh in Genesis 42</w:t>
      </w:r>
      <w:r w:rsidR="0090555A">
        <w:rPr>
          <w:rFonts w:ascii="Times New Roman" w:hAnsi="Times New Roman" w:cs="Times New Roman"/>
        </w:rPr>
        <w:t xml:space="preserve"> or the servile interpreter who accompanied Egeria on her pilgrimage</w:t>
      </w:r>
      <w:r w:rsidRPr="00F51D51">
        <w:rPr>
          <w:rFonts w:ascii="Times New Roman" w:hAnsi="Times New Roman" w:cs="Times New Roman"/>
        </w:rPr>
        <w:t>.</w:t>
      </w:r>
      <w:r w:rsidR="0090555A">
        <w:rPr>
          <w:rStyle w:val="FootnoteReference"/>
          <w:rFonts w:ascii="Times New Roman" w:hAnsi="Times New Roman" w:cs="Times New Roman"/>
        </w:rPr>
        <w:footnoteReference w:id="34"/>
      </w:r>
      <w:r w:rsidRPr="00F51D51">
        <w:rPr>
          <w:rFonts w:ascii="Times New Roman" w:hAnsi="Times New Roman" w:cs="Times New Roman"/>
        </w:rPr>
        <w:t xml:space="preserve"> </w:t>
      </w:r>
      <w:r w:rsidR="00D2236A" w:rsidRPr="00F51D51">
        <w:rPr>
          <w:rFonts w:ascii="Times New Roman" w:hAnsi="Times New Roman" w:cs="Times New Roman"/>
        </w:rPr>
        <w:t>In some cases</w:t>
      </w:r>
      <w:r w:rsidR="00B05F60" w:rsidRPr="00F51D51">
        <w:rPr>
          <w:rFonts w:ascii="Times New Roman" w:hAnsi="Times New Roman" w:cs="Times New Roman"/>
        </w:rPr>
        <w:t>,</w:t>
      </w:r>
      <w:r w:rsidR="00D2236A" w:rsidRPr="00F51D51">
        <w:rPr>
          <w:rFonts w:ascii="Times New Roman" w:hAnsi="Times New Roman" w:cs="Times New Roman"/>
        </w:rPr>
        <w:t xml:space="preserve"> ancient translation work was performed by those who also served as secretaries, so perhaps we should understand Mark in this kind of role.</w:t>
      </w:r>
      <w:r w:rsidR="00D2236A" w:rsidRPr="00F51D51">
        <w:rPr>
          <w:rStyle w:val="FootnoteReference"/>
          <w:rFonts w:ascii="Times New Roman" w:hAnsi="Times New Roman" w:cs="Times New Roman"/>
        </w:rPr>
        <w:footnoteReference w:id="35"/>
      </w:r>
      <w:r w:rsidR="00B05F60" w:rsidRPr="00F51D51">
        <w:rPr>
          <w:rFonts w:ascii="Times New Roman" w:hAnsi="Times New Roman" w:cs="Times New Roman"/>
        </w:rPr>
        <w:t xml:space="preserve"> </w:t>
      </w:r>
      <w:r w:rsidR="00E55936">
        <w:rPr>
          <w:rFonts w:ascii="Times New Roman" w:hAnsi="Times New Roman" w:cs="Times New Roman"/>
        </w:rPr>
        <w:t xml:space="preserve">In general it is safe to say that interpreters </w:t>
      </w:r>
      <w:r w:rsidR="00C420EC">
        <w:rPr>
          <w:rFonts w:ascii="Times New Roman" w:hAnsi="Times New Roman" w:cs="Times New Roman"/>
        </w:rPr>
        <w:t>‘</w:t>
      </w:r>
      <w:r w:rsidR="00E55936">
        <w:rPr>
          <w:rFonts w:ascii="Times New Roman" w:hAnsi="Times New Roman" w:cs="Times New Roman"/>
        </w:rPr>
        <w:t>were freedmen or slaves, and the language which they interpreted, especially into Greek or Latin, was their own vernacular</w:t>
      </w:r>
      <w:r w:rsidR="00C420EC">
        <w:rPr>
          <w:rFonts w:ascii="Times New Roman" w:hAnsi="Times New Roman" w:cs="Times New Roman"/>
        </w:rPr>
        <w:t>’.</w:t>
      </w:r>
      <w:r w:rsidR="00E55936">
        <w:rPr>
          <w:rStyle w:val="FootnoteReference"/>
          <w:rFonts w:ascii="Times New Roman" w:hAnsi="Times New Roman" w:cs="Times New Roman"/>
        </w:rPr>
        <w:footnoteReference w:id="36"/>
      </w:r>
      <w:r w:rsidR="00E55936">
        <w:rPr>
          <w:rFonts w:ascii="Times New Roman" w:hAnsi="Times New Roman" w:cs="Times New Roman"/>
        </w:rPr>
        <w:t xml:space="preserve"> </w:t>
      </w:r>
      <w:r w:rsidR="002E370C" w:rsidRPr="00F51D51">
        <w:rPr>
          <w:rFonts w:ascii="Times New Roman" w:hAnsi="Times New Roman" w:cs="Times New Roman"/>
        </w:rPr>
        <w:t xml:space="preserve">As someone capable of </w:t>
      </w:r>
      <w:r w:rsidR="009D04F9">
        <w:rPr>
          <w:rFonts w:ascii="Times New Roman" w:hAnsi="Times New Roman" w:cs="Times New Roman"/>
        </w:rPr>
        <w:t xml:space="preserve">orally </w:t>
      </w:r>
      <w:r w:rsidR="002E370C" w:rsidRPr="00F51D51">
        <w:rPr>
          <w:rFonts w:ascii="Times New Roman" w:hAnsi="Times New Roman" w:cs="Times New Roman"/>
        </w:rPr>
        <w:lastRenderedPageBreak/>
        <w:t xml:space="preserve">translating Peter’s speeches and transcribing his words, Mark was </w:t>
      </w:r>
      <w:r w:rsidR="00CA2CEA">
        <w:rPr>
          <w:rFonts w:ascii="Times New Roman" w:hAnsi="Times New Roman" w:cs="Times New Roman"/>
        </w:rPr>
        <w:t>put to work</w:t>
      </w:r>
      <w:r w:rsidR="002E370C" w:rsidRPr="00F51D51">
        <w:rPr>
          <w:rFonts w:ascii="Times New Roman" w:hAnsi="Times New Roman" w:cs="Times New Roman"/>
        </w:rPr>
        <w:t>.</w:t>
      </w:r>
      <w:r w:rsidR="00B05F60" w:rsidRPr="00F51D51">
        <w:rPr>
          <w:rStyle w:val="FootnoteReference"/>
          <w:rFonts w:ascii="Times New Roman" w:hAnsi="Times New Roman" w:cs="Times New Roman"/>
        </w:rPr>
        <w:footnoteReference w:id="37"/>
      </w:r>
      <w:r w:rsidR="002E370C" w:rsidRPr="00F51D51">
        <w:rPr>
          <w:rFonts w:ascii="Times New Roman" w:hAnsi="Times New Roman" w:cs="Times New Roman"/>
        </w:rPr>
        <w:t xml:space="preserve"> In either instance, the work that Mark was performing was </w:t>
      </w:r>
      <w:r w:rsidR="005E2470">
        <w:rPr>
          <w:rFonts w:ascii="Times New Roman" w:hAnsi="Times New Roman" w:cs="Times New Roman"/>
        </w:rPr>
        <w:t xml:space="preserve">of </w:t>
      </w:r>
      <w:r w:rsidR="00383768" w:rsidRPr="00F51D51">
        <w:rPr>
          <w:rFonts w:ascii="Times New Roman" w:hAnsi="Times New Roman" w:cs="Times New Roman"/>
        </w:rPr>
        <w:t>comparatively low</w:t>
      </w:r>
      <w:r w:rsidR="00905FAE">
        <w:rPr>
          <w:rFonts w:ascii="Times New Roman" w:hAnsi="Times New Roman" w:cs="Times New Roman"/>
        </w:rPr>
        <w:t xml:space="preserve"> </w:t>
      </w:r>
      <w:r w:rsidR="00383768" w:rsidRPr="00F51D51">
        <w:rPr>
          <w:rFonts w:ascii="Times New Roman" w:hAnsi="Times New Roman" w:cs="Times New Roman"/>
        </w:rPr>
        <w:t>status.</w:t>
      </w:r>
      <w:r w:rsidR="0053224F" w:rsidRPr="0053224F">
        <w:rPr>
          <w:rStyle w:val="FootnoteReference"/>
          <w:rFonts w:ascii="Times New Roman" w:hAnsi="Times New Roman" w:cs="Times New Roman"/>
        </w:rPr>
        <w:t xml:space="preserve"> </w:t>
      </w:r>
      <w:r w:rsidR="0053224F" w:rsidRPr="00FD1220">
        <w:rPr>
          <w:rFonts w:ascii="Times New Roman" w:hAnsi="Times New Roman" w:cs="Times New Roman"/>
        </w:rPr>
        <w:t xml:space="preserve">For modern readers the next question might be, ‘if Mark was a slave, who </w:t>
      </w:r>
      <w:r w:rsidR="00782823">
        <w:rPr>
          <w:rFonts w:ascii="Times New Roman" w:hAnsi="Times New Roman" w:cs="Times New Roman"/>
        </w:rPr>
        <w:t>enslaved</w:t>
      </w:r>
      <w:r w:rsidR="00782823" w:rsidRPr="00FD1220">
        <w:rPr>
          <w:rFonts w:ascii="Times New Roman" w:hAnsi="Times New Roman" w:cs="Times New Roman"/>
        </w:rPr>
        <w:t xml:space="preserve"> </w:t>
      </w:r>
      <w:r w:rsidR="0053224F" w:rsidRPr="00FD1220">
        <w:rPr>
          <w:rFonts w:ascii="Times New Roman" w:hAnsi="Times New Roman" w:cs="Times New Roman"/>
        </w:rPr>
        <w:t xml:space="preserve">him?’ </w:t>
      </w:r>
      <w:r w:rsidR="00217E95">
        <w:rPr>
          <w:rFonts w:ascii="Times New Roman" w:hAnsi="Times New Roman" w:cs="Times New Roman"/>
        </w:rPr>
        <w:t>T</w:t>
      </w:r>
      <w:r w:rsidR="0053224F" w:rsidRPr="00FD1220">
        <w:rPr>
          <w:rFonts w:ascii="Times New Roman" w:hAnsi="Times New Roman" w:cs="Times New Roman"/>
        </w:rPr>
        <w:t xml:space="preserve">hat Papias does </w:t>
      </w:r>
      <w:r w:rsidR="0053224F" w:rsidRPr="00FD1220">
        <w:rPr>
          <w:rFonts w:ascii="Times New Roman" w:hAnsi="Times New Roman" w:cs="Times New Roman"/>
        </w:rPr>
        <w:lastRenderedPageBreak/>
        <w:t xml:space="preserve">not </w:t>
      </w:r>
      <w:r w:rsidR="002073D2">
        <w:rPr>
          <w:rFonts w:ascii="Times New Roman" w:hAnsi="Times New Roman" w:cs="Times New Roman"/>
        </w:rPr>
        <w:t>pose or answer</w:t>
      </w:r>
      <w:r w:rsidR="002073D2" w:rsidRPr="00FD1220">
        <w:rPr>
          <w:rFonts w:ascii="Times New Roman" w:hAnsi="Times New Roman" w:cs="Times New Roman"/>
        </w:rPr>
        <w:t xml:space="preserve"> </w:t>
      </w:r>
      <w:r w:rsidR="0053224F" w:rsidRPr="00FD1220">
        <w:rPr>
          <w:rFonts w:ascii="Times New Roman" w:hAnsi="Times New Roman" w:cs="Times New Roman"/>
        </w:rPr>
        <w:t>this question should not necessarily surprise us. Paul regularly used secretaries</w:t>
      </w:r>
      <w:r w:rsidR="002073D2">
        <w:rPr>
          <w:rFonts w:ascii="Times New Roman" w:hAnsi="Times New Roman" w:cs="Times New Roman"/>
        </w:rPr>
        <w:t>,</w:t>
      </w:r>
      <w:r w:rsidR="0053224F" w:rsidRPr="00FD1220">
        <w:rPr>
          <w:rFonts w:ascii="Times New Roman" w:hAnsi="Times New Roman" w:cs="Times New Roman"/>
        </w:rPr>
        <w:t xml:space="preserve"> but we do not know who owned them. </w:t>
      </w:r>
    </w:p>
    <w:p w14:paraId="1FCD481F" w14:textId="21549E56" w:rsidR="00E004C8" w:rsidRDefault="00E004C8" w:rsidP="00FE0AE5">
      <w:pPr>
        <w:spacing w:line="480" w:lineRule="auto"/>
        <w:rPr>
          <w:rFonts w:ascii="Times New Roman" w:hAnsi="Times New Roman" w:cs="Times New Roman"/>
        </w:rPr>
      </w:pPr>
    </w:p>
    <w:p w14:paraId="464B1140" w14:textId="4E1EF9C3" w:rsidR="00E004C8" w:rsidRDefault="00E004C8" w:rsidP="00FE0AE5">
      <w:pPr>
        <w:spacing w:line="480" w:lineRule="auto"/>
        <w:rPr>
          <w:rFonts w:ascii="Times New Roman" w:hAnsi="Times New Roman" w:cs="Times New Roman"/>
          <w:i/>
          <w:iCs/>
        </w:rPr>
      </w:pPr>
      <w:r w:rsidRPr="00C35BFA">
        <w:rPr>
          <w:rFonts w:ascii="Times New Roman" w:hAnsi="Times New Roman" w:cs="Times New Roman"/>
          <w:i/>
          <w:iCs/>
        </w:rPr>
        <w:t>Committing Pen to Paper</w:t>
      </w:r>
      <w:r w:rsidR="006D717D">
        <w:rPr>
          <w:rFonts w:ascii="Times New Roman" w:hAnsi="Times New Roman" w:cs="Times New Roman"/>
          <w:i/>
          <w:iCs/>
        </w:rPr>
        <w:t xml:space="preserve"> </w:t>
      </w:r>
    </w:p>
    <w:p w14:paraId="27E7B985" w14:textId="0AF58697" w:rsidR="00E004C8" w:rsidRDefault="00E004C8" w:rsidP="00FE0AE5">
      <w:pPr>
        <w:spacing w:line="480" w:lineRule="auto"/>
        <w:rPr>
          <w:rFonts w:ascii="Times New Roman" w:hAnsi="Times New Roman" w:cs="Times New Roman"/>
          <w:i/>
          <w:iCs/>
        </w:rPr>
      </w:pPr>
      <w:r>
        <w:rPr>
          <w:rFonts w:ascii="Times New Roman" w:hAnsi="Times New Roman" w:cs="Times New Roman"/>
          <w:i/>
          <w:iCs/>
        </w:rPr>
        <w:tab/>
      </w:r>
    </w:p>
    <w:p w14:paraId="715EC1F7" w14:textId="0C3C1310" w:rsidR="005A793B" w:rsidRDefault="009D04F9" w:rsidP="00FE0AE5">
      <w:pPr>
        <w:spacing w:line="480" w:lineRule="auto"/>
        <w:ind w:firstLine="720"/>
        <w:rPr>
          <w:rFonts w:ascii="Times New Roman" w:hAnsi="Times New Roman" w:cs="Times New Roman"/>
        </w:rPr>
      </w:pPr>
      <w:r>
        <w:rPr>
          <w:rFonts w:ascii="Times New Roman" w:hAnsi="Times New Roman" w:cs="Times New Roman"/>
        </w:rPr>
        <w:t xml:space="preserve">What is clear in </w:t>
      </w:r>
      <w:r w:rsidR="005E2470">
        <w:rPr>
          <w:rFonts w:ascii="Times New Roman" w:hAnsi="Times New Roman" w:cs="Times New Roman"/>
        </w:rPr>
        <w:t>e</w:t>
      </w:r>
      <w:r w:rsidR="00C35BFA">
        <w:rPr>
          <w:rFonts w:ascii="Times New Roman" w:hAnsi="Times New Roman" w:cs="Times New Roman"/>
        </w:rPr>
        <w:t xml:space="preserve">arly Christian </w:t>
      </w:r>
      <w:r>
        <w:rPr>
          <w:rFonts w:ascii="Times New Roman" w:hAnsi="Times New Roman" w:cs="Times New Roman"/>
        </w:rPr>
        <w:t>description</w:t>
      </w:r>
      <w:r w:rsidR="00C35BFA">
        <w:rPr>
          <w:rFonts w:ascii="Times New Roman" w:hAnsi="Times New Roman" w:cs="Times New Roman"/>
        </w:rPr>
        <w:t xml:space="preserve">s </w:t>
      </w:r>
      <w:r>
        <w:rPr>
          <w:rFonts w:ascii="Times New Roman" w:hAnsi="Times New Roman" w:cs="Times New Roman"/>
        </w:rPr>
        <w:t xml:space="preserve">is that Mark </w:t>
      </w:r>
      <w:r w:rsidR="00B45AAF">
        <w:rPr>
          <w:rFonts w:ascii="Times New Roman" w:hAnsi="Times New Roman" w:cs="Times New Roman"/>
        </w:rPr>
        <w:t>records</w:t>
      </w:r>
      <w:r>
        <w:rPr>
          <w:rFonts w:ascii="Times New Roman" w:hAnsi="Times New Roman" w:cs="Times New Roman"/>
        </w:rPr>
        <w:t xml:space="preserve"> the </w:t>
      </w:r>
      <w:r w:rsidR="00C35BFA">
        <w:rPr>
          <w:rFonts w:ascii="Times New Roman" w:hAnsi="Times New Roman" w:cs="Times New Roman"/>
        </w:rPr>
        <w:t>teachings</w:t>
      </w:r>
      <w:r>
        <w:rPr>
          <w:rFonts w:ascii="Times New Roman" w:hAnsi="Times New Roman" w:cs="Times New Roman"/>
        </w:rPr>
        <w:t xml:space="preserve"> of Peter. Though </w:t>
      </w:r>
      <w:r w:rsidR="0095075F">
        <w:rPr>
          <w:rFonts w:ascii="Times New Roman" w:hAnsi="Times New Roman" w:cs="Times New Roman"/>
        </w:rPr>
        <w:t xml:space="preserve">Irenaeus and </w:t>
      </w:r>
      <w:r>
        <w:rPr>
          <w:rFonts w:ascii="Times New Roman" w:hAnsi="Times New Roman" w:cs="Times New Roman"/>
        </w:rPr>
        <w:t>Clement would later envision this as taking place after the death of Peter, Papias is vague</w:t>
      </w:r>
      <w:r w:rsidR="0095075F">
        <w:rPr>
          <w:rFonts w:ascii="Times New Roman" w:hAnsi="Times New Roman" w:cs="Times New Roman"/>
        </w:rPr>
        <w:t xml:space="preserve"> about the timing of Mark’s work as interpreter and </w:t>
      </w:r>
      <w:proofErr w:type="spellStart"/>
      <w:r w:rsidR="0095075F">
        <w:rPr>
          <w:rFonts w:ascii="Times New Roman" w:hAnsi="Times New Roman" w:cs="Times New Roman"/>
        </w:rPr>
        <w:t>textualizer</w:t>
      </w:r>
      <w:proofErr w:type="spellEnd"/>
      <w:r w:rsidR="005E2470">
        <w:rPr>
          <w:rFonts w:ascii="Times New Roman" w:hAnsi="Times New Roman" w:cs="Times New Roman"/>
        </w:rPr>
        <w:t xml:space="preserve"> so</w:t>
      </w:r>
      <w:r w:rsidR="00A90901">
        <w:rPr>
          <w:rFonts w:ascii="Times New Roman" w:hAnsi="Times New Roman" w:cs="Times New Roman"/>
        </w:rPr>
        <w:t xml:space="preserve"> it is possible that they happen concurrently</w:t>
      </w:r>
      <w:r>
        <w:rPr>
          <w:rFonts w:ascii="Times New Roman" w:hAnsi="Times New Roman" w:cs="Times New Roman"/>
        </w:rPr>
        <w:t>.</w:t>
      </w:r>
      <w:r w:rsidR="0095075F">
        <w:rPr>
          <w:rStyle w:val="FootnoteReference"/>
          <w:rFonts w:ascii="Times New Roman" w:hAnsi="Times New Roman" w:cs="Times New Roman"/>
        </w:rPr>
        <w:footnoteReference w:id="38"/>
      </w:r>
      <w:r>
        <w:rPr>
          <w:rFonts w:ascii="Times New Roman" w:hAnsi="Times New Roman" w:cs="Times New Roman"/>
        </w:rPr>
        <w:t xml:space="preserve"> </w:t>
      </w:r>
      <w:r w:rsidR="005E2470">
        <w:rPr>
          <w:rFonts w:ascii="Times New Roman" w:hAnsi="Times New Roman" w:cs="Times New Roman"/>
        </w:rPr>
        <w:t>T</w:t>
      </w:r>
      <w:r w:rsidR="0090555A">
        <w:rPr>
          <w:rFonts w:ascii="Times New Roman" w:hAnsi="Times New Roman" w:cs="Times New Roman"/>
        </w:rPr>
        <w:t xml:space="preserve">he vast majority of ancient literature was dictated by one person (the higher status ‘author’) to another (a lower status </w:t>
      </w:r>
      <w:proofErr w:type="spellStart"/>
      <w:r w:rsidR="00A920BB">
        <w:rPr>
          <w:rFonts w:ascii="Times New Roman" w:hAnsi="Times New Roman" w:cs="Times New Roman"/>
          <w:i/>
          <w:iCs/>
        </w:rPr>
        <w:t>librarius</w:t>
      </w:r>
      <w:proofErr w:type="spellEnd"/>
      <w:r w:rsidR="00A920BB">
        <w:rPr>
          <w:rFonts w:ascii="Times New Roman" w:hAnsi="Times New Roman" w:cs="Times New Roman"/>
          <w:i/>
          <w:iCs/>
        </w:rPr>
        <w:t xml:space="preserve">, </w:t>
      </w:r>
      <w:proofErr w:type="spellStart"/>
      <w:r w:rsidR="0090555A" w:rsidRPr="000F68F7">
        <w:rPr>
          <w:rFonts w:ascii="Times New Roman" w:hAnsi="Times New Roman" w:cs="Times New Roman"/>
          <w:i/>
          <w:iCs/>
        </w:rPr>
        <w:t>secretarius</w:t>
      </w:r>
      <w:proofErr w:type="spellEnd"/>
      <w:r w:rsidR="00A920BB">
        <w:rPr>
          <w:rFonts w:ascii="Times New Roman" w:hAnsi="Times New Roman" w:cs="Times New Roman"/>
          <w:i/>
          <w:iCs/>
        </w:rPr>
        <w:t>,</w:t>
      </w:r>
      <w:r w:rsidR="0090555A">
        <w:rPr>
          <w:rFonts w:ascii="Times New Roman" w:hAnsi="Times New Roman" w:cs="Times New Roman"/>
        </w:rPr>
        <w:t xml:space="preserve"> or </w:t>
      </w:r>
      <w:proofErr w:type="spellStart"/>
      <w:r w:rsidR="0090555A" w:rsidRPr="000F68F7">
        <w:rPr>
          <w:rFonts w:ascii="Times New Roman" w:hAnsi="Times New Roman" w:cs="Times New Roman"/>
          <w:i/>
          <w:iCs/>
        </w:rPr>
        <w:t>notarius</w:t>
      </w:r>
      <w:proofErr w:type="spellEnd"/>
      <w:r w:rsidR="0090555A">
        <w:rPr>
          <w:rFonts w:ascii="Times New Roman" w:hAnsi="Times New Roman" w:cs="Times New Roman"/>
        </w:rPr>
        <w:t>).</w:t>
      </w:r>
      <w:r w:rsidR="0090555A">
        <w:rPr>
          <w:rStyle w:val="FootnoteReference"/>
          <w:rFonts w:ascii="Times New Roman" w:hAnsi="Times New Roman" w:cs="Times New Roman"/>
        </w:rPr>
        <w:footnoteReference w:id="39"/>
      </w:r>
      <w:r w:rsidR="0090555A">
        <w:rPr>
          <w:rFonts w:ascii="Times New Roman" w:hAnsi="Times New Roman" w:cs="Times New Roman"/>
        </w:rPr>
        <w:t xml:space="preserve"> As research in book studies has recently demonstrated, slaves were an integral part of reading, writing, and book production</w:t>
      </w:r>
      <w:r w:rsidR="00217E95">
        <w:rPr>
          <w:rFonts w:ascii="Times New Roman" w:hAnsi="Times New Roman" w:cs="Times New Roman"/>
        </w:rPr>
        <w:t>,</w:t>
      </w:r>
      <w:r w:rsidR="0090555A">
        <w:rPr>
          <w:rFonts w:ascii="Times New Roman" w:hAnsi="Times New Roman" w:cs="Times New Roman"/>
        </w:rPr>
        <w:t xml:space="preserve"> and the majority of ‘writing’ and ‘reading’ was performed by </w:t>
      </w:r>
      <w:r w:rsidR="0090555A">
        <w:rPr>
          <w:rFonts w:ascii="Times New Roman" w:hAnsi="Times New Roman" w:cs="Times New Roman"/>
        </w:rPr>
        <w:lastRenderedPageBreak/>
        <w:t>servile actors.</w:t>
      </w:r>
      <w:r w:rsidR="0090555A">
        <w:rPr>
          <w:rStyle w:val="FootnoteReference"/>
          <w:rFonts w:ascii="Times New Roman" w:hAnsi="Times New Roman" w:cs="Times New Roman"/>
        </w:rPr>
        <w:footnoteReference w:id="40"/>
      </w:r>
      <w:r w:rsidR="0090555A">
        <w:rPr>
          <w:rFonts w:ascii="Times New Roman" w:hAnsi="Times New Roman" w:cs="Times New Roman"/>
        </w:rPr>
        <w:t xml:space="preserve"> </w:t>
      </w:r>
      <w:r w:rsidR="0090555A" w:rsidRPr="00543304">
        <w:rPr>
          <w:rFonts w:ascii="Times New Roman" w:hAnsi="Times New Roman" w:cs="Times New Roman"/>
        </w:rPr>
        <w:t>Social elites could and did read and write</w:t>
      </w:r>
      <w:r w:rsidR="005E2470">
        <w:rPr>
          <w:rFonts w:ascii="Times New Roman" w:hAnsi="Times New Roman" w:cs="Times New Roman"/>
        </w:rPr>
        <w:t>,</w:t>
      </w:r>
      <w:r w:rsidR="0090555A" w:rsidRPr="00543304">
        <w:rPr>
          <w:rFonts w:ascii="Times New Roman" w:hAnsi="Times New Roman" w:cs="Times New Roman"/>
        </w:rPr>
        <w:t xml:space="preserve"> but </w:t>
      </w:r>
      <w:r w:rsidR="005E2470">
        <w:rPr>
          <w:rFonts w:ascii="Times New Roman" w:hAnsi="Times New Roman" w:cs="Times New Roman"/>
        </w:rPr>
        <w:t xml:space="preserve">in most circumstances </w:t>
      </w:r>
      <w:r w:rsidR="0090555A" w:rsidRPr="00543304">
        <w:rPr>
          <w:rFonts w:ascii="Times New Roman" w:hAnsi="Times New Roman" w:cs="Times New Roman"/>
        </w:rPr>
        <w:t>they preferred to delegate that kind of work to suitably trained slaves.</w:t>
      </w:r>
      <w:r w:rsidR="0090555A" w:rsidRPr="00543304">
        <w:rPr>
          <w:rStyle w:val="FootnoteReference"/>
          <w:rFonts w:ascii="Times New Roman" w:hAnsi="Times New Roman" w:cs="Times New Roman"/>
        </w:rPr>
        <w:footnoteReference w:id="41"/>
      </w:r>
      <w:r w:rsidR="0090555A" w:rsidRPr="00543304">
        <w:rPr>
          <w:rFonts w:ascii="Times New Roman" w:hAnsi="Times New Roman" w:cs="Times New Roman"/>
        </w:rPr>
        <w:t xml:space="preserve"> </w:t>
      </w:r>
    </w:p>
    <w:p w14:paraId="3AE9A535" w14:textId="45D2C4F7" w:rsidR="0090555A" w:rsidRDefault="005A793B" w:rsidP="00FE0AE5">
      <w:pPr>
        <w:spacing w:line="480" w:lineRule="auto"/>
        <w:ind w:firstLine="720"/>
        <w:rPr>
          <w:rFonts w:ascii="Times New Roman" w:hAnsi="Times New Roman" w:cs="Times New Roman"/>
        </w:rPr>
      </w:pPr>
      <w:r>
        <w:rPr>
          <w:rFonts w:ascii="Times New Roman" w:hAnsi="Times New Roman" w:cs="Times New Roman"/>
        </w:rPr>
        <w:t xml:space="preserve">Collaboration between peers, on the other hand, was anomalous. </w:t>
      </w:r>
      <w:r w:rsidR="00543304">
        <w:rPr>
          <w:rFonts w:ascii="Times New Roman" w:hAnsi="Times New Roman" w:cs="Times New Roman"/>
        </w:rPr>
        <w:t>While Roman authors constantly collaborated with their slaves in the production of texts</w:t>
      </w:r>
      <w:r w:rsidR="0009747D">
        <w:rPr>
          <w:rFonts w:ascii="Times New Roman" w:hAnsi="Times New Roman" w:cs="Times New Roman"/>
        </w:rPr>
        <w:t xml:space="preserve"> for which they claimed sole responsibility,</w:t>
      </w:r>
      <w:r w:rsidR="00543304">
        <w:rPr>
          <w:rFonts w:ascii="Times New Roman" w:hAnsi="Times New Roman" w:cs="Times New Roman"/>
        </w:rPr>
        <w:t xml:space="preserve"> </w:t>
      </w:r>
      <w:r w:rsidR="0009747D">
        <w:rPr>
          <w:rFonts w:ascii="Times New Roman" w:hAnsi="Times New Roman" w:cs="Times New Roman"/>
        </w:rPr>
        <w:t xml:space="preserve">they did not self-consciously co-author </w:t>
      </w:r>
      <w:r>
        <w:rPr>
          <w:rFonts w:ascii="Times New Roman" w:hAnsi="Times New Roman" w:cs="Times New Roman"/>
        </w:rPr>
        <w:t>literature</w:t>
      </w:r>
      <w:r w:rsidR="0009747D">
        <w:rPr>
          <w:rFonts w:ascii="Times New Roman" w:hAnsi="Times New Roman" w:cs="Times New Roman"/>
        </w:rPr>
        <w:t xml:space="preserve"> with their peers</w:t>
      </w:r>
      <w:r w:rsidR="00A920BB">
        <w:rPr>
          <w:rFonts w:ascii="Times New Roman" w:hAnsi="Times New Roman" w:cs="Times New Roman"/>
        </w:rPr>
        <w:t xml:space="preserve"> or inferiors</w:t>
      </w:r>
      <w:r w:rsidR="0009747D">
        <w:rPr>
          <w:rFonts w:ascii="Times New Roman" w:hAnsi="Times New Roman" w:cs="Times New Roman"/>
        </w:rPr>
        <w:t>.</w:t>
      </w:r>
      <w:r w:rsidR="001C7A72">
        <w:rPr>
          <w:rStyle w:val="FootnoteReference"/>
          <w:rFonts w:ascii="Times New Roman" w:hAnsi="Times New Roman" w:cs="Times New Roman"/>
        </w:rPr>
        <w:footnoteReference w:id="42"/>
      </w:r>
      <w:r w:rsidR="0009747D">
        <w:rPr>
          <w:rFonts w:ascii="Times New Roman" w:hAnsi="Times New Roman" w:cs="Times New Roman"/>
        </w:rPr>
        <w:t xml:space="preserve"> While scholars regularly adjudge, for example, the majority of the speeches of Lysias to be the </w:t>
      </w:r>
      <w:r w:rsidR="0009747D">
        <w:rPr>
          <w:rFonts w:ascii="Times New Roman" w:hAnsi="Times New Roman" w:cs="Times New Roman"/>
        </w:rPr>
        <w:lastRenderedPageBreak/>
        <w:t>products of collaboration</w:t>
      </w:r>
      <w:r w:rsidR="0009747D" w:rsidRPr="003868F0">
        <w:rPr>
          <w:rFonts w:ascii="Times New Roman" w:hAnsi="Times New Roman" w:cs="Times New Roman"/>
        </w:rPr>
        <w:t xml:space="preserve">, this was not how they </w:t>
      </w:r>
      <w:r w:rsidR="0053224F">
        <w:rPr>
          <w:rFonts w:ascii="Times New Roman" w:hAnsi="Times New Roman" w:cs="Times New Roman"/>
        </w:rPr>
        <w:t xml:space="preserve">would later </w:t>
      </w:r>
      <w:r w:rsidR="0009747D" w:rsidRPr="003868F0">
        <w:rPr>
          <w:rFonts w:ascii="Times New Roman" w:hAnsi="Times New Roman" w:cs="Times New Roman"/>
        </w:rPr>
        <w:t>circulate.</w:t>
      </w:r>
      <w:r w:rsidR="0009747D" w:rsidRPr="003868F0">
        <w:rPr>
          <w:rStyle w:val="FootnoteReference"/>
          <w:rFonts w:ascii="Times New Roman" w:hAnsi="Times New Roman" w:cs="Times New Roman"/>
        </w:rPr>
        <w:footnoteReference w:id="43"/>
      </w:r>
      <w:r w:rsidR="00623D70">
        <w:rPr>
          <w:rFonts w:ascii="Times New Roman" w:hAnsi="Times New Roman" w:cs="Times New Roman"/>
        </w:rPr>
        <w:t xml:space="preserve"> </w:t>
      </w:r>
      <w:r w:rsidR="0053224F">
        <w:rPr>
          <w:rFonts w:ascii="Times New Roman" w:hAnsi="Times New Roman" w:cs="Times New Roman"/>
        </w:rPr>
        <w:t>A similar phenomenon emerges in the attribution of pseudepigraphic literature and the handling of the Pauline epistles.</w:t>
      </w:r>
      <w:r w:rsidR="00BA6545">
        <w:rPr>
          <w:rFonts w:ascii="Times New Roman" w:hAnsi="Times New Roman" w:cs="Times New Roman"/>
        </w:rPr>
        <w:t xml:space="preserve"> </w:t>
      </w:r>
      <w:r w:rsidR="0042382E" w:rsidRPr="003868F0">
        <w:rPr>
          <w:rFonts w:ascii="Times New Roman" w:hAnsi="Times New Roman" w:cs="Times New Roman"/>
        </w:rPr>
        <w:t>Texts on papyri reveal</w:t>
      </w:r>
      <w:r w:rsidRPr="003868F0">
        <w:rPr>
          <w:rFonts w:ascii="Times New Roman" w:hAnsi="Times New Roman" w:cs="Times New Roman"/>
        </w:rPr>
        <w:t xml:space="preserve"> joint production </w:t>
      </w:r>
      <w:r w:rsidR="0042382E" w:rsidRPr="003868F0">
        <w:rPr>
          <w:rFonts w:ascii="Times New Roman" w:hAnsi="Times New Roman" w:cs="Times New Roman"/>
        </w:rPr>
        <w:t xml:space="preserve">through </w:t>
      </w:r>
      <w:r w:rsidRPr="003868F0">
        <w:rPr>
          <w:rFonts w:ascii="Times New Roman" w:hAnsi="Times New Roman" w:cs="Times New Roman"/>
        </w:rPr>
        <w:t xml:space="preserve">the presence of multiple hands, but these </w:t>
      </w:r>
      <w:r w:rsidR="003868F0" w:rsidRPr="003868F0">
        <w:rPr>
          <w:rFonts w:ascii="Times New Roman" w:hAnsi="Times New Roman" w:cs="Times New Roman"/>
        </w:rPr>
        <w:t xml:space="preserve">were not intended for broader circulation in the same way as </w:t>
      </w:r>
      <w:r w:rsidR="00C420EC">
        <w:rPr>
          <w:rFonts w:ascii="Times New Roman" w:hAnsi="Times New Roman" w:cs="Times New Roman"/>
        </w:rPr>
        <w:t>‘</w:t>
      </w:r>
      <w:r w:rsidR="003868F0" w:rsidRPr="003868F0">
        <w:rPr>
          <w:rFonts w:ascii="Times New Roman" w:hAnsi="Times New Roman" w:cs="Times New Roman"/>
        </w:rPr>
        <w:t>authored</w:t>
      </w:r>
      <w:r w:rsidR="00C420EC">
        <w:rPr>
          <w:rFonts w:ascii="Times New Roman" w:hAnsi="Times New Roman" w:cs="Times New Roman"/>
        </w:rPr>
        <w:t>’</w:t>
      </w:r>
      <w:r w:rsidR="003868F0" w:rsidRPr="003868F0">
        <w:rPr>
          <w:rFonts w:ascii="Times New Roman" w:hAnsi="Times New Roman" w:cs="Times New Roman"/>
        </w:rPr>
        <w:t xml:space="preserve"> literature</w:t>
      </w:r>
      <w:r w:rsidRPr="003868F0">
        <w:rPr>
          <w:rFonts w:ascii="Times New Roman" w:hAnsi="Times New Roman" w:cs="Times New Roman"/>
        </w:rPr>
        <w:t>. Letters, too, could be jointly dispatched by more than one person</w:t>
      </w:r>
      <w:r w:rsidR="004931C3" w:rsidRPr="003868F0">
        <w:rPr>
          <w:rFonts w:ascii="Times New Roman" w:hAnsi="Times New Roman" w:cs="Times New Roman"/>
        </w:rPr>
        <w:t>, even if these were still dictated to unnamed secretaries.</w:t>
      </w:r>
      <w:r w:rsidR="004931C3" w:rsidRPr="003868F0">
        <w:rPr>
          <w:rStyle w:val="FootnoteReference"/>
          <w:rFonts w:ascii="Times New Roman" w:hAnsi="Times New Roman" w:cs="Times New Roman"/>
        </w:rPr>
        <w:footnoteReference w:id="44"/>
      </w:r>
      <w:r w:rsidR="00AD7FE9" w:rsidRPr="00AD7FE9">
        <w:rPr>
          <w:rFonts w:ascii="Times New Roman" w:hAnsi="Times New Roman" w:cs="Times New Roman"/>
          <w:i/>
        </w:rPr>
        <w:t xml:space="preserve"> </w:t>
      </w:r>
      <w:proofErr w:type="spellStart"/>
      <w:r w:rsidR="00AD7FE9" w:rsidRPr="00A123C8">
        <w:rPr>
          <w:rFonts w:ascii="Times New Roman" w:hAnsi="Times New Roman" w:cs="Times New Roman"/>
          <w:i/>
        </w:rPr>
        <w:t>C</w:t>
      </w:r>
      <w:r w:rsidR="00AD7FE9" w:rsidRPr="00FD1220">
        <w:rPr>
          <w:rFonts w:ascii="Times New Roman" w:hAnsi="Times New Roman" w:cs="Times New Roman"/>
          <w:i/>
          <w:iCs/>
        </w:rPr>
        <w:t>ommentarii</w:t>
      </w:r>
      <w:proofErr w:type="spellEnd"/>
      <w:r w:rsidR="00AD7FE9" w:rsidRPr="00FD1220">
        <w:rPr>
          <w:rFonts w:ascii="Times New Roman" w:hAnsi="Times New Roman" w:cs="Times New Roman"/>
          <w:i/>
          <w:iCs/>
        </w:rPr>
        <w:t xml:space="preserve"> </w:t>
      </w:r>
      <w:r w:rsidR="00AD7FE9" w:rsidRPr="00FD1220">
        <w:rPr>
          <w:rFonts w:ascii="Times New Roman" w:hAnsi="Times New Roman" w:cs="Times New Roman"/>
        </w:rPr>
        <w:t xml:space="preserve">are not </w:t>
      </w:r>
      <w:r w:rsidR="00A56912">
        <w:rPr>
          <w:rFonts w:ascii="Times New Roman" w:hAnsi="Times New Roman" w:cs="Times New Roman"/>
        </w:rPr>
        <w:t xml:space="preserve">usually </w:t>
      </w:r>
      <w:r w:rsidR="00A920BB">
        <w:rPr>
          <w:rFonts w:ascii="Times New Roman" w:hAnsi="Times New Roman" w:cs="Times New Roman"/>
        </w:rPr>
        <w:t>‘</w:t>
      </w:r>
      <w:r w:rsidR="00AD7FE9">
        <w:rPr>
          <w:rFonts w:ascii="Times New Roman" w:hAnsi="Times New Roman" w:cs="Times New Roman"/>
        </w:rPr>
        <w:t>authored</w:t>
      </w:r>
      <w:r w:rsidR="00A920BB">
        <w:rPr>
          <w:rFonts w:ascii="Times New Roman" w:hAnsi="Times New Roman" w:cs="Times New Roman"/>
        </w:rPr>
        <w:t>’</w:t>
      </w:r>
      <w:r w:rsidR="00AD7FE9">
        <w:rPr>
          <w:rFonts w:ascii="Times New Roman" w:hAnsi="Times New Roman" w:cs="Times New Roman"/>
        </w:rPr>
        <w:t xml:space="preserve"> </w:t>
      </w:r>
      <w:r w:rsidR="00623D70">
        <w:rPr>
          <w:rFonts w:ascii="Times New Roman" w:hAnsi="Times New Roman" w:cs="Times New Roman"/>
        </w:rPr>
        <w:t xml:space="preserve">literary </w:t>
      </w:r>
      <w:r w:rsidR="00AD7FE9" w:rsidRPr="00FD1220">
        <w:rPr>
          <w:rFonts w:ascii="Times New Roman" w:hAnsi="Times New Roman" w:cs="Times New Roman"/>
        </w:rPr>
        <w:t xml:space="preserve">texts </w:t>
      </w:r>
      <w:r w:rsidR="00AD7FE9">
        <w:rPr>
          <w:rFonts w:ascii="Times New Roman" w:hAnsi="Times New Roman" w:cs="Times New Roman"/>
        </w:rPr>
        <w:t>even</w:t>
      </w:r>
      <w:r w:rsidR="00AD7FE9" w:rsidRPr="00FD1220">
        <w:rPr>
          <w:rFonts w:ascii="Times New Roman" w:hAnsi="Times New Roman" w:cs="Times New Roman"/>
        </w:rPr>
        <w:t xml:space="preserve"> </w:t>
      </w:r>
      <w:r w:rsidR="00AD7FE9">
        <w:rPr>
          <w:rFonts w:ascii="Times New Roman" w:hAnsi="Times New Roman" w:cs="Times New Roman"/>
        </w:rPr>
        <w:t xml:space="preserve">though </w:t>
      </w:r>
      <w:r w:rsidR="00AD7FE9" w:rsidRPr="00FD1220">
        <w:rPr>
          <w:rFonts w:ascii="Times New Roman" w:hAnsi="Times New Roman" w:cs="Times New Roman"/>
        </w:rPr>
        <w:t xml:space="preserve">there are some examples of jointly </w:t>
      </w:r>
      <w:r w:rsidR="00AD7FE9">
        <w:rPr>
          <w:rFonts w:ascii="Times New Roman" w:hAnsi="Times New Roman" w:cs="Times New Roman"/>
        </w:rPr>
        <w:t>produced</w:t>
      </w:r>
      <w:r w:rsidR="00AD7FE9" w:rsidRPr="00FD1220">
        <w:rPr>
          <w:rFonts w:ascii="Times New Roman" w:hAnsi="Times New Roman" w:cs="Times New Roman"/>
        </w:rPr>
        <w:t xml:space="preserve"> </w:t>
      </w:r>
      <w:proofErr w:type="spellStart"/>
      <w:r w:rsidR="00AD7FE9" w:rsidRPr="00A123C8">
        <w:rPr>
          <w:rFonts w:ascii="Times New Roman" w:hAnsi="Times New Roman" w:cs="Times New Roman"/>
          <w:i/>
        </w:rPr>
        <w:t>commentarii</w:t>
      </w:r>
      <w:proofErr w:type="spellEnd"/>
      <w:r w:rsidR="00AD7FE9">
        <w:rPr>
          <w:rFonts w:ascii="Times New Roman" w:hAnsi="Times New Roman" w:cs="Times New Roman"/>
        </w:rPr>
        <w:t xml:space="preserve">—for example Caesar’s </w:t>
      </w:r>
      <w:r w:rsidR="00AD7FE9" w:rsidRPr="00AD7FE9">
        <w:rPr>
          <w:rFonts w:ascii="Times New Roman" w:hAnsi="Times New Roman" w:cs="Times New Roman"/>
          <w:i/>
          <w:iCs/>
        </w:rPr>
        <w:t>Gallic Wars</w:t>
      </w:r>
      <w:r w:rsidR="00AD7FE9">
        <w:rPr>
          <w:rFonts w:ascii="Times New Roman" w:hAnsi="Times New Roman" w:cs="Times New Roman"/>
        </w:rPr>
        <w:t>—that would later circulate as literature</w:t>
      </w:r>
      <w:r w:rsidR="00AD7FE9" w:rsidRPr="00FD1220">
        <w:rPr>
          <w:rFonts w:ascii="Times New Roman" w:hAnsi="Times New Roman" w:cs="Times New Roman"/>
        </w:rPr>
        <w:t>.</w:t>
      </w:r>
      <w:r w:rsidR="00623D70">
        <w:rPr>
          <w:rStyle w:val="FootnoteReference"/>
          <w:rFonts w:ascii="Times New Roman" w:hAnsi="Times New Roman" w:cs="Times New Roman"/>
        </w:rPr>
        <w:footnoteReference w:id="45"/>
      </w:r>
      <w:r w:rsidR="00623D70">
        <w:rPr>
          <w:rFonts w:ascii="Times New Roman" w:hAnsi="Times New Roman" w:cs="Times New Roman"/>
        </w:rPr>
        <w:t xml:space="preserve"> </w:t>
      </w:r>
      <w:r w:rsidR="00AD7FE9">
        <w:rPr>
          <w:rFonts w:ascii="Times New Roman" w:hAnsi="Times New Roman" w:cs="Times New Roman"/>
        </w:rPr>
        <w:t xml:space="preserve">It is also worth noting </w:t>
      </w:r>
      <w:r w:rsidR="002073D2">
        <w:rPr>
          <w:rFonts w:ascii="Times New Roman" w:hAnsi="Times New Roman" w:cs="Times New Roman"/>
        </w:rPr>
        <w:t>how</w:t>
      </w:r>
      <w:r w:rsidR="002073D2" w:rsidRPr="00FD1220">
        <w:rPr>
          <w:rFonts w:ascii="Times New Roman" w:hAnsi="Times New Roman" w:cs="Times New Roman"/>
        </w:rPr>
        <w:t xml:space="preserve"> </w:t>
      </w:r>
      <w:r w:rsidR="00AD7FE9" w:rsidRPr="00FD1220">
        <w:rPr>
          <w:rFonts w:ascii="Times New Roman" w:hAnsi="Times New Roman" w:cs="Times New Roman"/>
        </w:rPr>
        <w:t xml:space="preserve">Papias presents the collaboration between </w:t>
      </w:r>
      <w:r w:rsidR="00AD7FE9" w:rsidRPr="00FD1220">
        <w:rPr>
          <w:rFonts w:ascii="Times New Roman" w:hAnsi="Times New Roman" w:cs="Times New Roman"/>
        </w:rPr>
        <w:lastRenderedPageBreak/>
        <w:t>Peter and Mark. Mark is not an ‘author’</w:t>
      </w:r>
      <w:r w:rsidR="003C6ECD">
        <w:rPr>
          <w:rFonts w:ascii="Times New Roman" w:hAnsi="Times New Roman" w:cs="Times New Roman"/>
        </w:rPr>
        <w:t>,</w:t>
      </w:r>
      <w:r w:rsidR="00AD7FE9" w:rsidRPr="00FD1220">
        <w:rPr>
          <w:rFonts w:ascii="Times New Roman" w:hAnsi="Times New Roman" w:cs="Times New Roman"/>
        </w:rPr>
        <w:t xml:space="preserve"> he is the </w:t>
      </w:r>
      <w:proofErr w:type="spellStart"/>
      <w:r w:rsidR="00AD7FE9" w:rsidRPr="00FD1220">
        <w:rPr>
          <w:rFonts w:ascii="Times New Roman" w:hAnsi="Times New Roman" w:cs="Times New Roman"/>
        </w:rPr>
        <w:t>textualizer</w:t>
      </w:r>
      <w:proofErr w:type="spellEnd"/>
      <w:r w:rsidR="00AD7FE9" w:rsidRPr="00FD1220">
        <w:rPr>
          <w:rFonts w:ascii="Times New Roman" w:hAnsi="Times New Roman" w:cs="Times New Roman"/>
        </w:rPr>
        <w:t xml:space="preserve"> of the memories of Peter.</w:t>
      </w:r>
      <w:r w:rsidR="00782823">
        <w:rPr>
          <w:rStyle w:val="FootnoteReference"/>
          <w:rFonts w:ascii="Times New Roman" w:hAnsi="Times New Roman" w:cs="Times New Roman"/>
        </w:rPr>
        <w:footnoteReference w:id="46"/>
      </w:r>
      <w:r w:rsidR="00AD7FE9" w:rsidRPr="00FD1220">
        <w:rPr>
          <w:rFonts w:ascii="Times New Roman" w:hAnsi="Times New Roman" w:cs="Times New Roman"/>
        </w:rPr>
        <w:t xml:space="preserve"> That he is later understood as an author rather than a hander-down of tradition does not mean that he was originally regarded as such</w:t>
      </w:r>
      <w:r w:rsidR="004931C3">
        <w:rPr>
          <w:rFonts w:ascii="Times New Roman" w:hAnsi="Times New Roman" w:cs="Times New Roman"/>
        </w:rPr>
        <w:t>.</w:t>
      </w:r>
      <w:r w:rsidR="00FB4CC0">
        <w:rPr>
          <w:rFonts w:ascii="Times New Roman" w:hAnsi="Times New Roman" w:cs="Times New Roman"/>
        </w:rPr>
        <w:t xml:space="preserve"> </w:t>
      </w:r>
    </w:p>
    <w:p w14:paraId="08390D0D" w14:textId="18BFFFD7" w:rsidR="0090555A" w:rsidRPr="00E004C8" w:rsidRDefault="00A90901" w:rsidP="00FE0AE5">
      <w:pPr>
        <w:spacing w:line="480" w:lineRule="auto"/>
        <w:ind w:firstLine="720"/>
        <w:rPr>
          <w:rFonts w:ascii="Times New Roman" w:hAnsi="Times New Roman" w:cs="Times New Roman"/>
        </w:rPr>
      </w:pPr>
      <w:r>
        <w:rPr>
          <w:rFonts w:ascii="Times New Roman" w:hAnsi="Times New Roman" w:cs="Times New Roman"/>
        </w:rPr>
        <w:t>If</w:t>
      </w:r>
      <w:r w:rsidR="0048761D">
        <w:rPr>
          <w:rFonts w:ascii="Times New Roman" w:hAnsi="Times New Roman" w:cs="Times New Roman"/>
        </w:rPr>
        <w:t xml:space="preserve"> </w:t>
      </w:r>
      <w:r>
        <w:rPr>
          <w:rFonts w:ascii="Times New Roman" w:hAnsi="Times New Roman" w:cs="Times New Roman"/>
        </w:rPr>
        <w:t xml:space="preserve">Mark’s interpretation took place in the context of textualizing Peter’s memories, then the arrangement between them is akin to that of a person who dictates a text and the scribe to whom the </w:t>
      </w:r>
      <w:r w:rsidR="00A56912">
        <w:rPr>
          <w:rFonts w:ascii="Times New Roman" w:hAnsi="Times New Roman" w:cs="Times New Roman"/>
        </w:rPr>
        <w:t>text</w:t>
      </w:r>
      <w:r>
        <w:rPr>
          <w:rFonts w:ascii="Times New Roman" w:hAnsi="Times New Roman" w:cs="Times New Roman"/>
        </w:rPr>
        <w:t xml:space="preserve"> is dictated.</w:t>
      </w:r>
      <w:r w:rsidR="00312D03">
        <w:rPr>
          <w:rStyle w:val="FootnoteReference"/>
          <w:rFonts w:ascii="Times New Roman" w:hAnsi="Times New Roman" w:cs="Times New Roman"/>
        </w:rPr>
        <w:footnoteReference w:id="47"/>
      </w:r>
      <w:r>
        <w:rPr>
          <w:rFonts w:ascii="Times New Roman" w:hAnsi="Times New Roman" w:cs="Times New Roman"/>
        </w:rPr>
        <w:t xml:space="preserve"> While </w:t>
      </w:r>
      <w:proofErr w:type="spellStart"/>
      <w:r>
        <w:rPr>
          <w:rFonts w:ascii="Times New Roman" w:hAnsi="Times New Roman" w:cs="Times New Roman"/>
        </w:rPr>
        <w:t>Bauckham</w:t>
      </w:r>
      <w:proofErr w:type="spellEnd"/>
      <w:r>
        <w:rPr>
          <w:rFonts w:ascii="Times New Roman" w:hAnsi="Times New Roman" w:cs="Times New Roman"/>
        </w:rPr>
        <w:t xml:space="preserve"> envisions that Peter and Mark were collaborators and co-authors who </w:t>
      </w:r>
      <w:r w:rsidR="00C420EC">
        <w:rPr>
          <w:rFonts w:ascii="Times New Roman" w:hAnsi="Times New Roman" w:cs="Times New Roman"/>
        </w:rPr>
        <w:t>‘</w:t>
      </w:r>
      <w:r>
        <w:rPr>
          <w:rFonts w:ascii="Times New Roman" w:hAnsi="Times New Roman" w:cs="Times New Roman"/>
        </w:rPr>
        <w:t>[were] engaged in a process of setting [Peter’s memories] down in writing</w:t>
      </w:r>
      <w:r w:rsidR="00C420EC">
        <w:rPr>
          <w:rFonts w:ascii="Times New Roman" w:hAnsi="Times New Roman" w:cs="Times New Roman"/>
        </w:rPr>
        <w:t>’,</w:t>
      </w:r>
      <w:r>
        <w:rPr>
          <w:rFonts w:ascii="Times New Roman" w:hAnsi="Times New Roman" w:cs="Times New Roman"/>
        </w:rPr>
        <w:t xml:space="preserve"> this is not the way that ancient readers would have interpreted this practice.</w:t>
      </w:r>
      <w:r>
        <w:rPr>
          <w:rStyle w:val="FootnoteReference"/>
          <w:rFonts w:ascii="Times New Roman" w:hAnsi="Times New Roman" w:cs="Times New Roman"/>
        </w:rPr>
        <w:footnoteReference w:id="48"/>
      </w:r>
      <w:r>
        <w:rPr>
          <w:rFonts w:ascii="Times New Roman" w:hAnsi="Times New Roman" w:cs="Times New Roman"/>
        </w:rPr>
        <w:t xml:space="preserve"> </w:t>
      </w:r>
      <w:r w:rsidR="0090555A">
        <w:rPr>
          <w:rFonts w:ascii="Times New Roman" w:hAnsi="Times New Roman" w:cs="Times New Roman"/>
        </w:rPr>
        <w:t>If Mark is understood here as trans</w:t>
      </w:r>
      <w:r w:rsidR="00B45AAF">
        <w:rPr>
          <w:rFonts w:ascii="Times New Roman" w:hAnsi="Times New Roman" w:cs="Times New Roman"/>
        </w:rPr>
        <w:t>figuring</w:t>
      </w:r>
      <w:r w:rsidR="0090555A">
        <w:rPr>
          <w:rFonts w:ascii="Times New Roman" w:hAnsi="Times New Roman" w:cs="Times New Roman"/>
        </w:rPr>
        <w:t xml:space="preserve"> Peter’s words into a particular textual form, then his role would not have been seen as that of an equal.</w:t>
      </w:r>
      <w:r w:rsidR="0090555A">
        <w:rPr>
          <w:rStyle w:val="FootnoteReference"/>
          <w:rFonts w:ascii="Times New Roman" w:hAnsi="Times New Roman" w:cs="Times New Roman"/>
        </w:rPr>
        <w:footnoteReference w:id="49"/>
      </w:r>
      <w:r w:rsidR="0090555A">
        <w:rPr>
          <w:rFonts w:ascii="Times New Roman" w:hAnsi="Times New Roman" w:cs="Times New Roman"/>
        </w:rPr>
        <w:t xml:space="preserve"> Mark’s involvement would mirror that of other capable </w:t>
      </w:r>
      <w:r w:rsidR="0090555A">
        <w:rPr>
          <w:rFonts w:ascii="Times New Roman" w:hAnsi="Times New Roman" w:cs="Times New Roman"/>
        </w:rPr>
        <w:lastRenderedPageBreak/>
        <w:t xml:space="preserve">secretaries such as </w:t>
      </w:r>
      <w:proofErr w:type="spellStart"/>
      <w:r w:rsidR="0090555A">
        <w:rPr>
          <w:rFonts w:ascii="Times New Roman" w:hAnsi="Times New Roman" w:cs="Times New Roman"/>
        </w:rPr>
        <w:t>Tiro</w:t>
      </w:r>
      <w:proofErr w:type="spellEnd"/>
      <w:r w:rsidR="0090555A">
        <w:rPr>
          <w:rFonts w:ascii="Times New Roman" w:hAnsi="Times New Roman" w:cs="Times New Roman"/>
        </w:rPr>
        <w:t>, the secretary of Cicero.</w:t>
      </w:r>
      <w:r w:rsidR="0090555A">
        <w:rPr>
          <w:rStyle w:val="FootnoteReference"/>
          <w:rFonts w:ascii="Times New Roman" w:hAnsi="Times New Roman" w:cs="Times New Roman"/>
        </w:rPr>
        <w:footnoteReference w:id="50"/>
      </w:r>
      <w:r w:rsidR="0090555A">
        <w:rPr>
          <w:rFonts w:ascii="Times New Roman" w:hAnsi="Times New Roman" w:cs="Times New Roman"/>
        </w:rPr>
        <w:t xml:space="preserve"> As highly regarded as </w:t>
      </w:r>
      <w:proofErr w:type="spellStart"/>
      <w:r w:rsidR="0090555A">
        <w:rPr>
          <w:rFonts w:ascii="Times New Roman" w:hAnsi="Times New Roman" w:cs="Times New Roman"/>
        </w:rPr>
        <w:t>Tiro</w:t>
      </w:r>
      <w:proofErr w:type="spellEnd"/>
      <w:r w:rsidR="0090555A">
        <w:rPr>
          <w:rFonts w:ascii="Times New Roman" w:hAnsi="Times New Roman" w:cs="Times New Roman"/>
        </w:rPr>
        <w:t xml:space="preserve"> was by Cicero and subsequent generations of Roman elites</w:t>
      </w:r>
      <w:r w:rsidR="0042382E">
        <w:rPr>
          <w:rFonts w:ascii="Times New Roman" w:hAnsi="Times New Roman" w:cs="Times New Roman"/>
        </w:rPr>
        <w:t>,</w:t>
      </w:r>
      <w:r w:rsidR="0090555A">
        <w:rPr>
          <w:rFonts w:ascii="Times New Roman" w:hAnsi="Times New Roman" w:cs="Times New Roman"/>
        </w:rPr>
        <w:t xml:space="preserve"> there was never any doubt that he was the subordinate party.</w:t>
      </w:r>
      <w:r w:rsidR="0090555A">
        <w:rPr>
          <w:rStyle w:val="FootnoteReference"/>
          <w:rFonts w:ascii="Times New Roman" w:hAnsi="Times New Roman" w:cs="Times New Roman"/>
        </w:rPr>
        <w:footnoteReference w:id="51"/>
      </w:r>
      <w:r w:rsidR="0090555A">
        <w:rPr>
          <w:rFonts w:ascii="Times New Roman" w:hAnsi="Times New Roman" w:cs="Times New Roman"/>
        </w:rPr>
        <w:t xml:space="preserve"> In New Testament scholarship the social status of ancient slave</w:t>
      </w:r>
      <w:r w:rsidR="00A4264C">
        <w:rPr>
          <w:rFonts w:ascii="Times New Roman" w:hAnsi="Times New Roman" w:cs="Times New Roman"/>
        </w:rPr>
        <w:t>-</w:t>
      </w:r>
      <w:r w:rsidR="0090555A">
        <w:rPr>
          <w:rFonts w:ascii="Times New Roman" w:hAnsi="Times New Roman" w:cs="Times New Roman"/>
        </w:rPr>
        <w:t xml:space="preserve">writers is </w:t>
      </w:r>
      <w:r w:rsidR="00934876">
        <w:rPr>
          <w:rFonts w:ascii="Times New Roman" w:hAnsi="Times New Roman" w:cs="Times New Roman"/>
        </w:rPr>
        <w:t xml:space="preserve">often </w:t>
      </w:r>
      <w:r w:rsidR="0090555A">
        <w:rPr>
          <w:rFonts w:ascii="Times New Roman" w:hAnsi="Times New Roman" w:cs="Times New Roman"/>
        </w:rPr>
        <w:t xml:space="preserve">unconsciously elevated to that of an </w:t>
      </w:r>
      <w:r w:rsidR="00C420EC">
        <w:rPr>
          <w:rFonts w:ascii="Times New Roman" w:hAnsi="Times New Roman" w:cs="Times New Roman"/>
        </w:rPr>
        <w:t>‘</w:t>
      </w:r>
      <w:r w:rsidR="0090555A">
        <w:rPr>
          <w:rFonts w:ascii="Times New Roman" w:hAnsi="Times New Roman" w:cs="Times New Roman"/>
        </w:rPr>
        <w:t>associate</w:t>
      </w:r>
      <w:r w:rsidR="00C420EC">
        <w:rPr>
          <w:rFonts w:ascii="Times New Roman" w:hAnsi="Times New Roman" w:cs="Times New Roman"/>
        </w:rPr>
        <w:t>’</w:t>
      </w:r>
      <w:r>
        <w:rPr>
          <w:rFonts w:ascii="Times New Roman" w:hAnsi="Times New Roman" w:cs="Times New Roman"/>
        </w:rPr>
        <w:t xml:space="preserve"> or volunteer,</w:t>
      </w:r>
      <w:r w:rsidR="0090555A">
        <w:rPr>
          <w:rFonts w:ascii="Times New Roman" w:hAnsi="Times New Roman" w:cs="Times New Roman"/>
        </w:rPr>
        <w:t xml:space="preserve"> but the ordinary way for an ancient reader to understand the character of Mark’s work was as that of a slave.</w:t>
      </w:r>
      <w:r w:rsidR="0090555A">
        <w:rPr>
          <w:rStyle w:val="FootnoteReference"/>
          <w:rFonts w:ascii="Times New Roman" w:hAnsi="Times New Roman" w:cs="Times New Roman"/>
        </w:rPr>
        <w:footnoteReference w:id="52"/>
      </w:r>
      <w:r w:rsidR="0090555A">
        <w:rPr>
          <w:rFonts w:ascii="Times New Roman" w:hAnsi="Times New Roman" w:cs="Times New Roman"/>
        </w:rPr>
        <w:t xml:space="preserve"> </w:t>
      </w:r>
    </w:p>
    <w:p w14:paraId="65CAC661" w14:textId="1A7605FC" w:rsidR="000D08C6" w:rsidRDefault="002E370C" w:rsidP="00FE0AE5">
      <w:pPr>
        <w:spacing w:line="480" w:lineRule="auto"/>
        <w:ind w:firstLine="720"/>
        <w:rPr>
          <w:rFonts w:ascii="Times New Roman" w:hAnsi="Times New Roman" w:cs="Times New Roman"/>
        </w:rPr>
      </w:pPr>
      <w:r w:rsidRPr="00F51D51">
        <w:rPr>
          <w:rFonts w:ascii="Times New Roman" w:hAnsi="Times New Roman" w:cs="Times New Roman"/>
        </w:rPr>
        <w:t>The second</w:t>
      </w:r>
      <w:r w:rsidR="00383768" w:rsidRPr="00F51D51">
        <w:rPr>
          <w:rFonts w:ascii="Times New Roman" w:hAnsi="Times New Roman" w:cs="Times New Roman"/>
        </w:rPr>
        <w:t xml:space="preserve"> element emphasized by Papias is Mark’s accurate recall of Peter’s anecdotes.</w:t>
      </w:r>
      <w:r w:rsidR="00F24977">
        <w:rPr>
          <w:rStyle w:val="FootnoteReference"/>
          <w:rFonts w:ascii="Times New Roman" w:hAnsi="Times New Roman" w:cs="Times New Roman"/>
        </w:rPr>
        <w:footnoteReference w:id="53"/>
      </w:r>
      <w:r w:rsidR="00383768" w:rsidRPr="00F51D51">
        <w:rPr>
          <w:rFonts w:ascii="Times New Roman" w:hAnsi="Times New Roman" w:cs="Times New Roman"/>
        </w:rPr>
        <w:t xml:space="preserve"> </w:t>
      </w:r>
      <w:r w:rsidR="00B8012D">
        <w:rPr>
          <w:rFonts w:ascii="Times New Roman" w:hAnsi="Times New Roman" w:cs="Times New Roman"/>
        </w:rPr>
        <w:t xml:space="preserve">For both Papias and modern </w:t>
      </w:r>
      <w:r w:rsidR="00383768" w:rsidRPr="00F51D51">
        <w:rPr>
          <w:rFonts w:ascii="Times New Roman" w:hAnsi="Times New Roman" w:cs="Times New Roman"/>
        </w:rPr>
        <w:t xml:space="preserve">scholarship, Mark’s memory is tied </w:t>
      </w:r>
      <w:r w:rsidR="001F40C6">
        <w:rPr>
          <w:rFonts w:ascii="Times New Roman" w:hAnsi="Times New Roman" w:cs="Times New Roman"/>
        </w:rPr>
        <w:t xml:space="preserve">both </w:t>
      </w:r>
      <w:r w:rsidR="00383768" w:rsidRPr="00F51D51">
        <w:rPr>
          <w:rFonts w:ascii="Times New Roman" w:hAnsi="Times New Roman" w:cs="Times New Roman"/>
        </w:rPr>
        <w:t xml:space="preserve">to the idea </w:t>
      </w:r>
      <w:r w:rsidR="00383768" w:rsidRPr="00F51D51">
        <w:rPr>
          <w:rFonts w:ascii="Times New Roman" w:hAnsi="Times New Roman" w:cs="Times New Roman"/>
        </w:rPr>
        <w:lastRenderedPageBreak/>
        <w:t xml:space="preserve">that Mark truly was Peter’s translator and </w:t>
      </w:r>
      <w:r w:rsidR="001F40C6">
        <w:rPr>
          <w:rFonts w:ascii="Times New Roman" w:hAnsi="Times New Roman" w:cs="Times New Roman"/>
        </w:rPr>
        <w:t xml:space="preserve">also </w:t>
      </w:r>
      <w:r w:rsidR="00383768" w:rsidRPr="00F51D51">
        <w:rPr>
          <w:rFonts w:ascii="Times New Roman" w:hAnsi="Times New Roman" w:cs="Times New Roman"/>
        </w:rPr>
        <w:t>to a commitment to the accuracy of the Gospels.</w:t>
      </w:r>
      <w:r w:rsidR="00A56912" w:rsidRPr="00A56912">
        <w:rPr>
          <w:rFonts w:ascii="Times New Roman" w:hAnsi="Times New Roman" w:cs="Times New Roman"/>
        </w:rPr>
        <w:t xml:space="preserve"> </w:t>
      </w:r>
      <w:r w:rsidR="00A56912" w:rsidRPr="00B75375">
        <w:rPr>
          <w:rFonts w:ascii="Times New Roman" w:hAnsi="Times New Roman" w:cs="Times New Roman"/>
        </w:rPr>
        <w:t xml:space="preserve">Within scholarship on the Synoptics it is the accuracy of Mark that guarantees </w:t>
      </w:r>
      <w:r w:rsidR="00A920BB">
        <w:rPr>
          <w:rFonts w:ascii="Times New Roman" w:hAnsi="Times New Roman" w:cs="Times New Roman"/>
        </w:rPr>
        <w:t xml:space="preserve">the </w:t>
      </w:r>
      <w:r w:rsidR="00A56912" w:rsidRPr="00B75375">
        <w:rPr>
          <w:rFonts w:ascii="Times New Roman" w:hAnsi="Times New Roman" w:cs="Times New Roman"/>
        </w:rPr>
        <w:t>accuracy of Matthew and Luke.</w:t>
      </w:r>
      <w:r w:rsidR="004F65FE">
        <w:rPr>
          <w:rFonts w:ascii="Times New Roman" w:hAnsi="Times New Roman" w:cs="Times New Roman"/>
        </w:rPr>
        <w:t xml:space="preserve"> </w:t>
      </w:r>
      <w:r w:rsidR="00B8012D">
        <w:rPr>
          <w:rFonts w:ascii="Times New Roman" w:hAnsi="Times New Roman" w:cs="Times New Roman"/>
        </w:rPr>
        <w:t xml:space="preserve">The difference </w:t>
      </w:r>
      <w:r w:rsidR="0031570D">
        <w:rPr>
          <w:rFonts w:ascii="Times New Roman" w:hAnsi="Times New Roman" w:cs="Times New Roman"/>
        </w:rPr>
        <w:t xml:space="preserve">between </w:t>
      </w:r>
      <w:r w:rsidR="001F40C6">
        <w:rPr>
          <w:rFonts w:ascii="Times New Roman" w:hAnsi="Times New Roman" w:cs="Times New Roman"/>
        </w:rPr>
        <w:t>Papias and modern scholarship, however, is that for the latter,</w:t>
      </w:r>
      <w:r w:rsidR="00B8012D">
        <w:rPr>
          <w:rFonts w:ascii="Times New Roman" w:hAnsi="Times New Roman" w:cs="Times New Roman"/>
        </w:rPr>
        <w:t xml:space="preserve"> Mark’s memory is secured by the imagined friendship between Peter and Mark</w:t>
      </w:r>
      <w:r w:rsidR="0031570D">
        <w:rPr>
          <w:rFonts w:ascii="Times New Roman" w:hAnsi="Times New Roman" w:cs="Times New Roman"/>
        </w:rPr>
        <w:t>.</w:t>
      </w:r>
      <w:r w:rsidR="00B8012D" w:rsidRPr="00F51D51">
        <w:rPr>
          <w:rStyle w:val="FootnoteReference"/>
          <w:rFonts w:ascii="Times New Roman" w:hAnsi="Times New Roman" w:cs="Times New Roman"/>
        </w:rPr>
        <w:footnoteReference w:id="54"/>
      </w:r>
      <w:r w:rsidR="00B8012D">
        <w:rPr>
          <w:rFonts w:ascii="Times New Roman" w:hAnsi="Times New Roman" w:cs="Times New Roman"/>
        </w:rPr>
        <w:t xml:space="preserve"> </w:t>
      </w:r>
      <w:r w:rsidR="0031570D">
        <w:rPr>
          <w:rFonts w:ascii="Times New Roman" w:hAnsi="Times New Roman" w:cs="Times New Roman"/>
        </w:rPr>
        <w:t>By contrast</w:t>
      </w:r>
      <w:r w:rsidR="00A90901">
        <w:rPr>
          <w:rFonts w:ascii="Times New Roman" w:hAnsi="Times New Roman" w:cs="Times New Roman"/>
        </w:rPr>
        <w:t>,</w:t>
      </w:r>
      <w:r w:rsidR="0031570D">
        <w:rPr>
          <w:rFonts w:ascii="Times New Roman" w:hAnsi="Times New Roman" w:cs="Times New Roman"/>
        </w:rPr>
        <w:t xml:space="preserve"> i</w:t>
      </w:r>
      <w:r w:rsidR="00B8012D">
        <w:rPr>
          <w:rFonts w:ascii="Times New Roman" w:hAnsi="Times New Roman" w:cs="Times New Roman"/>
        </w:rPr>
        <w:t xml:space="preserve">n the ancient world accurate </w:t>
      </w:r>
      <w:r w:rsidR="004F65FE">
        <w:rPr>
          <w:rFonts w:ascii="Times New Roman" w:hAnsi="Times New Roman" w:cs="Times New Roman"/>
        </w:rPr>
        <w:t>memor</w:t>
      </w:r>
      <w:r w:rsidR="00B8012D">
        <w:rPr>
          <w:rFonts w:ascii="Times New Roman" w:hAnsi="Times New Roman" w:cs="Times New Roman"/>
        </w:rPr>
        <w:t>ies were</w:t>
      </w:r>
      <w:r w:rsidR="0031570D">
        <w:rPr>
          <w:rFonts w:ascii="Times New Roman" w:hAnsi="Times New Roman" w:cs="Times New Roman"/>
        </w:rPr>
        <w:t xml:space="preserve"> not simply the natural byproduct of familiarity</w:t>
      </w:r>
      <w:r w:rsidR="001F40C6">
        <w:rPr>
          <w:rFonts w:ascii="Times New Roman" w:hAnsi="Times New Roman" w:cs="Times New Roman"/>
        </w:rPr>
        <w:t>.</w:t>
      </w:r>
      <w:r w:rsidR="0031570D">
        <w:rPr>
          <w:rFonts w:ascii="Times New Roman" w:hAnsi="Times New Roman" w:cs="Times New Roman"/>
        </w:rPr>
        <w:t xml:space="preserve"> </w:t>
      </w:r>
      <w:r w:rsidR="001F40C6">
        <w:rPr>
          <w:rFonts w:ascii="Times New Roman" w:hAnsi="Times New Roman" w:cs="Times New Roman"/>
        </w:rPr>
        <w:t>T</w:t>
      </w:r>
      <w:r w:rsidR="0031570D">
        <w:rPr>
          <w:rFonts w:ascii="Times New Roman" w:hAnsi="Times New Roman" w:cs="Times New Roman"/>
        </w:rPr>
        <w:t>hey were</w:t>
      </w:r>
      <w:r w:rsidR="00B8012D">
        <w:rPr>
          <w:rFonts w:ascii="Times New Roman" w:hAnsi="Times New Roman" w:cs="Times New Roman"/>
        </w:rPr>
        <w:t xml:space="preserve"> </w:t>
      </w:r>
      <w:r w:rsidR="004F65FE">
        <w:rPr>
          <w:rFonts w:ascii="Times New Roman" w:hAnsi="Times New Roman" w:cs="Times New Roman"/>
        </w:rPr>
        <w:t>cultivated</w:t>
      </w:r>
      <w:r w:rsidR="00B8012D">
        <w:rPr>
          <w:rFonts w:ascii="Times New Roman" w:hAnsi="Times New Roman" w:cs="Times New Roman"/>
        </w:rPr>
        <w:t xml:space="preserve"> and shaped</w:t>
      </w:r>
      <w:r w:rsidR="004F65FE">
        <w:rPr>
          <w:rFonts w:ascii="Times New Roman" w:hAnsi="Times New Roman" w:cs="Times New Roman"/>
        </w:rPr>
        <w:t>.</w:t>
      </w:r>
      <w:r w:rsidR="009D0EA0">
        <w:rPr>
          <w:rStyle w:val="FootnoteReference"/>
          <w:rFonts w:ascii="Times New Roman" w:hAnsi="Times New Roman" w:cs="Times New Roman"/>
        </w:rPr>
        <w:footnoteReference w:id="55"/>
      </w:r>
      <w:r w:rsidR="00C776DB">
        <w:rPr>
          <w:rFonts w:ascii="Times New Roman" w:hAnsi="Times New Roman" w:cs="Times New Roman"/>
        </w:rPr>
        <w:t xml:space="preserve"> </w:t>
      </w:r>
      <w:r w:rsidR="004F65FE">
        <w:rPr>
          <w:rFonts w:ascii="Times New Roman" w:hAnsi="Times New Roman" w:cs="Times New Roman"/>
        </w:rPr>
        <w:t xml:space="preserve">As is regularly noted in modern treatments of the </w:t>
      </w:r>
      <w:r w:rsidR="004F65FE">
        <w:rPr>
          <w:rFonts w:ascii="Times New Roman" w:hAnsi="Times New Roman" w:cs="Times New Roman"/>
        </w:rPr>
        <w:lastRenderedPageBreak/>
        <w:t xml:space="preserve">subject, </w:t>
      </w:r>
      <w:r w:rsidR="00E61B76">
        <w:rPr>
          <w:rFonts w:ascii="Times New Roman" w:hAnsi="Times New Roman" w:cs="Times New Roman"/>
        </w:rPr>
        <w:t xml:space="preserve">many </w:t>
      </w:r>
      <w:r w:rsidR="004F65FE">
        <w:rPr>
          <w:rFonts w:ascii="Times New Roman" w:hAnsi="Times New Roman" w:cs="Times New Roman"/>
        </w:rPr>
        <w:t>people in the ancient world had excellent memories that were shaped through educational structures that encouraged memorization and repetition.</w:t>
      </w:r>
      <w:r w:rsidR="005F1B02">
        <w:rPr>
          <w:rStyle w:val="FootnoteReference"/>
          <w:rFonts w:ascii="Times New Roman" w:hAnsi="Times New Roman" w:cs="Times New Roman"/>
        </w:rPr>
        <w:footnoteReference w:id="56"/>
      </w:r>
      <w:r w:rsidR="004F65FE">
        <w:rPr>
          <w:rFonts w:ascii="Times New Roman" w:hAnsi="Times New Roman" w:cs="Times New Roman"/>
        </w:rPr>
        <w:t xml:space="preserve"> </w:t>
      </w:r>
      <w:r w:rsidR="00B8012D">
        <w:rPr>
          <w:rFonts w:ascii="Times New Roman" w:hAnsi="Times New Roman" w:cs="Times New Roman"/>
        </w:rPr>
        <w:t>Simultaneously, however,</w:t>
      </w:r>
      <w:r w:rsidR="004F65FE">
        <w:rPr>
          <w:rFonts w:ascii="Times New Roman" w:hAnsi="Times New Roman" w:cs="Times New Roman"/>
        </w:rPr>
        <w:t xml:space="preserve"> the </w:t>
      </w:r>
      <w:r w:rsidR="003B5D76">
        <w:rPr>
          <w:rFonts w:ascii="Times New Roman" w:hAnsi="Times New Roman" w:cs="Times New Roman"/>
        </w:rPr>
        <w:t xml:space="preserve">role of the </w:t>
      </w:r>
      <w:r w:rsidR="003B5D76">
        <w:rPr>
          <w:rFonts w:ascii="Times New Roman" w:hAnsi="Times New Roman" w:cs="Times New Roman"/>
          <w:i/>
          <w:iCs/>
        </w:rPr>
        <w:t>nomenclator</w:t>
      </w:r>
      <w:r w:rsidR="00F24977">
        <w:rPr>
          <w:rFonts w:ascii="Times New Roman" w:hAnsi="Times New Roman" w:cs="Times New Roman"/>
        </w:rPr>
        <w:t>,</w:t>
      </w:r>
      <w:r w:rsidR="003B5D76">
        <w:rPr>
          <w:rFonts w:ascii="Times New Roman" w:hAnsi="Times New Roman" w:cs="Times New Roman"/>
          <w:i/>
          <w:iCs/>
        </w:rPr>
        <w:t xml:space="preserve"> </w:t>
      </w:r>
      <w:r w:rsidR="003B5D76">
        <w:rPr>
          <w:rFonts w:ascii="Times New Roman" w:hAnsi="Times New Roman" w:cs="Times New Roman"/>
        </w:rPr>
        <w:t xml:space="preserve">the slave who served as the walking memory of master, </w:t>
      </w:r>
      <w:r w:rsidR="004F65FE">
        <w:rPr>
          <w:rFonts w:ascii="Times New Roman" w:hAnsi="Times New Roman" w:cs="Times New Roman"/>
        </w:rPr>
        <w:t>suggests that some in the Roman world had better memories than others.</w:t>
      </w:r>
      <w:r w:rsidR="003B5D76">
        <w:rPr>
          <w:rStyle w:val="FootnoteReference"/>
          <w:rFonts w:ascii="Times New Roman" w:hAnsi="Times New Roman" w:cs="Times New Roman"/>
        </w:rPr>
        <w:footnoteReference w:id="57"/>
      </w:r>
      <w:r w:rsidR="004F65FE">
        <w:rPr>
          <w:rFonts w:ascii="Times New Roman" w:hAnsi="Times New Roman" w:cs="Times New Roman"/>
        </w:rPr>
        <w:t xml:space="preserve"> </w:t>
      </w:r>
      <w:r w:rsidR="000F1E4A">
        <w:rPr>
          <w:rFonts w:ascii="Times New Roman" w:hAnsi="Times New Roman" w:cs="Times New Roman"/>
        </w:rPr>
        <w:t xml:space="preserve">As Pliny </w:t>
      </w:r>
      <w:r w:rsidR="00A920BB">
        <w:rPr>
          <w:rFonts w:ascii="Times New Roman" w:hAnsi="Times New Roman" w:cs="Times New Roman"/>
        </w:rPr>
        <w:t>put it</w:t>
      </w:r>
      <w:r w:rsidR="000F1E4A">
        <w:rPr>
          <w:rFonts w:ascii="Times New Roman" w:hAnsi="Times New Roman" w:cs="Times New Roman"/>
        </w:rPr>
        <w:t xml:space="preserve">, </w:t>
      </w:r>
      <w:r w:rsidR="00C420EC">
        <w:rPr>
          <w:rFonts w:ascii="Times New Roman" w:hAnsi="Times New Roman" w:cs="Times New Roman"/>
        </w:rPr>
        <w:t>‘</w:t>
      </w:r>
      <w:r w:rsidR="000F1E4A">
        <w:rPr>
          <w:rFonts w:ascii="Times New Roman" w:hAnsi="Times New Roman" w:cs="Times New Roman"/>
        </w:rPr>
        <w:t xml:space="preserve">we use another </w:t>
      </w:r>
      <w:r w:rsidR="000F1E4A">
        <w:rPr>
          <w:rFonts w:ascii="Times New Roman" w:hAnsi="Times New Roman" w:cs="Times New Roman"/>
        </w:rPr>
        <w:lastRenderedPageBreak/>
        <w:t>person’s memory to greet people</w:t>
      </w:r>
      <w:r w:rsidR="00C420EC">
        <w:rPr>
          <w:rFonts w:ascii="Times New Roman" w:hAnsi="Times New Roman" w:cs="Times New Roman"/>
        </w:rPr>
        <w:t>’.</w:t>
      </w:r>
      <w:r w:rsidR="000F1E4A">
        <w:rPr>
          <w:rStyle w:val="FootnoteReference"/>
          <w:rFonts w:ascii="Times New Roman" w:hAnsi="Times New Roman" w:cs="Times New Roman"/>
        </w:rPr>
        <w:footnoteReference w:id="58"/>
      </w:r>
      <w:r w:rsidR="000F1E4A">
        <w:rPr>
          <w:rFonts w:ascii="Times New Roman" w:hAnsi="Times New Roman" w:cs="Times New Roman"/>
        </w:rPr>
        <w:t xml:space="preserve"> </w:t>
      </w:r>
      <w:r w:rsidR="004F65FE">
        <w:rPr>
          <w:rFonts w:ascii="Times New Roman" w:hAnsi="Times New Roman" w:cs="Times New Roman"/>
        </w:rPr>
        <w:t>Th</w:t>
      </w:r>
      <w:r w:rsidR="00CA2CEA">
        <w:rPr>
          <w:rFonts w:ascii="Times New Roman" w:hAnsi="Times New Roman" w:cs="Times New Roman"/>
        </w:rPr>
        <w:t xml:space="preserve">e </w:t>
      </w:r>
      <w:r w:rsidR="00745A53">
        <w:rPr>
          <w:rFonts w:ascii="Times New Roman" w:hAnsi="Times New Roman" w:cs="Times New Roman"/>
        </w:rPr>
        <w:t>utilization</w:t>
      </w:r>
      <w:r w:rsidR="00CA2CEA">
        <w:rPr>
          <w:rFonts w:ascii="Times New Roman" w:hAnsi="Times New Roman" w:cs="Times New Roman"/>
        </w:rPr>
        <w:t xml:space="preserve"> of the memor</w:t>
      </w:r>
      <w:r w:rsidR="00934876">
        <w:rPr>
          <w:rFonts w:ascii="Times New Roman" w:hAnsi="Times New Roman" w:cs="Times New Roman"/>
        </w:rPr>
        <w:t>y faculties</w:t>
      </w:r>
      <w:r w:rsidR="00CA2CEA">
        <w:rPr>
          <w:rFonts w:ascii="Times New Roman" w:hAnsi="Times New Roman" w:cs="Times New Roman"/>
        </w:rPr>
        <w:t xml:space="preserve"> of slaves was not just about the </w:t>
      </w:r>
      <w:r w:rsidR="00A90901">
        <w:rPr>
          <w:rFonts w:ascii="Times New Roman" w:hAnsi="Times New Roman" w:cs="Times New Roman"/>
        </w:rPr>
        <w:t>memory</w:t>
      </w:r>
      <w:r w:rsidR="00CA2CEA">
        <w:rPr>
          <w:rFonts w:ascii="Times New Roman" w:hAnsi="Times New Roman" w:cs="Times New Roman"/>
        </w:rPr>
        <w:t xml:space="preserve"> loss that accompanies the aging process, </w:t>
      </w:r>
      <w:r w:rsidR="004F65FE">
        <w:rPr>
          <w:rFonts w:ascii="Times New Roman" w:hAnsi="Times New Roman" w:cs="Times New Roman"/>
        </w:rPr>
        <w:t xml:space="preserve">but also </w:t>
      </w:r>
      <w:r w:rsidR="00745A53">
        <w:rPr>
          <w:rFonts w:ascii="Times New Roman" w:hAnsi="Times New Roman" w:cs="Times New Roman"/>
        </w:rPr>
        <w:t xml:space="preserve">about </w:t>
      </w:r>
      <w:r w:rsidR="004F65FE">
        <w:rPr>
          <w:rFonts w:ascii="Times New Roman" w:hAnsi="Times New Roman" w:cs="Times New Roman"/>
        </w:rPr>
        <w:t>social status.</w:t>
      </w:r>
      <w:r w:rsidR="005F1B02">
        <w:rPr>
          <w:rStyle w:val="FootnoteReference"/>
          <w:rFonts w:ascii="Times New Roman" w:hAnsi="Times New Roman" w:cs="Times New Roman"/>
        </w:rPr>
        <w:footnoteReference w:id="59"/>
      </w:r>
      <w:r w:rsidR="004F65FE">
        <w:rPr>
          <w:rFonts w:ascii="Times New Roman" w:hAnsi="Times New Roman" w:cs="Times New Roman"/>
        </w:rPr>
        <w:t xml:space="preserve"> As the well-known </w:t>
      </w:r>
      <w:r w:rsidR="00CA2CEA">
        <w:rPr>
          <w:rFonts w:ascii="Times New Roman" w:hAnsi="Times New Roman" w:cs="Times New Roman"/>
        </w:rPr>
        <w:t xml:space="preserve">example </w:t>
      </w:r>
      <w:r w:rsidR="004F65FE">
        <w:rPr>
          <w:rFonts w:ascii="Times New Roman" w:hAnsi="Times New Roman" w:cs="Times New Roman"/>
        </w:rPr>
        <w:t xml:space="preserve">of </w:t>
      </w:r>
      <w:proofErr w:type="spellStart"/>
      <w:r w:rsidR="004F65FE">
        <w:rPr>
          <w:rFonts w:ascii="Times New Roman" w:hAnsi="Times New Roman" w:cs="Times New Roman"/>
        </w:rPr>
        <w:t>Calvi</w:t>
      </w:r>
      <w:r w:rsidR="000F1E4A">
        <w:rPr>
          <w:rFonts w:ascii="Times New Roman" w:hAnsi="Times New Roman" w:cs="Times New Roman"/>
        </w:rPr>
        <w:t>sius</w:t>
      </w:r>
      <w:proofErr w:type="spellEnd"/>
      <w:r w:rsidR="000F1E4A">
        <w:rPr>
          <w:rFonts w:ascii="Times New Roman" w:hAnsi="Times New Roman" w:cs="Times New Roman"/>
        </w:rPr>
        <w:t xml:space="preserve"> </w:t>
      </w:r>
      <w:proofErr w:type="spellStart"/>
      <w:r w:rsidR="000F1E4A">
        <w:rPr>
          <w:rFonts w:ascii="Times New Roman" w:hAnsi="Times New Roman" w:cs="Times New Roman"/>
        </w:rPr>
        <w:t>Sabinus</w:t>
      </w:r>
      <w:proofErr w:type="spellEnd"/>
      <w:r w:rsidR="004F65FE">
        <w:rPr>
          <w:rFonts w:ascii="Times New Roman" w:hAnsi="Times New Roman" w:cs="Times New Roman"/>
        </w:rPr>
        <w:t xml:space="preserve"> shows, memorization was </w:t>
      </w:r>
      <w:r w:rsidR="00E61B76">
        <w:rPr>
          <w:rFonts w:ascii="Times New Roman" w:hAnsi="Times New Roman" w:cs="Times New Roman"/>
        </w:rPr>
        <w:t xml:space="preserve">an </w:t>
      </w:r>
      <w:r w:rsidR="004F65FE">
        <w:rPr>
          <w:rFonts w:ascii="Times New Roman" w:hAnsi="Times New Roman" w:cs="Times New Roman"/>
        </w:rPr>
        <w:t xml:space="preserve">important </w:t>
      </w:r>
      <w:r w:rsidR="00CA2CEA">
        <w:rPr>
          <w:rFonts w:ascii="Times New Roman" w:hAnsi="Times New Roman" w:cs="Times New Roman"/>
        </w:rPr>
        <w:t xml:space="preserve">aspect of the training of </w:t>
      </w:r>
      <w:r w:rsidR="004F65FE">
        <w:rPr>
          <w:rFonts w:ascii="Times New Roman" w:hAnsi="Times New Roman" w:cs="Times New Roman"/>
        </w:rPr>
        <w:t xml:space="preserve">literate slaves. According to Seneca, </w:t>
      </w:r>
      <w:proofErr w:type="spellStart"/>
      <w:r w:rsidR="000F1E4A">
        <w:rPr>
          <w:rFonts w:ascii="Times New Roman" w:hAnsi="Times New Roman" w:cs="Times New Roman"/>
        </w:rPr>
        <w:t>Sabinus</w:t>
      </w:r>
      <w:proofErr w:type="spellEnd"/>
      <w:r w:rsidR="000F1E4A">
        <w:rPr>
          <w:rFonts w:ascii="Times New Roman" w:hAnsi="Times New Roman" w:cs="Times New Roman"/>
        </w:rPr>
        <w:t xml:space="preserve"> was a wealthy member of the </w:t>
      </w:r>
      <w:r w:rsidR="000F1E4A" w:rsidRPr="00AD7FE9">
        <w:rPr>
          <w:rFonts w:ascii="Times New Roman" w:hAnsi="Times New Roman" w:cs="Times New Roman"/>
          <w:i/>
        </w:rPr>
        <w:t>nouveau riche</w:t>
      </w:r>
      <w:r w:rsidR="000F1E4A">
        <w:rPr>
          <w:rFonts w:ascii="Times New Roman" w:hAnsi="Times New Roman" w:cs="Times New Roman"/>
        </w:rPr>
        <w:t xml:space="preserve"> who, in order to produce evidence of his learning, purchased a cohort of slaves whose purpose was to memorize the work of Homer and the great poets and whisper quotations from them in his ear during dinner parties.</w:t>
      </w:r>
      <w:r w:rsidR="000F1E4A">
        <w:rPr>
          <w:rStyle w:val="FootnoteReference"/>
          <w:rFonts w:ascii="Times New Roman" w:hAnsi="Times New Roman" w:cs="Times New Roman"/>
        </w:rPr>
        <w:footnoteReference w:id="60"/>
      </w:r>
      <w:r w:rsidR="000F1E4A">
        <w:rPr>
          <w:rFonts w:ascii="Times New Roman" w:hAnsi="Times New Roman" w:cs="Times New Roman"/>
        </w:rPr>
        <w:t xml:space="preserve"> While the aristocrats </w:t>
      </w:r>
      <w:r w:rsidR="00E61B76">
        <w:rPr>
          <w:rFonts w:ascii="Times New Roman" w:hAnsi="Times New Roman" w:cs="Times New Roman"/>
        </w:rPr>
        <w:t xml:space="preserve">who </w:t>
      </w:r>
      <w:r w:rsidR="000F1E4A">
        <w:rPr>
          <w:rFonts w:ascii="Times New Roman" w:hAnsi="Times New Roman" w:cs="Times New Roman"/>
        </w:rPr>
        <w:t xml:space="preserve">made up the Roman elite would undoubtedly have received memory training as part of their </w:t>
      </w:r>
      <w:r w:rsidR="00A4264C">
        <w:rPr>
          <w:rFonts w:ascii="Times New Roman" w:hAnsi="Times New Roman" w:cs="Times New Roman"/>
        </w:rPr>
        <w:t xml:space="preserve">formal </w:t>
      </w:r>
      <w:r w:rsidR="000F1E4A">
        <w:rPr>
          <w:rFonts w:ascii="Times New Roman" w:hAnsi="Times New Roman" w:cs="Times New Roman"/>
        </w:rPr>
        <w:t xml:space="preserve">education, they </w:t>
      </w:r>
      <w:r w:rsidR="00A920BB">
        <w:rPr>
          <w:rFonts w:ascii="Times New Roman" w:hAnsi="Times New Roman" w:cs="Times New Roman"/>
        </w:rPr>
        <w:t xml:space="preserve">also </w:t>
      </w:r>
      <w:r w:rsidR="000F1E4A">
        <w:rPr>
          <w:rFonts w:ascii="Times New Roman" w:hAnsi="Times New Roman" w:cs="Times New Roman"/>
        </w:rPr>
        <w:t xml:space="preserve">used the memories of slaves </w:t>
      </w:r>
      <w:r w:rsidR="009D0EA0">
        <w:rPr>
          <w:rFonts w:ascii="Times New Roman" w:hAnsi="Times New Roman" w:cs="Times New Roman"/>
        </w:rPr>
        <w:t xml:space="preserve">as </w:t>
      </w:r>
      <w:r w:rsidR="00CA2CEA">
        <w:rPr>
          <w:rFonts w:ascii="Times New Roman" w:hAnsi="Times New Roman" w:cs="Times New Roman"/>
        </w:rPr>
        <w:t>repositories of important information, in particular the precise command of literature and factual information such as names.</w:t>
      </w:r>
      <w:r w:rsidR="00F23C11">
        <w:rPr>
          <w:rFonts w:ascii="Times New Roman" w:hAnsi="Times New Roman" w:cs="Times New Roman"/>
        </w:rPr>
        <w:t xml:space="preserve"> </w:t>
      </w:r>
      <w:r w:rsidR="00CA2CEA">
        <w:rPr>
          <w:rFonts w:ascii="Times New Roman" w:hAnsi="Times New Roman" w:cs="Times New Roman"/>
        </w:rPr>
        <w:t>Clement</w:t>
      </w:r>
      <w:r w:rsidR="0031570D">
        <w:rPr>
          <w:rFonts w:ascii="Times New Roman" w:hAnsi="Times New Roman" w:cs="Times New Roman"/>
        </w:rPr>
        <w:t xml:space="preserve"> </w:t>
      </w:r>
      <w:r w:rsidR="00CA2CEA">
        <w:rPr>
          <w:rFonts w:ascii="Times New Roman" w:hAnsi="Times New Roman" w:cs="Times New Roman"/>
        </w:rPr>
        <w:t>explicitly describes Mark</w:t>
      </w:r>
      <w:r w:rsidR="00770AA7">
        <w:rPr>
          <w:rFonts w:ascii="Times New Roman" w:hAnsi="Times New Roman" w:cs="Times New Roman"/>
        </w:rPr>
        <w:t>’s gospel</w:t>
      </w:r>
      <w:r w:rsidR="00CA2CEA">
        <w:rPr>
          <w:rFonts w:ascii="Times New Roman" w:hAnsi="Times New Roman" w:cs="Times New Roman"/>
        </w:rPr>
        <w:t xml:space="preserve"> as a kind of </w:t>
      </w:r>
      <w:r w:rsidR="00CA2CEA" w:rsidRPr="00745A53">
        <w:rPr>
          <w:rFonts w:ascii="Times New Roman" w:hAnsi="Times New Roman" w:cs="Times New Roman"/>
          <w:i/>
          <w:iCs/>
        </w:rPr>
        <w:t>aide memoir</w:t>
      </w:r>
      <w:r w:rsidR="00E33D4B" w:rsidRPr="00745A53">
        <w:rPr>
          <w:rFonts w:ascii="Times New Roman" w:hAnsi="Times New Roman" w:cs="Times New Roman"/>
          <w:i/>
          <w:iCs/>
        </w:rPr>
        <w:t>e</w:t>
      </w:r>
      <w:r w:rsidR="00E33D4B">
        <w:rPr>
          <w:rFonts w:ascii="Times New Roman" w:hAnsi="Times New Roman" w:cs="Times New Roman"/>
        </w:rPr>
        <w:t>, but even for Papias</w:t>
      </w:r>
      <w:r w:rsidR="008020E3">
        <w:rPr>
          <w:rFonts w:ascii="Times New Roman" w:hAnsi="Times New Roman" w:cs="Times New Roman"/>
        </w:rPr>
        <w:t xml:space="preserve"> Mark’s </w:t>
      </w:r>
      <w:r w:rsidR="00F23C11">
        <w:rPr>
          <w:rFonts w:ascii="Times New Roman" w:hAnsi="Times New Roman" w:cs="Times New Roman"/>
        </w:rPr>
        <w:t>function was to preserve—without error or omission—the anecdotes of Peter.</w:t>
      </w:r>
      <w:r w:rsidR="0051343F">
        <w:rPr>
          <w:rStyle w:val="FootnoteReference"/>
          <w:rFonts w:ascii="Times New Roman" w:hAnsi="Times New Roman" w:cs="Times New Roman"/>
        </w:rPr>
        <w:footnoteReference w:id="61"/>
      </w:r>
      <w:r w:rsidR="00F23C11">
        <w:rPr>
          <w:rFonts w:ascii="Times New Roman" w:hAnsi="Times New Roman" w:cs="Times New Roman"/>
        </w:rPr>
        <w:t xml:space="preserve"> </w:t>
      </w:r>
    </w:p>
    <w:p w14:paraId="3F4D055E" w14:textId="6ACEADB7" w:rsidR="00B12721" w:rsidRPr="003B5D00" w:rsidRDefault="00B12721" w:rsidP="00FE0AE5">
      <w:pPr>
        <w:spacing w:line="480" w:lineRule="auto"/>
        <w:ind w:firstLine="720"/>
        <w:rPr>
          <w:rFonts w:ascii="Times New Roman" w:hAnsi="Times New Roman" w:cs="Times New Roman"/>
        </w:rPr>
      </w:pPr>
      <w:r>
        <w:rPr>
          <w:rFonts w:ascii="Times New Roman" w:hAnsi="Times New Roman" w:cs="Times New Roman"/>
        </w:rPr>
        <w:lastRenderedPageBreak/>
        <w:t>If Mark is presented as a slave, one might ask, then why does Papias not simply say so? In the first place, we should note that while Mark is performing servile work he could as easily have been a freedman as a slave. Perhaps more relevant is the fact that</w:t>
      </w:r>
      <w:r w:rsidR="00500573">
        <w:rPr>
          <w:rFonts w:ascii="Times New Roman" w:hAnsi="Times New Roman" w:cs="Times New Roman"/>
        </w:rPr>
        <w:t>, while it occasionally happened,</w:t>
      </w:r>
      <w:r>
        <w:rPr>
          <w:rFonts w:ascii="Times New Roman" w:hAnsi="Times New Roman" w:cs="Times New Roman"/>
        </w:rPr>
        <w:t xml:space="preserve"> it </w:t>
      </w:r>
      <w:r w:rsidR="00500573">
        <w:rPr>
          <w:rFonts w:ascii="Times New Roman" w:hAnsi="Times New Roman" w:cs="Times New Roman"/>
        </w:rPr>
        <w:t>was</w:t>
      </w:r>
      <w:r>
        <w:rPr>
          <w:rFonts w:ascii="Times New Roman" w:hAnsi="Times New Roman" w:cs="Times New Roman"/>
        </w:rPr>
        <w:t xml:space="preserve"> not customary or necessary to identify a particular domestic notary or secretary as slave. It would have been as obvious to an ancient reader that an interpreter </w:t>
      </w:r>
      <w:r w:rsidR="00623D70">
        <w:rPr>
          <w:rFonts w:ascii="Times New Roman" w:hAnsi="Times New Roman" w:cs="Times New Roman"/>
        </w:rPr>
        <w:t>or</w:t>
      </w:r>
      <w:r>
        <w:rPr>
          <w:rFonts w:ascii="Times New Roman" w:hAnsi="Times New Roman" w:cs="Times New Roman"/>
        </w:rPr>
        <w:t xml:space="preserve"> </w:t>
      </w:r>
      <w:r w:rsidR="00623D70">
        <w:rPr>
          <w:rFonts w:ascii="Times New Roman" w:hAnsi="Times New Roman" w:cs="Times New Roman"/>
        </w:rPr>
        <w:t>secretary</w:t>
      </w:r>
      <w:r>
        <w:rPr>
          <w:rFonts w:ascii="Times New Roman" w:hAnsi="Times New Roman" w:cs="Times New Roman"/>
        </w:rPr>
        <w:t xml:space="preserve"> was a servile worker as it would be to </w:t>
      </w:r>
      <w:r w:rsidRPr="003B5D00">
        <w:rPr>
          <w:rFonts w:ascii="Times New Roman" w:hAnsi="Times New Roman" w:cs="Times New Roman"/>
        </w:rPr>
        <w:t>a modern one that a butler is a domestic laborer.</w:t>
      </w:r>
      <w:r w:rsidR="003B5D00" w:rsidRPr="003B5D00">
        <w:rPr>
          <w:rFonts w:ascii="Times New Roman" w:hAnsi="Times New Roman" w:cs="Times New Roman"/>
        </w:rPr>
        <w:t xml:space="preserve"> There are exceptions in which, say, a graduate student might moonlight as a bartender. In the latter context they may well find themselves inscribed with discriminatory cultural assumptions about the intelligence of those in the service industry even though they themselves possess multiple </w:t>
      </w:r>
      <w:r w:rsidR="002073D2">
        <w:rPr>
          <w:rFonts w:ascii="Times New Roman" w:hAnsi="Times New Roman" w:cs="Times New Roman"/>
        </w:rPr>
        <w:t xml:space="preserve">advanced </w:t>
      </w:r>
      <w:r w:rsidR="003B5D00" w:rsidRPr="003B5D00">
        <w:rPr>
          <w:rFonts w:ascii="Times New Roman" w:hAnsi="Times New Roman" w:cs="Times New Roman"/>
        </w:rPr>
        <w:t xml:space="preserve">degrees. But this only proves </w:t>
      </w:r>
      <w:r w:rsidR="00623D70">
        <w:rPr>
          <w:rFonts w:ascii="Times New Roman" w:hAnsi="Times New Roman" w:cs="Times New Roman"/>
        </w:rPr>
        <w:t>the</w:t>
      </w:r>
      <w:r w:rsidR="003B5D00" w:rsidRPr="003B5D00">
        <w:rPr>
          <w:rFonts w:ascii="Times New Roman" w:hAnsi="Times New Roman" w:cs="Times New Roman"/>
        </w:rPr>
        <w:t xml:space="preserve"> point: servile work colors the one performing it in a very particular way. The impulse to elevate the </w:t>
      </w:r>
      <w:r w:rsidR="00A56912">
        <w:rPr>
          <w:rFonts w:ascii="Times New Roman" w:hAnsi="Times New Roman" w:cs="Times New Roman"/>
        </w:rPr>
        <w:t xml:space="preserve">social </w:t>
      </w:r>
      <w:r w:rsidR="003B5D00" w:rsidRPr="003B5D00">
        <w:rPr>
          <w:rFonts w:ascii="Times New Roman" w:hAnsi="Times New Roman" w:cs="Times New Roman"/>
        </w:rPr>
        <w:t xml:space="preserve">status of members of the Jesus movement who performed servile work from the shackles of the </w:t>
      </w:r>
      <w:r w:rsidR="00C420EC">
        <w:rPr>
          <w:rFonts w:ascii="Times New Roman" w:hAnsi="Times New Roman" w:cs="Times New Roman"/>
        </w:rPr>
        <w:t>‘</w:t>
      </w:r>
      <w:r w:rsidR="003B5D00" w:rsidRPr="003B5D00">
        <w:rPr>
          <w:rFonts w:ascii="Times New Roman" w:hAnsi="Times New Roman" w:cs="Times New Roman"/>
        </w:rPr>
        <w:t>slave</w:t>
      </w:r>
      <w:r w:rsidR="00C420EC">
        <w:rPr>
          <w:rFonts w:ascii="Times New Roman" w:hAnsi="Times New Roman" w:cs="Times New Roman"/>
        </w:rPr>
        <w:t>’</w:t>
      </w:r>
      <w:r w:rsidR="003B5D00" w:rsidRPr="003B5D00">
        <w:rPr>
          <w:rFonts w:ascii="Times New Roman" w:hAnsi="Times New Roman" w:cs="Times New Roman"/>
        </w:rPr>
        <w:t xml:space="preserve"> label is not </w:t>
      </w:r>
      <w:r w:rsidR="002073D2">
        <w:rPr>
          <w:rFonts w:ascii="Times New Roman" w:hAnsi="Times New Roman" w:cs="Times New Roman"/>
        </w:rPr>
        <w:t>emancipatory</w:t>
      </w:r>
      <w:r w:rsidR="003B5D00" w:rsidRPr="003B5D00">
        <w:rPr>
          <w:rFonts w:ascii="Times New Roman" w:hAnsi="Times New Roman" w:cs="Times New Roman"/>
        </w:rPr>
        <w:t xml:space="preserve">; it merely serves to coopt and render invisible the labor of servile workers. </w:t>
      </w:r>
      <w:r w:rsidRPr="003B5D00">
        <w:rPr>
          <w:rFonts w:ascii="Times New Roman" w:hAnsi="Times New Roman" w:cs="Times New Roman"/>
        </w:rPr>
        <w:t xml:space="preserve">Secretaries were by definition servile workers and their labor was categorized as servile regardless of whether or not they were technically slaves. The identification of Mark as a translator and description of Mark’s textual labor would have communicated his status to Papias’s audience. </w:t>
      </w:r>
    </w:p>
    <w:p w14:paraId="72C0FA81" w14:textId="18B9B6CD" w:rsidR="00A90901" w:rsidRDefault="00A90901" w:rsidP="00FE0AE5">
      <w:pPr>
        <w:spacing w:line="480" w:lineRule="auto"/>
        <w:ind w:firstLine="720"/>
        <w:rPr>
          <w:rFonts w:ascii="Times New Roman" w:hAnsi="Times New Roman" w:cs="Times New Roman"/>
        </w:rPr>
      </w:pPr>
      <w:r w:rsidRPr="003B5D00">
        <w:rPr>
          <w:rFonts w:ascii="Times New Roman" w:hAnsi="Times New Roman" w:cs="Times New Roman"/>
        </w:rPr>
        <w:lastRenderedPageBreak/>
        <w:t>To build on our observations</w:t>
      </w:r>
      <w:r>
        <w:rPr>
          <w:rFonts w:ascii="Times New Roman" w:hAnsi="Times New Roman" w:cs="Times New Roman"/>
        </w:rPr>
        <w:t xml:space="preserve"> from earlier, Papias presents Mark as possessing a particular set of interconnected literary skills—translation skills, literacy, and an excellent memory—that are utilized in the context of the ordinary compositional relationship between author and</w:t>
      </w:r>
      <w:r w:rsidR="00B12721">
        <w:rPr>
          <w:rFonts w:ascii="Times New Roman" w:hAnsi="Times New Roman" w:cs="Times New Roman"/>
        </w:rPr>
        <w:t xml:space="preserve"> </w:t>
      </w:r>
      <w:r>
        <w:rPr>
          <w:rFonts w:ascii="Times New Roman" w:hAnsi="Times New Roman" w:cs="Times New Roman"/>
        </w:rPr>
        <w:t xml:space="preserve">secretary. This representation does valuable work for Papias, it allows him to present Mark’s text as the unfettered memories of the Apostle. </w:t>
      </w:r>
    </w:p>
    <w:p w14:paraId="6FEB3E24" w14:textId="2EBBDC5F" w:rsidR="003104B9" w:rsidRDefault="003104B9" w:rsidP="00FE0AE5">
      <w:pPr>
        <w:spacing w:line="480" w:lineRule="auto"/>
        <w:rPr>
          <w:rFonts w:ascii="Times New Roman" w:hAnsi="Times New Roman" w:cs="Times New Roman"/>
        </w:rPr>
      </w:pPr>
    </w:p>
    <w:p w14:paraId="7801F490" w14:textId="404B3CB1" w:rsidR="003104B9" w:rsidRDefault="003104B9" w:rsidP="00FE0AE5">
      <w:pPr>
        <w:spacing w:line="480" w:lineRule="auto"/>
        <w:rPr>
          <w:rFonts w:ascii="Times New Roman" w:hAnsi="Times New Roman" w:cs="Times New Roman"/>
          <w:i/>
          <w:iCs/>
        </w:rPr>
      </w:pPr>
      <w:r>
        <w:rPr>
          <w:rFonts w:ascii="Times New Roman" w:hAnsi="Times New Roman" w:cs="Times New Roman"/>
          <w:i/>
          <w:iCs/>
        </w:rPr>
        <w:t xml:space="preserve">Unpolished Composition </w:t>
      </w:r>
    </w:p>
    <w:p w14:paraId="1C979772" w14:textId="77777777" w:rsidR="003104B9" w:rsidRPr="003104B9" w:rsidRDefault="003104B9" w:rsidP="00FE0AE5">
      <w:pPr>
        <w:spacing w:line="480" w:lineRule="auto"/>
        <w:rPr>
          <w:rFonts w:ascii="Times New Roman" w:hAnsi="Times New Roman" w:cs="Times New Roman"/>
          <w:i/>
          <w:iCs/>
        </w:rPr>
      </w:pPr>
    </w:p>
    <w:p w14:paraId="7CE4F9CD" w14:textId="3CD066E5" w:rsidR="00745A53" w:rsidRPr="00A26033" w:rsidRDefault="00745A53" w:rsidP="00FE0AE5">
      <w:pPr>
        <w:spacing w:line="480" w:lineRule="auto"/>
        <w:ind w:firstLine="720"/>
        <w:rPr>
          <w:rFonts w:ascii="Times New Roman" w:hAnsi="Times New Roman" w:cs="Times New Roman"/>
        </w:rPr>
      </w:pPr>
      <w:r>
        <w:rPr>
          <w:rFonts w:ascii="Times New Roman" w:hAnsi="Times New Roman" w:cs="Times New Roman"/>
        </w:rPr>
        <w:t>What is striking about Papias’s portrayal is that while he trusts</w:t>
      </w:r>
      <w:r w:rsidR="000006EA">
        <w:rPr>
          <w:rFonts w:ascii="Times New Roman" w:hAnsi="Times New Roman" w:cs="Times New Roman"/>
        </w:rPr>
        <w:t xml:space="preserve"> </w:t>
      </w:r>
      <w:r>
        <w:rPr>
          <w:rFonts w:ascii="Times New Roman" w:hAnsi="Times New Roman" w:cs="Times New Roman"/>
        </w:rPr>
        <w:t>Mark’s memories</w:t>
      </w:r>
      <w:r w:rsidR="00C776DB">
        <w:rPr>
          <w:rFonts w:ascii="Times New Roman" w:hAnsi="Times New Roman" w:cs="Times New Roman"/>
        </w:rPr>
        <w:t>,</w:t>
      </w:r>
      <w:r>
        <w:rPr>
          <w:rFonts w:ascii="Times New Roman" w:hAnsi="Times New Roman" w:cs="Times New Roman"/>
        </w:rPr>
        <w:t xml:space="preserve"> he openly acknowledges the </w:t>
      </w:r>
      <w:r w:rsidR="0031570D">
        <w:rPr>
          <w:rFonts w:ascii="Times New Roman" w:hAnsi="Times New Roman" w:cs="Times New Roman"/>
        </w:rPr>
        <w:t xml:space="preserve">literary shortcomings </w:t>
      </w:r>
      <w:r>
        <w:rPr>
          <w:rFonts w:ascii="Times New Roman" w:hAnsi="Times New Roman" w:cs="Times New Roman"/>
        </w:rPr>
        <w:t xml:space="preserve">of </w:t>
      </w:r>
      <w:r w:rsidR="000E3486">
        <w:rPr>
          <w:rFonts w:ascii="Times New Roman" w:hAnsi="Times New Roman" w:cs="Times New Roman"/>
        </w:rPr>
        <w:t>his</w:t>
      </w:r>
      <w:r>
        <w:rPr>
          <w:rFonts w:ascii="Times New Roman" w:hAnsi="Times New Roman" w:cs="Times New Roman"/>
        </w:rPr>
        <w:t xml:space="preserve"> text. He describes it as </w:t>
      </w:r>
      <w:r w:rsidR="00F24977">
        <w:rPr>
          <w:rFonts w:ascii="Times New Roman" w:hAnsi="Times New Roman" w:cs="Times New Roman"/>
        </w:rPr>
        <w:t xml:space="preserve">written without </w:t>
      </w:r>
      <w:proofErr w:type="spellStart"/>
      <w:r w:rsidR="00A26033" w:rsidRPr="000006EA">
        <w:rPr>
          <w:rFonts w:ascii="Times New Roman" w:hAnsi="Times New Roman" w:cs="Times New Roman"/>
          <w:color w:val="000000"/>
        </w:rPr>
        <w:t>τάξις</w:t>
      </w:r>
      <w:proofErr w:type="spellEnd"/>
      <w:r w:rsidR="00623D70">
        <w:rPr>
          <w:rFonts w:ascii="Times New Roman" w:hAnsi="Times New Roman" w:cs="Times New Roman"/>
          <w:color w:val="000000"/>
        </w:rPr>
        <w:t>.</w:t>
      </w:r>
      <w:r w:rsidR="00A26033">
        <w:rPr>
          <w:rFonts w:ascii="Times New Roman" w:hAnsi="Times New Roman" w:cs="Times New Roman"/>
        </w:rPr>
        <w:t xml:space="preserve"> </w:t>
      </w:r>
      <w:r>
        <w:rPr>
          <w:rFonts w:ascii="Times New Roman" w:hAnsi="Times New Roman" w:cs="Times New Roman"/>
        </w:rPr>
        <w:t xml:space="preserve">Scholarship on this question </w:t>
      </w:r>
      <w:r w:rsidR="00906102">
        <w:rPr>
          <w:rFonts w:ascii="Times New Roman" w:hAnsi="Times New Roman" w:cs="Times New Roman"/>
        </w:rPr>
        <w:t>agrees</w:t>
      </w:r>
      <w:r w:rsidR="00623D70">
        <w:rPr>
          <w:rFonts w:ascii="Times New Roman" w:hAnsi="Times New Roman" w:cs="Times New Roman"/>
        </w:rPr>
        <w:t xml:space="preserve"> </w:t>
      </w:r>
      <w:r>
        <w:rPr>
          <w:rFonts w:ascii="Times New Roman" w:hAnsi="Times New Roman" w:cs="Times New Roman"/>
        </w:rPr>
        <w:t xml:space="preserve">that Papias </w:t>
      </w:r>
      <w:r w:rsidR="00623D70">
        <w:rPr>
          <w:rFonts w:ascii="Times New Roman" w:hAnsi="Times New Roman" w:cs="Times New Roman"/>
        </w:rPr>
        <w:t>here</w:t>
      </w:r>
      <w:r>
        <w:rPr>
          <w:rFonts w:ascii="Times New Roman" w:hAnsi="Times New Roman" w:cs="Times New Roman"/>
        </w:rPr>
        <w:t xml:space="preserve"> defend</w:t>
      </w:r>
      <w:r w:rsidR="00623D70">
        <w:rPr>
          <w:rFonts w:ascii="Times New Roman" w:hAnsi="Times New Roman" w:cs="Times New Roman"/>
        </w:rPr>
        <w:t>s</w:t>
      </w:r>
      <w:r>
        <w:rPr>
          <w:rFonts w:ascii="Times New Roman" w:hAnsi="Times New Roman" w:cs="Times New Roman"/>
        </w:rPr>
        <w:t xml:space="preserve"> </w:t>
      </w:r>
      <w:r w:rsidR="00906102">
        <w:rPr>
          <w:rFonts w:ascii="Times New Roman" w:hAnsi="Times New Roman" w:cs="Times New Roman"/>
        </w:rPr>
        <w:t xml:space="preserve">the quality of </w:t>
      </w:r>
      <w:r>
        <w:rPr>
          <w:rFonts w:ascii="Times New Roman" w:hAnsi="Times New Roman" w:cs="Times New Roman"/>
        </w:rPr>
        <w:t>Mark</w:t>
      </w:r>
      <w:r w:rsidR="00906102">
        <w:rPr>
          <w:rFonts w:ascii="Times New Roman" w:hAnsi="Times New Roman" w:cs="Times New Roman"/>
        </w:rPr>
        <w:t xml:space="preserve">’s </w:t>
      </w:r>
      <w:proofErr w:type="gramStart"/>
      <w:r w:rsidR="00906102">
        <w:rPr>
          <w:rFonts w:ascii="Times New Roman" w:hAnsi="Times New Roman" w:cs="Times New Roman"/>
        </w:rPr>
        <w:t>contribution</w:t>
      </w:r>
      <w:r w:rsidR="00623D70">
        <w:rPr>
          <w:rFonts w:ascii="Times New Roman" w:hAnsi="Times New Roman" w:cs="Times New Roman"/>
        </w:rPr>
        <w:t>,</w:t>
      </w:r>
      <w:r>
        <w:rPr>
          <w:rFonts w:ascii="Times New Roman" w:hAnsi="Times New Roman" w:cs="Times New Roman"/>
        </w:rPr>
        <w:t xml:space="preserve"> </w:t>
      </w:r>
      <w:r w:rsidR="00A26033">
        <w:rPr>
          <w:rFonts w:ascii="Times New Roman" w:hAnsi="Times New Roman" w:cs="Times New Roman"/>
        </w:rPr>
        <w:t>but</w:t>
      </w:r>
      <w:proofErr w:type="gramEnd"/>
      <w:r w:rsidR="00A26033">
        <w:rPr>
          <w:rFonts w:ascii="Times New Roman" w:hAnsi="Times New Roman" w:cs="Times New Roman"/>
        </w:rPr>
        <w:t xml:space="preserve"> </w:t>
      </w:r>
      <w:r w:rsidR="00906102">
        <w:rPr>
          <w:rFonts w:ascii="Times New Roman" w:hAnsi="Times New Roman" w:cs="Times New Roman"/>
        </w:rPr>
        <w:t xml:space="preserve">diverges </w:t>
      </w:r>
      <w:r w:rsidR="00C776DB">
        <w:rPr>
          <w:rFonts w:ascii="Times New Roman" w:hAnsi="Times New Roman" w:cs="Times New Roman"/>
        </w:rPr>
        <w:t>about the</w:t>
      </w:r>
      <w:r w:rsidR="00A26033">
        <w:rPr>
          <w:rFonts w:ascii="Times New Roman" w:hAnsi="Times New Roman" w:cs="Times New Roman"/>
        </w:rPr>
        <w:t xml:space="preserve"> </w:t>
      </w:r>
      <w:r w:rsidR="00C776DB">
        <w:rPr>
          <w:rFonts w:ascii="Times New Roman" w:hAnsi="Times New Roman" w:cs="Times New Roman"/>
        </w:rPr>
        <w:t xml:space="preserve">nature </w:t>
      </w:r>
      <w:r w:rsidR="001D5176">
        <w:rPr>
          <w:rFonts w:ascii="Times New Roman" w:hAnsi="Times New Roman" w:cs="Times New Roman"/>
        </w:rPr>
        <w:t>of this disorder</w:t>
      </w:r>
      <w:r w:rsidR="00A26033">
        <w:rPr>
          <w:rFonts w:ascii="Times New Roman" w:hAnsi="Times New Roman" w:cs="Times New Roman"/>
        </w:rPr>
        <w:t>.</w:t>
      </w:r>
      <w:r w:rsidR="00EC0C2C">
        <w:rPr>
          <w:rFonts w:ascii="Times New Roman" w:hAnsi="Times New Roman" w:cs="Times New Roman"/>
        </w:rPr>
        <w:t xml:space="preserve"> </w:t>
      </w:r>
      <w:r w:rsidR="00906102">
        <w:rPr>
          <w:rFonts w:ascii="Times New Roman" w:hAnsi="Times New Roman" w:cs="Times New Roman"/>
          <w:color w:val="000000"/>
        </w:rPr>
        <w:t>T</w:t>
      </w:r>
      <w:r w:rsidR="00A26033">
        <w:rPr>
          <w:rFonts w:ascii="Times New Roman" w:hAnsi="Times New Roman" w:cs="Times New Roman"/>
          <w:color w:val="000000"/>
        </w:rPr>
        <w:t xml:space="preserve">here are those who think that </w:t>
      </w:r>
      <w:r w:rsidR="00C420EC">
        <w:rPr>
          <w:rFonts w:ascii="Times New Roman" w:hAnsi="Times New Roman" w:cs="Times New Roman"/>
          <w:color w:val="000000"/>
        </w:rPr>
        <w:t>‘</w:t>
      </w:r>
      <w:r w:rsidR="00A26033">
        <w:rPr>
          <w:rFonts w:ascii="Times New Roman" w:hAnsi="Times New Roman" w:cs="Times New Roman"/>
          <w:color w:val="000000"/>
        </w:rPr>
        <w:t>order</w:t>
      </w:r>
      <w:r w:rsidR="00C420EC">
        <w:rPr>
          <w:rFonts w:ascii="Times New Roman" w:hAnsi="Times New Roman" w:cs="Times New Roman"/>
          <w:color w:val="000000"/>
        </w:rPr>
        <w:t>’</w:t>
      </w:r>
      <w:r w:rsidR="00A26033">
        <w:rPr>
          <w:rFonts w:ascii="Times New Roman" w:hAnsi="Times New Roman" w:cs="Times New Roman"/>
          <w:color w:val="000000"/>
        </w:rPr>
        <w:t xml:space="preserve"> refers to the chronology of the text.</w:t>
      </w:r>
      <w:r w:rsidR="00A26033">
        <w:rPr>
          <w:rStyle w:val="FootnoteReference"/>
          <w:rFonts w:ascii="Times New Roman" w:hAnsi="Times New Roman" w:cs="Times New Roman"/>
          <w:color w:val="000000"/>
        </w:rPr>
        <w:footnoteReference w:id="62"/>
      </w:r>
      <w:r w:rsidR="00A26033">
        <w:rPr>
          <w:rFonts w:ascii="Times New Roman" w:hAnsi="Times New Roman" w:cs="Times New Roman"/>
          <w:color w:val="000000"/>
        </w:rPr>
        <w:t xml:space="preserve"> A demonstrable concern for chronological order is evident in Polybius (2.56.10), Dionysius of </w:t>
      </w:r>
      <w:r w:rsidR="00B56FB0">
        <w:rPr>
          <w:rFonts w:ascii="Times New Roman" w:hAnsi="Times New Roman" w:cs="Times New Roman"/>
          <w:color w:val="000000"/>
        </w:rPr>
        <w:t>Halicarnassus</w:t>
      </w:r>
      <w:r w:rsidR="00A26033">
        <w:rPr>
          <w:rFonts w:ascii="Times New Roman" w:hAnsi="Times New Roman" w:cs="Times New Roman"/>
          <w:color w:val="000000"/>
        </w:rPr>
        <w:t xml:space="preserve"> (</w:t>
      </w:r>
      <w:r w:rsidR="00A26033">
        <w:rPr>
          <w:rFonts w:ascii="Times New Roman" w:hAnsi="Times New Roman" w:cs="Times New Roman"/>
          <w:i/>
          <w:iCs/>
          <w:color w:val="000000"/>
        </w:rPr>
        <w:t xml:space="preserve">Comp. </w:t>
      </w:r>
      <w:r w:rsidR="00A26033">
        <w:rPr>
          <w:rFonts w:ascii="Times New Roman" w:hAnsi="Times New Roman" w:cs="Times New Roman"/>
          <w:color w:val="000000"/>
        </w:rPr>
        <w:t xml:space="preserve">9; </w:t>
      </w:r>
      <w:r w:rsidR="00A26033">
        <w:rPr>
          <w:rFonts w:ascii="Times New Roman" w:hAnsi="Times New Roman" w:cs="Times New Roman"/>
          <w:i/>
          <w:iCs/>
          <w:color w:val="000000"/>
        </w:rPr>
        <w:t xml:space="preserve">Pomp. </w:t>
      </w:r>
      <w:r w:rsidR="00A26033">
        <w:rPr>
          <w:rFonts w:ascii="Times New Roman" w:hAnsi="Times New Roman" w:cs="Times New Roman"/>
          <w:color w:val="000000"/>
        </w:rPr>
        <w:t>3), Josephus (</w:t>
      </w:r>
      <w:r w:rsidR="00A26033">
        <w:rPr>
          <w:rFonts w:ascii="Times New Roman" w:hAnsi="Times New Roman" w:cs="Times New Roman"/>
          <w:i/>
          <w:iCs/>
          <w:color w:val="000000"/>
        </w:rPr>
        <w:t xml:space="preserve">Antiquities </w:t>
      </w:r>
      <w:r w:rsidR="00A26033">
        <w:rPr>
          <w:rFonts w:ascii="Times New Roman" w:hAnsi="Times New Roman" w:cs="Times New Roman"/>
          <w:color w:val="000000"/>
        </w:rPr>
        <w:t xml:space="preserve">1.17; </w:t>
      </w:r>
      <w:r w:rsidR="00A26033">
        <w:rPr>
          <w:rFonts w:ascii="Times New Roman" w:hAnsi="Times New Roman" w:cs="Times New Roman"/>
          <w:i/>
          <w:iCs/>
          <w:color w:val="000000"/>
        </w:rPr>
        <w:t xml:space="preserve">Jewish War </w:t>
      </w:r>
      <w:r w:rsidR="00A26033">
        <w:rPr>
          <w:rFonts w:ascii="Times New Roman" w:hAnsi="Times New Roman" w:cs="Times New Roman"/>
          <w:color w:val="000000"/>
        </w:rPr>
        <w:t>1.15) and Lucian (</w:t>
      </w:r>
      <w:r w:rsidR="00A11FE4" w:rsidRPr="00A11FE4">
        <w:rPr>
          <w:rFonts w:ascii="Times New Roman" w:hAnsi="Times New Roman" w:cs="Times New Roman"/>
          <w:i/>
          <w:iCs/>
          <w:color w:val="000000"/>
        </w:rPr>
        <w:t>How to Write History</w:t>
      </w:r>
      <w:r w:rsidR="00A26033">
        <w:rPr>
          <w:rFonts w:ascii="Times New Roman" w:hAnsi="Times New Roman" w:cs="Times New Roman"/>
          <w:color w:val="000000"/>
        </w:rPr>
        <w:t xml:space="preserve"> 6, 48. 51, 55)</w:t>
      </w:r>
      <w:r w:rsidR="00A11FE4">
        <w:rPr>
          <w:rFonts w:ascii="Times New Roman" w:hAnsi="Times New Roman" w:cs="Times New Roman"/>
          <w:color w:val="000000"/>
        </w:rPr>
        <w:t xml:space="preserve">, but ancient historians tend to use the language of time </w:t>
      </w:r>
      <w:r w:rsidR="00A11FE4" w:rsidRPr="00001D38">
        <w:rPr>
          <w:rFonts w:ascii="Times New Roman" w:hAnsi="Times New Roman" w:cs="Times New Roman"/>
          <w:color w:val="000000"/>
        </w:rPr>
        <w:t>(</w:t>
      </w:r>
      <w:proofErr w:type="spellStart"/>
      <w:r w:rsidR="00001D38" w:rsidRPr="00001D38">
        <w:rPr>
          <w:rFonts w:ascii="Times New Roman" w:hAnsi="Times New Roman" w:cs="Times New Roman"/>
          <w:color w:val="000000"/>
        </w:rPr>
        <w:t>χρόνος</w:t>
      </w:r>
      <w:proofErr w:type="spellEnd"/>
      <w:r w:rsidR="00A11FE4" w:rsidRPr="00001D38">
        <w:rPr>
          <w:rFonts w:ascii="Times New Roman" w:hAnsi="Times New Roman" w:cs="Times New Roman"/>
          <w:color w:val="000000"/>
        </w:rPr>
        <w:t xml:space="preserve"> or </w:t>
      </w:r>
      <w:r w:rsidR="00001D38" w:rsidRPr="00001D38">
        <w:rPr>
          <w:rFonts w:ascii="Times New Roman" w:hAnsi="Times New Roman" w:cs="Times New Roman"/>
          <w:color w:val="000000"/>
        </w:rPr>
        <w:t>κα</w:t>
      </w:r>
      <w:proofErr w:type="spellStart"/>
      <w:r w:rsidR="00001D38" w:rsidRPr="00001D38">
        <w:rPr>
          <w:rFonts w:ascii="Times New Roman" w:hAnsi="Times New Roman" w:cs="Times New Roman"/>
          <w:color w:val="000000"/>
        </w:rPr>
        <w:t>ιρός</w:t>
      </w:r>
      <w:proofErr w:type="spellEnd"/>
      <w:r w:rsidR="00A11FE4" w:rsidRPr="00001D38">
        <w:rPr>
          <w:rFonts w:ascii="Times New Roman" w:hAnsi="Times New Roman" w:cs="Times New Roman"/>
          <w:color w:val="000000"/>
        </w:rPr>
        <w:t>) for</w:t>
      </w:r>
      <w:r w:rsidR="00A11FE4">
        <w:rPr>
          <w:rFonts w:ascii="Times New Roman" w:hAnsi="Times New Roman" w:cs="Times New Roman"/>
          <w:color w:val="000000"/>
        </w:rPr>
        <w:t xml:space="preserve"> this kind of sequential order.</w:t>
      </w:r>
      <w:r w:rsidR="00A11FE4">
        <w:rPr>
          <w:rStyle w:val="FootnoteReference"/>
          <w:rFonts w:ascii="Times New Roman" w:hAnsi="Times New Roman" w:cs="Times New Roman"/>
          <w:color w:val="000000"/>
        </w:rPr>
        <w:footnoteReference w:id="63"/>
      </w:r>
      <w:r w:rsidR="00A11FE4">
        <w:rPr>
          <w:rFonts w:ascii="Times New Roman" w:hAnsi="Times New Roman" w:cs="Times New Roman"/>
          <w:color w:val="000000"/>
        </w:rPr>
        <w:t xml:space="preserve"> </w:t>
      </w:r>
      <w:r w:rsidR="00906102">
        <w:rPr>
          <w:rFonts w:ascii="Times New Roman" w:hAnsi="Times New Roman" w:cs="Times New Roman"/>
          <w:color w:val="000000"/>
        </w:rPr>
        <w:t>More probably</w:t>
      </w:r>
      <w:r w:rsidR="001D5176">
        <w:rPr>
          <w:rFonts w:ascii="Times New Roman" w:hAnsi="Times New Roman" w:cs="Times New Roman"/>
          <w:color w:val="000000"/>
        </w:rPr>
        <w:t xml:space="preserve">, </w:t>
      </w:r>
      <w:r w:rsidR="00A11FE4">
        <w:rPr>
          <w:rFonts w:ascii="Times New Roman" w:hAnsi="Times New Roman" w:cs="Times New Roman"/>
          <w:color w:val="000000"/>
        </w:rPr>
        <w:t xml:space="preserve">by </w:t>
      </w:r>
      <w:proofErr w:type="spellStart"/>
      <w:r w:rsidR="00A11FE4" w:rsidRPr="000006EA">
        <w:rPr>
          <w:rFonts w:ascii="Times New Roman" w:hAnsi="Times New Roman" w:cs="Times New Roman"/>
          <w:color w:val="000000"/>
        </w:rPr>
        <w:t>τάξις</w:t>
      </w:r>
      <w:proofErr w:type="spellEnd"/>
      <w:r w:rsidR="00A11FE4">
        <w:rPr>
          <w:rFonts w:ascii="Times New Roman" w:hAnsi="Times New Roman" w:cs="Times New Roman"/>
          <w:color w:val="000000"/>
        </w:rPr>
        <w:t xml:space="preserve"> Papias </w:t>
      </w:r>
      <w:r w:rsidR="00906102">
        <w:rPr>
          <w:rFonts w:ascii="Times New Roman" w:hAnsi="Times New Roman" w:cs="Times New Roman"/>
          <w:color w:val="000000"/>
        </w:rPr>
        <w:t>mean</w:t>
      </w:r>
      <w:r w:rsidR="00735B48">
        <w:rPr>
          <w:rFonts w:ascii="Times New Roman" w:hAnsi="Times New Roman" w:cs="Times New Roman"/>
          <w:color w:val="000000"/>
        </w:rPr>
        <w:t>s</w:t>
      </w:r>
      <w:r w:rsidR="00A11FE4">
        <w:rPr>
          <w:rFonts w:ascii="Times New Roman" w:hAnsi="Times New Roman" w:cs="Times New Roman"/>
          <w:color w:val="000000"/>
        </w:rPr>
        <w:t xml:space="preserve"> rhetorical order of the kind a well-educated Roman would </w:t>
      </w:r>
      <w:r w:rsidR="00A11FE4">
        <w:rPr>
          <w:rFonts w:ascii="Times New Roman" w:hAnsi="Times New Roman" w:cs="Times New Roman"/>
          <w:color w:val="000000"/>
        </w:rPr>
        <w:lastRenderedPageBreak/>
        <w:t>have learned about as part of his rhetorical education.</w:t>
      </w:r>
      <w:r w:rsidR="00A11FE4">
        <w:rPr>
          <w:rStyle w:val="FootnoteReference"/>
          <w:rFonts w:ascii="Times New Roman" w:hAnsi="Times New Roman" w:cs="Times New Roman"/>
          <w:color w:val="000000"/>
        </w:rPr>
        <w:footnoteReference w:id="64"/>
      </w:r>
      <w:r w:rsidR="00001D38">
        <w:rPr>
          <w:rFonts w:ascii="Times New Roman" w:hAnsi="Times New Roman" w:cs="Times New Roman"/>
          <w:color w:val="000000"/>
        </w:rPr>
        <w:t xml:space="preserve"> Lucian</w:t>
      </w:r>
      <w:r w:rsidR="00906102">
        <w:rPr>
          <w:rFonts w:ascii="Times New Roman" w:hAnsi="Times New Roman" w:cs="Times New Roman"/>
          <w:color w:val="000000"/>
        </w:rPr>
        <w:t>, for example,</w:t>
      </w:r>
      <w:r w:rsidR="00001D38">
        <w:rPr>
          <w:rFonts w:ascii="Times New Roman" w:hAnsi="Times New Roman" w:cs="Times New Roman"/>
          <w:color w:val="000000"/>
        </w:rPr>
        <w:t xml:space="preserve"> describes </w:t>
      </w:r>
      <w:r w:rsidR="00C420EC">
        <w:rPr>
          <w:rFonts w:ascii="Times New Roman" w:hAnsi="Times New Roman" w:cs="Times New Roman"/>
          <w:color w:val="000000"/>
        </w:rPr>
        <w:t>‘</w:t>
      </w:r>
      <w:r w:rsidR="00001D38">
        <w:rPr>
          <w:rFonts w:ascii="Times New Roman" w:hAnsi="Times New Roman" w:cs="Times New Roman"/>
          <w:color w:val="000000"/>
        </w:rPr>
        <w:t>order</w:t>
      </w:r>
      <w:r w:rsidR="00C420EC">
        <w:rPr>
          <w:rFonts w:ascii="Times New Roman" w:hAnsi="Times New Roman" w:cs="Times New Roman"/>
          <w:color w:val="000000"/>
        </w:rPr>
        <w:t>’</w:t>
      </w:r>
      <w:r w:rsidR="00906102">
        <w:rPr>
          <w:rFonts w:ascii="Times New Roman" w:hAnsi="Times New Roman" w:cs="Times New Roman"/>
          <w:color w:val="000000"/>
        </w:rPr>
        <w:t xml:space="preserve"> (</w:t>
      </w:r>
      <w:proofErr w:type="spellStart"/>
      <w:r w:rsidR="00906102" w:rsidRPr="000006EA">
        <w:rPr>
          <w:rFonts w:ascii="Times New Roman" w:hAnsi="Times New Roman" w:cs="Times New Roman"/>
          <w:color w:val="000000"/>
        </w:rPr>
        <w:t>τάξις</w:t>
      </w:r>
      <w:proofErr w:type="spellEnd"/>
      <w:r w:rsidR="00906102">
        <w:rPr>
          <w:rFonts w:ascii="Times New Roman" w:hAnsi="Times New Roman" w:cs="Times New Roman"/>
          <w:color w:val="000000"/>
        </w:rPr>
        <w:t>)</w:t>
      </w:r>
      <w:r w:rsidR="00001D38">
        <w:rPr>
          <w:rFonts w:ascii="Times New Roman" w:hAnsi="Times New Roman" w:cs="Times New Roman"/>
          <w:color w:val="000000"/>
        </w:rPr>
        <w:t xml:space="preserve"> and </w:t>
      </w:r>
      <w:r w:rsidR="00C420EC">
        <w:rPr>
          <w:rFonts w:ascii="Times New Roman" w:hAnsi="Times New Roman" w:cs="Times New Roman"/>
          <w:color w:val="000000"/>
        </w:rPr>
        <w:t>‘</w:t>
      </w:r>
      <w:r w:rsidR="00001D38">
        <w:rPr>
          <w:rFonts w:ascii="Times New Roman" w:hAnsi="Times New Roman" w:cs="Times New Roman"/>
          <w:color w:val="000000"/>
        </w:rPr>
        <w:t>style</w:t>
      </w:r>
      <w:r w:rsidR="00C420EC">
        <w:rPr>
          <w:rFonts w:ascii="Times New Roman" w:hAnsi="Times New Roman" w:cs="Times New Roman"/>
          <w:color w:val="000000"/>
        </w:rPr>
        <w:t>’</w:t>
      </w:r>
      <w:r w:rsidR="00001D38">
        <w:rPr>
          <w:rFonts w:ascii="Times New Roman" w:hAnsi="Times New Roman" w:cs="Times New Roman"/>
          <w:color w:val="000000"/>
        </w:rPr>
        <w:t xml:space="preserve"> as the two elements that a historian introduces into a rough draft as part of the editorial process.</w:t>
      </w:r>
      <w:r w:rsidR="00001D38">
        <w:rPr>
          <w:rStyle w:val="FootnoteReference"/>
          <w:rFonts w:ascii="Times New Roman" w:hAnsi="Times New Roman" w:cs="Times New Roman"/>
          <w:color w:val="000000"/>
        </w:rPr>
        <w:footnoteReference w:id="65"/>
      </w:r>
      <w:r w:rsidR="00906102">
        <w:rPr>
          <w:rFonts w:ascii="Times New Roman" w:hAnsi="Times New Roman" w:cs="Times New Roman"/>
          <w:color w:val="000000"/>
        </w:rPr>
        <w:t xml:space="preserve"> </w:t>
      </w:r>
    </w:p>
    <w:p w14:paraId="2D398D3F" w14:textId="475E44D3" w:rsidR="00D63126" w:rsidRDefault="00F23C11" w:rsidP="00FE0AE5">
      <w:pPr>
        <w:spacing w:line="480" w:lineRule="auto"/>
        <w:ind w:firstLine="720"/>
        <w:rPr>
          <w:rFonts w:ascii="Times New Roman" w:hAnsi="Times New Roman" w:cs="Times New Roman"/>
        </w:rPr>
      </w:pPr>
      <w:r w:rsidRPr="00F23C11">
        <w:rPr>
          <w:rFonts w:ascii="Times New Roman" w:hAnsi="Times New Roman" w:cs="Times New Roman"/>
        </w:rPr>
        <w:t xml:space="preserve">In a recent book on the </w:t>
      </w:r>
      <w:r w:rsidR="00906102">
        <w:rPr>
          <w:rFonts w:ascii="Times New Roman" w:hAnsi="Times New Roman" w:cs="Times New Roman"/>
        </w:rPr>
        <w:t>textualization</w:t>
      </w:r>
      <w:r w:rsidRPr="00F23C11">
        <w:rPr>
          <w:rFonts w:ascii="Times New Roman" w:hAnsi="Times New Roman" w:cs="Times New Roman"/>
        </w:rPr>
        <w:t xml:space="preserve"> of </w:t>
      </w:r>
      <w:r w:rsidR="001F12F1">
        <w:rPr>
          <w:rFonts w:ascii="Times New Roman" w:hAnsi="Times New Roman" w:cs="Times New Roman"/>
        </w:rPr>
        <w:t xml:space="preserve">the Gospel according to </w:t>
      </w:r>
      <w:r w:rsidRPr="00F23C11">
        <w:rPr>
          <w:rFonts w:ascii="Times New Roman" w:hAnsi="Times New Roman" w:cs="Times New Roman"/>
        </w:rPr>
        <w:t xml:space="preserve">Mark, Larsen has argued that for early </w:t>
      </w:r>
      <w:r w:rsidRPr="000D08C6">
        <w:rPr>
          <w:rFonts w:ascii="Times New Roman" w:hAnsi="Times New Roman" w:cs="Times New Roman"/>
        </w:rPr>
        <w:t xml:space="preserve">Christian readers, Mark’s text was not a </w:t>
      </w:r>
      <w:r w:rsidR="002A5372">
        <w:rPr>
          <w:rFonts w:ascii="Times New Roman" w:hAnsi="Times New Roman" w:cs="Times New Roman"/>
        </w:rPr>
        <w:t>polished</w:t>
      </w:r>
      <w:r w:rsidR="002A5372" w:rsidRPr="000D08C6">
        <w:rPr>
          <w:rFonts w:ascii="Times New Roman" w:hAnsi="Times New Roman" w:cs="Times New Roman"/>
        </w:rPr>
        <w:t xml:space="preserve"> </w:t>
      </w:r>
      <w:r w:rsidRPr="000D08C6">
        <w:rPr>
          <w:rFonts w:ascii="Times New Roman" w:hAnsi="Times New Roman" w:cs="Times New Roman"/>
        </w:rPr>
        <w:t xml:space="preserve">book but rather something more </w:t>
      </w:r>
      <w:r w:rsidR="000E3486">
        <w:rPr>
          <w:rFonts w:ascii="Times New Roman" w:hAnsi="Times New Roman" w:cs="Times New Roman"/>
        </w:rPr>
        <w:t>akin to</w:t>
      </w:r>
      <w:r w:rsidRPr="000D08C6">
        <w:rPr>
          <w:rFonts w:ascii="Times New Roman" w:hAnsi="Times New Roman" w:cs="Times New Roman"/>
        </w:rPr>
        <w:t xml:space="preserve"> ὑπ</w:t>
      </w:r>
      <w:proofErr w:type="spellStart"/>
      <w:r w:rsidRPr="000D08C6">
        <w:rPr>
          <w:rFonts w:ascii="Times New Roman" w:hAnsi="Times New Roman" w:cs="Times New Roman"/>
        </w:rPr>
        <w:t>ομνήμ</w:t>
      </w:r>
      <w:proofErr w:type="spellEnd"/>
      <w:r w:rsidRPr="000D08C6">
        <w:rPr>
          <w:rFonts w:ascii="Times New Roman" w:hAnsi="Times New Roman" w:cs="Times New Roman"/>
        </w:rPr>
        <w:t>ατα (notes) or ἀπ</w:t>
      </w:r>
      <w:proofErr w:type="spellStart"/>
      <w:r w:rsidRPr="000D08C6">
        <w:rPr>
          <w:rFonts w:ascii="Times New Roman" w:hAnsi="Times New Roman" w:cs="Times New Roman"/>
        </w:rPr>
        <w:t>ομνημονεύμ</w:t>
      </w:r>
      <w:proofErr w:type="spellEnd"/>
      <w:r w:rsidRPr="000D08C6">
        <w:rPr>
          <w:rFonts w:ascii="Times New Roman" w:hAnsi="Times New Roman" w:cs="Times New Roman"/>
        </w:rPr>
        <w:t>ατα (memoirs)</w:t>
      </w:r>
      <w:r w:rsidR="00AF12C8">
        <w:rPr>
          <w:rFonts w:ascii="Times New Roman" w:hAnsi="Times New Roman" w:cs="Times New Roman"/>
        </w:rPr>
        <w:t>,</w:t>
      </w:r>
      <w:r w:rsidR="000D08C6" w:rsidRPr="000D08C6">
        <w:rPr>
          <w:rFonts w:ascii="Times New Roman" w:hAnsi="Times New Roman" w:cs="Times New Roman"/>
        </w:rPr>
        <w:t xml:space="preserve"> terms that, in modern literary taxonomies we might equate to something like a </w:t>
      </w:r>
      <w:r w:rsidR="00C420EC">
        <w:rPr>
          <w:rFonts w:ascii="Times New Roman" w:hAnsi="Times New Roman" w:cs="Times New Roman"/>
        </w:rPr>
        <w:t>‘</w:t>
      </w:r>
      <w:r w:rsidR="000D08C6" w:rsidRPr="000D08C6">
        <w:rPr>
          <w:rFonts w:ascii="Times New Roman" w:hAnsi="Times New Roman" w:cs="Times New Roman"/>
        </w:rPr>
        <w:t>rough draft</w:t>
      </w:r>
      <w:r w:rsidR="00C420EC">
        <w:rPr>
          <w:rFonts w:ascii="Times New Roman" w:hAnsi="Times New Roman" w:cs="Times New Roman"/>
        </w:rPr>
        <w:t>’.</w:t>
      </w:r>
      <w:r w:rsidRPr="000D08C6">
        <w:rPr>
          <w:rStyle w:val="FootnoteReference"/>
          <w:rFonts w:ascii="Times New Roman" w:hAnsi="Times New Roman" w:cs="Times New Roman"/>
        </w:rPr>
        <w:footnoteReference w:id="66"/>
      </w:r>
      <w:r w:rsidR="00001D38">
        <w:rPr>
          <w:rFonts w:ascii="Times New Roman" w:hAnsi="Times New Roman" w:cs="Times New Roman"/>
        </w:rPr>
        <w:t xml:space="preserve"> </w:t>
      </w:r>
      <w:r w:rsidR="00AF12C8">
        <w:rPr>
          <w:rFonts w:ascii="Times New Roman" w:hAnsi="Times New Roman" w:cs="Times New Roman"/>
        </w:rPr>
        <w:t xml:space="preserve">Many such texts </w:t>
      </w:r>
      <w:r w:rsidR="001D5176">
        <w:rPr>
          <w:rFonts w:ascii="Times New Roman" w:hAnsi="Times New Roman" w:cs="Times New Roman"/>
        </w:rPr>
        <w:t>lack</w:t>
      </w:r>
      <w:r w:rsidR="00AF12C8">
        <w:rPr>
          <w:rFonts w:ascii="Times New Roman" w:hAnsi="Times New Roman" w:cs="Times New Roman"/>
        </w:rPr>
        <w:t>ed</w:t>
      </w:r>
      <w:r w:rsidR="001D5176">
        <w:rPr>
          <w:rFonts w:ascii="Times New Roman" w:hAnsi="Times New Roman" w:cs="Times New Roman"/>
        </w:rPr>
        <w:t xml:space="preserve"> polish</w:t>
      </w:r>
      <w:r w:rsidR="00DE6A78">
        <w:rPr>
          <w:rFonts w:ascii="Times New Roman" w:hAnsi="Times New Roman" w:cs="Times New Roman"/>
        </w:rPr>
        <w:t xml:space="preserve"> and literary style</w:t>
      </w:r>
      <w:r w:rsidR="001D5176">
        <w:rPr>
          <w:rFonts w:ascii="Times New Roman" w:hAnsi="Times New Roman" w:cs="Times New Roman"/>
        </w:rPr>
        <w:t xml:space="preserve">. </w:t>
      </w:r>
      <w:r w:rsidR="00735B48">
        <w:rPr>
          <w:rFonts w:ascii="Times New Roman" w:hAnsi="Times New Roman" w:cs="Times New Roman"/>
        </w:rPr>
        <w:t xml:space="preserve">In practice </w:t>
      </w:r>
      <w:r w:rsidR="00056813">
        <w:rPr>
          <w:rFonts w:ascii="Times New Roman" w:hAnsi="Times New Roman" w:cs="Times New Roman"/>
        </w:rPr>
        <w:t>the</w:t>
      </w:r>
      <w:r w:rsidR="00906102">
        <w:rPr>
          <w:rFonts w:ascii="Times New Roman" w:hAnsi="Times New Roman" w:cs="Times New Roman"/>
        </w:rPr>
        <w:t>se kinds of documents</w:t>
      </w:r>
      <w:r w:rsidR="00056813">
        <w:rPr>
          <w:rFonts w:ascii="Times New Roman" w:hAnsi="Times New Roman" w:cs="Times New Roman"/>
        </w:rPr>
        <w:t xml:space="preserve"> were frequently the textual output of lower status individuals</w:t>
      </w:r>
      <w:r w:rsidR="00052C97">
        <w:rPr>
          <w:rFonts w:ascii="Times New Roman" w:hAnsi="Times New Roman" w:cs="Times New Roman"/>
        </w:rPr>
        <w:t>—sometimes even women and children—</w:t>
      </w:r>
      <w:r w:rsidR="00056813">
        <w:rPr>
          <w:rFonts w:ascii="Times New Roman" w:hAnsi="Times New Roman" w:cs="Times New Roman"/>
        </w:rPr>
        <w:t>including administrative clerks and literate slaves.</w:t>
      </w:r>
      <w:r w:rsidR="00056813">
        <w:rPr>
          <w:rStyle w:val="FootnoteReference"/>
          <w:rFonts w:ascii="Times New Roman" w:hAnsi="Times New Roman" w:cs="Times New Roman"/>
        </w:rPr>
        <w:footnoteReference w:id="67"/>
      </w:r>
      <w:r w:rsidR="00056813">
        <w:rPr>
          <w:rFonts w:ascii="Times New Roman" w:hAnsi="Times New Roman" w:cs="Times New Roman"/>
        </w:rPr>
        <w:t xml:space="preserve"> </w:t>
      </w:r>
      <w:r w:rsidR="001D5176">
        <w:rPr>
          <w:rFonts w:ascii="Times New Roman" w:hAnsi="Times New Roman" w:cs="Times New Roman"/>
        </w:rPr>
        <w:t xml:space="preserve">While a wide variety of ancient texts were characterized as </w:t>
      </w:r>
      <w:r w:rsidR="001D5176" w:rsidRPr="000D08C6">
        <w:rPr>
          <w:rFonts w:ascii="Times New Roman" w:hAnsi="Times New Roman" w:cs="Times New Roman"/>
        </w:rPr>
        <w:t>ὑπ</w:t>
      </w:r>
      <w:proofErr w:type="spellStart"/>
      <w:r w:rsidR="001D5176" w:rsidRPr="000D08C6">
        <w:rPr>
          <w:rFonts w:ascii="Times New Roman" w:hAnsi="Times New Roman" w:cs="Times New Roman"/>
        </w:rPr>
        <w:t>ομνήμ</w:t>
      </w:r>
      <w:proofErr w:type="spellEnd"/>
      <w:r w:rsidR="001D5176" w:rsidRPr="000D08C6">
        <w:rPr>
          <w:rFonts w:ascii="Times New Roman" w:hAnsi="Times New Roman" w:cs="Times New Roman"/>
        </w:rPr>
        <w:t>ατα</w:t>
      </w:r>
      <w:r w:rsidR="00AF12C8">
        <w:rPr>
          <w:rFonts w:ascii="Times New Roman" w:hAnsi="Times New Roman" w:cs="Times New Roman"/>
        </w:rPr>
        <w:t>,</w:t>
      </w:r>
      <w:r w:rsidR="001D5176" w:rsidRPr="000D08C6">
        <w:rPr>
          <w:rFonts w:ascii="Times New Roman" w:hAnsi="Times New Roman" w:cs="Times New Roman"/>
        </w:rPr>
        <w:t xml:space="preserve"> </w:t>
      </w:r>
      <w:r w:rsidR="001D5176">
        <w:rPr>
          <w:rFonts w:ascii="Times New Roman" w:hAnsi="Times New Roman" w:cs="Times New Roman"/>
        </w:rPr>
        <w:lastRenderedPageBreak/>
        <w:t>some</w:t>
      </w:r>
      <w:r w:rsidR="00906102">
        <w:rPr>
          <w:rFonts w:ascii="Times New Roman" w:hAnsi="Times New Roman" w:cs="Times New Roman"/>
        </w:rPr>
        <w:t>—</w:t>
      </w:r>
      <w:r w:rsidR="001D5176">
        <w:rPr>
          <w:rFonts w:ascii="Times New Roman" w:hAnsi="Times New Roman" w:cs="Times New Roman"/>
        </w:rPr>
        <w:t>legal notes</w:t>
      </w:r>
      <w:r w:rsidR="00906102">
        <w:rPr>
          <w:rFonts w:ascii="Times New Roman" w:hAnsi="Times New Roman" w:cs="Times New Roman"/>
        </w:rPr>
        <w:t>—</w:t>
      </w:r>
      <w:r w:rsidR="001D5176">
        <w:rPr>
          <w:rFonts w:ascii="Times New Roman" w:hAnsi="Times New Roman" w:cs="Times New Roman"/>
        </w:rPr>
        <w:t xml:space="preserve">had the additional quality of being </w:t>
      </w:r>
      <w:r w:rsidR="00AF12C8">
        <w:rPr>
          <w:rFonts w:ascii="Times New Roman" w:hAnsi="Times New Roman" w:cs="Times New Roman"/>
        </w:rPr>
        <w:t xml:space="preserve">(imagined as) </w:t>
      </w:r>
      <w:r w:rsidR="001D5176">
        <w:rPr>
          <w:rFonts w:ascii="Times New Roman" w:hAnsi="Times New Roman" w:cs="Times New Roman"/>
        </w:rPr>
        <w:t>especially reliable and accurate.</w:t>
      </w:r>
      <w:r w:rsidR="001D5176">
        <w:rPr>
          <w:rStyle w:val="FootnoteReference"/>
          <w:rFonts w:ascii="Times New Roman" w:hAnsi="Times New Roman" w:cs="Times New Roman"/>
        </w:rPr>
        <w:footnoteReference w:id="68"/>
      </w:r>
      <w:r w:rsidR="001D5176">
        <w:rPr>
          <w:rFonts w:ascii="Times New Roman" w:hAnsi="Times New Roman" w:cs="Times New Roman"/>
        </w:rPr>
        <w:t xml:space="preserve"> This is certainly a characteristic of </w:t>
      </w:r>
      <w:r w:rsidR="00906102">
        <w:rPr>
          <w:rFonts w:ascii="Times New Roman" w:hAnsi="Times New Roman" w:cs="Times New Roman"/>
        </w:rPr>
        <w:t>Mark’s text</w:t>
      </w:r>
      <w:r w:rsidR="001D5176">
        <w:rPr>
          <w:rFonts w:ascii="Times New Roman" w:hAnsi="Times New Roman" w:cs="Times New Roman"/>
        </w:rPr>
        <w:t xml:space="preserve"> that Papias wishes to stress. </w:t>
      </w:r>
      <w:r w:rsidR="000D08C6">
        <w:rPr>
          <w:rFonts w:ascii="Times New Roman" w:hAnsi="Times New Roman" w:cs="Times New Roman"/>
        </w:rPr>
        <w:t xml:space="preserve">Larsen notes that Papias does not speak of Mark as an author or his textual product as </w:t>
      </w:r>
      <w:r w:rsidR="00906102">
        <w:rPr>
          <w:rFonts w:ascii="Times New Roman" w:hAnsi="Times New Roman" w:cs="Times New Roman"/>
        </w:rPr>
        <w:t xml:space="preserve">either </w:t>
      </w:r>
      <w:r w:rsidR="000D08C6">
        <w:rPr>
          <w:rFonts w:ascii="Times New Roman" w:hAnsi="Times New Roman" w:cs="Times New Roman"/>
        </w:rPr>
        <w:t xml:space="preserve">a </w:t>
      </w:r>
      <w:r w:rsidR="00C420EC">
        <w:rPr>
          <w:rFonts w:ascii="Times New Roman" w:hAnsi="Times New Roman" w:cs="Times New Roman"/>
        </w:rPr>
        <w:t>‘</w:t>
      </w:r>
      <w:r w:rsidR="000D08C6">
        <w:rPr>
          <w:rFonts w:ascii="Times New Roman" w:hAnsi="Times New Roman" w:cs="Times New Roman"/>
        </w:rPr>
        <w:t>book</w:t>
      </w:r>
      <w:r w:rsidR="00C420EC">
        <w:rPr>
          <w:rFonts w:ascii="Times New Roman" w:hAnsi="Times New Roman" w:cs="Times New Roman"/>
        </w:rPr>
        <w:t>’</w:t>
      </w:r>
      <w:r w:rsidR="000D08C6">
        <w:rPr>
          <w:rFonts w:ascii="Times New Roman" w:hAnsi="Times New Roman" w:cs="Times New Roman"/>
        </w:rPr>
        <w:t xml:space="preserve"> or even as the </w:t>
      </w:r>
      <w:r w:rsidR="00C420EC">
        <w:rPr>
          <w:rFonts w:ascii="Times New Roman" w:hAnsi="Times New Roman" w:cs="Times New Roman"/>
        </w:rPr>
        <w:t>‘</w:t>
      </w:r>
      <w:r w:rsidR="000D08C6">
        <w:rPr>
          <w:rFonts w:ascii="Times New Roman" w:hAnsi="Times New Roman" w:cs="Times New Roman"/>
        </w:rPr>
        <w:t>gospel according to Mark</w:t>
      </w:r>
      <w:r w:rsidR="00C420EC">
        <w:rPr>
          <w:rFonts w:ascii="Times New Roman" w:hAnsi="Times New Roman" w:cs="Times New Roman"/>
        </w:rPr>
        <w:t>’.</w:t>
      </w:r>
      <w:r w:rsidR="00001D38">
        <w:rPr>
          <w:rFonts w:ascii="Times New Roman" w:hAnsi="Times New Roman" w:cs="Times New Roman"/>
        </w:rPr>
        <w:t xml:space="preserve"> While we should note that</w:t>
      </w:r>
      <w:r w:rsidR="000D08C6">
        <w:rPr>
          <w:rFonts w:ascii="Times New Roman" w:hAnsi="Times New Roman" w:cs="Times New Roman"/>
        </w:rPr>
        <w:t xml:space="preserve"> Papias </w:t>
      </w:r>
      <w:r w:rsidR="00DE6A78">
        <w:rPr>
          <w:rFonts w:ascii="Times New Roman" w:hAnsi="Times New Roman" w:cs="Times New Roman"/>
        </w:rPr>
        <w:t xml:space="preserve">also </w:t>
      </w:r>
      <w:r w:rsidR="000D08C6">
        <w:rPr>
          <w:rFonts w:ascii="Times New Roman" w:hAnsi="Times New Roman" w:cs="Times New Roman"/>
        </w:rPr>
        <w:t xml:space="preserve">does not </w:t>
      </w:r>
      <w:r w:rsidR="00745A53">
        <w:rPr>
          <w:rFonts w:ascii="Times New Roman" w:hAnsi="Times New Roman" w:cs="Times New Roman"/>
        </w:rPr>
        <w:t>identify</w:t>
      </w:r>
      <w:r w:rsidR="000D08C6">
        <w:rPr>
          <w:rFonts w:ascii="Times New Roman" w:hAnsi="Times New Roman" w:cs="Times New Roman"/>
        </w:rPr>
        <w:t xml:space="preserve"> Mark’s text </w:t>
      </w:r>
      <w:r w:rsidR="00001D38">
        <w:rPr>
          <w:rFonts w:ascii="Times New Roman" w:hAnsi="Times New Roman" w:cs="Times New Roman"/>
        </w:rPr>
        <w:t xml:space="preserve">as </w:t>
      </w:r>
      <w:r w:rsidR="00C420EC">
        <w:rPr>
          <w:rFonts w:ascii="Times New Roman" w:hAnsi="Times New Roman" w:cs="Times New Roman"/>
        </w:rPr>
        <w:t>‘</w:t>
      </w:r>
      <w:r w:rsidR="000D08C6">
        <w:rPr>
          <w:rFonts w:ascii="Times New Roman" w:hAnsi="Times New Roman" w:cs="Times New Roman"/>
        </w:rPr>
        <w:t>notes</w:t>
      </w:r>
      <w:r w:rsidR="00C420EC">
        <w:rPr>
          <w:rFonts w:ascii="Times New Roman" w:hAnsi="Times New Roman" w:cs="Times New Roman"/>
        </w:rPr>
        <w:t>’</w:t>
      </w:r>
      <w:r w:rsidR="00906102">
        <w:rPr>
          <w:rFonts w:ascii="Times New Roman" w:hAnsi="Times New Roman" w:cs="Times New Roman"/>
        </w:rPr>
        <w:t xml:space="preserve"> either,</w:t>
      </w:r>
      <w:r w:rsidR="00165015">
        <w:rPr>
          <w:rStyle w:val="FootnoteReference"/>
          <w:rFonts w:ascii="Times New Roman" w:hAnsi="Times New Roman" w:cs="Times New Roman"/>
        </w:rPr>
        <w:footnoteReference w:id="69"/>
      </w:r>
      <w:r w:rsidR="00001D38">
        <w:rPr>
          <w:rFonts w:ascii="Times New Roman" w:hAnsi="Times New Roman" w:cs="Times New Roman"/>
        </w:rPr>
        <w:t xml:space="preserve"> the fact that the work lacks </w:t>
      </w:r>
      <w:r w:rsidR="00C420EC">
        <w:rPr>
          <w:rFonts w:ascii="Times New Roman" w:hAnsi="Times New Roman" w:cs="Times New Roman"/>
        </w:rPr>
        <w:t>‘</w:t>
      </w:r>
      <w:r w:rsidR="00001D38">
        <w:rPr>
          <w:rFonts w:ascii="Times New Roman" w:hAnsi="Times New Roman" w:cs="Times New Roman"/>
        </w:rPr>
        <w:t>order</w:t>
      </w:r>
      <w:r w:rsidR="00C420EC">
        <w:rPr>
          <w:rFonts w:ascii="Times New Roman" w:hAnsi="Times New Roman" w:cs="Times New Roman"/>
        </w:rPr>
        <w:t>’</w:t>
      </w:r>
      <w:r w:rsidR="00001D38">
        <w:rPr>
          <w:rFonts w:ascii="Times New Roman" w:hAnsi="Times New Roman" w:cs="Times New Roman"/>
        </w:rPr>
        <w:t xml:space="preserve"> could easily lead </w:t>
      </w:r>
      <w:r w:rsidR="00735B48">
        <w:rPr>
          <w:rFonts w:ascii="Times New Roman" w:hAnsi="Times New Roman" w:cs="Times New Roman"/>
        </w:rPr>
        <w:t>readers of Papias</w:t>
      </w:r>
      <w:r w:rsidR="00001D38">
        <w:rPr>
          <w:rFonts w:ascii="Times New Roman" w:hAnsi="Times New Roman" w:cs="Times New Roman"/>
        </w:rPr>
        <w:t xml:space="preserve"> to the conclusion that he sees </w:t>
      </w:r>
      <w:r w:rsidR="00735B48">
        <w:rPr>
          <w:rFonts w:ascii="Times New Roman" w:hAnsi="Times New Roman" w:cs="Times New Roman"/>
        </w:rPr>
        <w:t>Mark</w:t>
      </w:r>
      <w:r w:rsidR="00001D38">
        <w:rPr>
          <w:rFonts w:ascii="Times New Roman" w:hAnsi="Times New Roman" w:cs="Times New Roman"/>
        </w:rPr>
        <w:t xml:space="preserve"> as </w:t>
      </w:r>
      <w:r w:rsidR="00047DE4">
        <w:rPr>
          <w:rFonts w:ascii="Times New Roman" w:hAnsi="Times New Roman" w:cs="Times New Roman"/>
        </w:rPr>
        <w:t>unpolished</w:t>
      </w:r>
      <w:r w:rsidR="00001D38">
        <w:rPr>
          <w:rFonts w:ascii="Times New Roman" w:hAnsi="Times New Roman" w:cs="Times New Roman"/>
        </w:rPr>
        <w:t>.</w:t>
      </w:r>
      <w:r w:rsidR="00165015">
        <w:rPr>
          <w:rStyle w:val="FootnoteReference"/>
          <w:rFonts w:ascii="Times New Roman" w:hAnsi="Times New Roman" w:cs="Times New Roman"/>
        </w:rPr>
        <w:footnoteReference w:id="70"/>
      </w:r>
      <w:r w:rsidR="00001D38">
        <w:rPr>
          <w:rFonts w:ascii="Times New Roman" w:hAnsi="Times New Roman" w:cs="Times New Roman"/>
        </w:rPr>
        <w:t xml:space="preserve"> Whatever term he would have used to describe the text, Papias’s </w:t>
      </w:r>
      <w:r w:rsidR="000D08C6">
        <w:rPr>
          <w:rFonts w:ascii="Times New Roman" w:hAnsi="Times New Roman" w:cs="Times New Roman"/>
        </w:rPr>
        <w:t xml:space="preserve">focus </w:t>
      </w:r>
      <w:r w:rsidR="00001D38">
        <w:rPr>
          <w:rFonts w:ascii="Times New Roman" w:hAnsi="Times New Roman" w:cs="Times New Roman"/>
        </w:rPr>
        <w:t xml:space="preserve">is </w:t>
      </w:r>
      <w:r w:rsidR="000D08C6">
        <w:rPr>
          <w:rFonts w:ascii="Times New Roman" w:hAnsi="Times New Roman" w:cs="Times New Roman"/>
        </w:rPr>
        <w:t>on the ways</w:t>
      </w:r>
      <w:r w:rsidR="00001D38">
        <w:rPr>
          <w:rFonts w:ascii="Times New Roman" w:hAnsi="Times New Roman" w:cs="Times New Roman"/>
        </w:rPr>
        <w:t xml:space="preserve"> that</w:t>
      </w:r>
      <w:r w:rsidR="000D08C6">
        <w:rPr>
          <w:rFonts w:ascii="Times New Roman" w:hAnsi="Times New Roman" w:cs="Times New Roman"/>
        </w:rPr>
        <w:t xml:space="preserve"> </w:t>
      </w:r>
      <w:r w:rsidR="000D08C6" w:rsidRPr="000D08C6">
        <w:rPr>
          <w:rFonts w:ascii="Times New Roman" w:hAnsi="Times New Roman" w:cs="Times New Roman"/>
        </w:rPr>
        <w:t>it serves as an accurate transcription of the things that the Apostle Peter had remembered.</w:t>
      </w:r>
      <w:r w:rsidR="00735B48">
        <w:rPr>
          <w:rFonts w:ascii="Times New Roman" w:hAnsi="Times New Roman" w:cs="Times New Roman"/>
        </w:rPr>
        <w:t xml:space="preserve"> </w:t>
      </w:r>
      <w:r w:rsidR="0014287E">
        <w:rPr>
          <w:rFonts w:ascii="Times New Roman" w:hAnsi="Times New Roman" w:cs="Times New Roman"/>
        </w:rPr>
        <w:t xml:space="preserve">Papias focuses on the textualized form of Mark’s memory as providing </w:t>
      </w:r>
      <w:r w:rsidR="00C420EC">
        <w:rPr>
          <w:rFonts w:ascii="Times New Roman" w:hAnsi="Times New Roman" w:cs="Times New Roman"/>
        </w:rPr>
        <w:t>‘</w:t>
      </w:r>
      <w:r>
        <w:rPr>
          <w:rFonts w:ascii="Times New Roman" w:hAnsi="Times New Roman" w:cs="Times New Roman"/>
        </w:rPr>
        <w:t>a physical extension of Mark’s memory</w:t>
      </w:r>
      <w:r w:rsidR="00890CC5">
        <w:rPr>
          <w:rFonts w:ascii="Times New Roman" w:hAnsi="Times New Roman" w:cs="Times New Roman"/>
        </w:rPr>
        <w:t xml:space="preserve"> of</w:t>
      </w:r>
      <w:r>
        <w:rPr>
          <w:rFonts w:ascii="Times New Roman" w:hAnsi="Times New Roman" w:cs="Times New Roman"/>
        </w:rPr>
        <w:t xml:space="preserve"> Peter’s teaching</w:t>
      </w:r>
      <w:r w:rsidR="0014287E">
        <w:rPr>
          <w:rFonts w:ascii="Times New Roman" w:hAnsi="Times New Roman" w:cs="Times New Roman"/>
        </w:rPr>
        <w:t>… [that provides]</w:t>
      </w:r>
      <w:r>
        <w:rPr>
          <w:rFonts w:ascii="Times New Roman" w:hAnsi="Times New Roman" w:cs="Times New Roman"/>
        </w:rPr>
        <w:t xml:space="preserve"> access, through </w:t>
      </w:r>
      <w:r w:rsidR="0014287E">
        <w:rPr>
          <w:rFonts w:ascii="Times New Roman" w:hAnsi="Times New Roman" w:cs="Times New Roman"/>
        </w:rPr>
        <w:t>M</w:t>
      </w:r>
      <w:r>
        <w:rPr>
          <w:rFonts w:ascii="Times New Roman" w:hAnsi="Times New Roman" w:cs="Times New Roman"/>
        </w:rPr>
        <w:t xml:space="preserve">ark’s notes, to the living voice of Peter, albeit through the medium of </w:t>
      </w:r>
      <w:r>
        <w:rPr>
          <w:rFonts w:ascii="Times New Roman" w:hAnsi="Times New Roman" w:cs="Times New Roman"/>
        </w:rPr>
        <w:lastRenderedPageBreak/>
        <w:t>textual objects</w:t>
      </w:r>
      <w:r w:rsidR="00C420EC">
        <w:rPr>
          <w:rFonts w:ascii="Times New Roman" w:hAnsi="Times New Roman" w:cs="Times New Roman"/>
        </w:rPr>
        <w:t>’.</w:t>
      </w:r>
      <w:r>
        <w:rPr>
          <w:rStyle w:val="FootnoteReference"/>
          <w:rFonts w:ascii="Times New Roman" w:hAnsi="Times New Roman" w:cs="Times New Roman"/>
        </w:rPr>
        <w:footnoteReference w:id="71"/>
      </w:r>
      <w:r>
        <w:rPr>
          <w:rFonts w:ascii="Times New Roman" w:hAnsi="Times New Roman" w:cs="Times New Roman"/>
        </w:rPr>
        <w:t xml:space="preserve"> </w:t>
      </w:r>
      <w:r w:rsidR="0014287E">
        <w:rPr>
          <w:rFonts w:ascii="Times New Roman" w:hAnsi="Times New Roman" w:cs="Times New Roman"/>
        </w:rPr>
        <w:t>It is Mark’s role as conduit to the voice of Peter that is central. In this context</w:t>
      </w:r>
      <w:r w:rsidR="00DF1F4F">
        <w:rPr>
          <w:rFonts w:ascii="Times New Roman" w:hAnsi="Times New Roman" w:cs="Times New Roman"/>
        </w:rPr>
        <w:t>,</w:t>
      </w:r>
      <w:r w:rsidR="0014287E">
        <w:rPr>
          <w:rFonts w:ascii="Times New Roman" w:hAnsi="Times New Roman" w:cs="Times New Roman"/>
        </w:rPr>
        <w:t xml:space="preserve"> Mark himself recedes from view: just as he had served, while Peter was alive</w:t>
      </w:r>
      <w:r w:rsidR="00745A53">
        <w:rPr>
          <w:rFonts w:ascii="Times New Roman" w:hAnsi="Times New Roman" w:cs="Times New Roman"/>
        </w:rPr>
        <w:t>,</w:t>
      </w:r>
      <w:r w:rsidR="0014287E">
        <w:rPr>
          <w:rFonts w:ascii="Times New Roman" w:hAnsi="Times New Roman" w:cs="Times New Roman"/>
        </w:rPr>
        <w:t xml:space="preserve"> as a means by which Peter’s voice could bridge the language divide, his textual product now bridges a different kind of chasm and provides access to Peter himself.</w:t>
      </w:r>
      <w:r w:rsidR="00CA2CEA">
        <w:rPr>
          <w:rFonts w:ascii="Times New Roman" w:hAnsi="Times New Roman" w:cs="Times New Roman"/>
        </w:rPr>
        <w:t xml:space="preserve"> </w:t>
      </w:r>
    </w:p>
    <w:p w14:paraId="3521FACE" w14:textId="00090530" w:rsidR="00047DE4" w:rsidRDefault="00D63126" w:rsidP="00FE0AE5">
      <w:pPr>
        <w:spacing w:line="480" w:lineRule="auto"/>
        <w:ind w:firstLine="720"/>
        <w:rPr>
          <w:rFonts w:ascii="Times New Roman" w:hAnsi="Times New Roman" w:cs="Times New Roman"/>
        </w:rPr>
      </w:pPr>
      <w:r>
        <w:rPr>
          <w:rFonts w:ascii="Times New Roman" w:hAnsi="Times New Roman" w:cs="Times New Roman"/>
        </w:rPr>
        <w:t xml:space="preserve">We might </w:t>
      </w:r>
      <w:r w:rsidR="00DE6A78">
        <w:rPr>
          <w:rFonts w:ascii="Times New Roman" w:hAnsi="Times New Roman" w:cs="Times New Roman"/>
        </w:rPr>
        <w:t>compare</w:t>
      </w:r>
      <w:r>
        <w:rPr>
          <w:rFonts w:ascii="Times New Roman" w:hAnsi="Times New Roman" w:cs="Times New Roman"/>
        </w:rPr>
        <w:t xml:space="preserve"> th</w:t>
      </w:r>
      <w:r w:rsidR="00FC1542">
        <w:rPr>
          <w:rFonts w:ascii="Times New Roman" w:hAnsi="Times New Roman" w:cs="Times New Roman"/>
        </w:rPr>
        <w:t xml:space="preserve">is characterization of Mark </w:t>
      </w:r>
      <w:r>
        <w:rPr>
          <w:rFonts w:ascii="Times New Roman" w:hAnsi="Times New Roman" w:cs="Times New Roman"/>
        </w:rPr>
        <w:t>to the way that elite Roman authors describe stenographers and scribes. Martial</w:t>
      </w:r>
      <w:r w:rsidR="00FC1542">
        <w:rPr>
          <w:rFonts w:ascii="Times New Roman" w:hAnsi="Times New Roman" w:cs="Times New Roman"/>
        </w:rPr>
        <w:t xml:space="preserve"> </w:t>
      </w:r>
      <w:r w:rsidR="00A920BB">
        <w:rPr>
          <w:rFonts w:ascii="Times New Roman" w:hAnsi="Times New Roman" w:cs="Times New Roman"/>
        </w:rPr>
        <w:t xml:space="preserve">salaciously </w:t>
      </w:r>
      <w:r>
        <w:rPr>
          <w:rFonts w:ascii="Times New Roman" w:hAnsi="Times New Roman" w:cs="Times New Roman"/>
        </w:rPr>
        <w:t xml:space="preserve">commends the efficient </w:t>
      </w:r>
      <w:proofErr w:type="spellStart"/>
      <w:r w:rsidRPr="00D63126">
        <w:rPr>
          <w:rFonts w:ascii="Times New Roman" w:hAnsi="Times New Roman" w:cs="Times New Roman"/>
          <w:i/>
          <w:iCs/>
        </w:rPr>
        <w:t>notarius</w:t>
      </w:r>
      <w:proofErr w:type="spellEnd"/>
      <w:r>
        <w:rPr>
          <w:rFonts w:ascii="Times New Roman" w:hAnsi="Times New Roman" w:cs="Times New Roman"/>
        </w:rPr>
        <w:t xml:space="preserve"> whose hand finishes the sentences of his master.</w:t>
      </w:r>
      <w:r>
        <w:rPr>
          <w:rStyle w:val="FootnoteReference"/>
          <w:rFonts w:ascii="Times New Roman" w:hAnsi="Times New Roman" w:cs="Times New Roman"/>
        </w:rPr>
        <w:footnoteReference w:id="72"/>
      </w:r>
      <w:r>
        <w:rPr>
          <w:rFonts w:ascii="Times New Roman" w:hAnsi="Times New Roman" w:cs="Times New Roman"/>
        </w:rPr>
        <w:t xml:space="preserve"> Cicero admits that without his </w:t>
      </w:r>
      <w:proofErr w:type="spellStart"/>
      <w:r w:rsidRPr="00D63126">
        <w:rPr>
          <w:rFonts w:ascii="Times New Roman" w:hAnsi="Times New Roman" w:cs="Times New Roman"/>
          <w:i/>
          <w:iCs/>
        </w:rPr>
        <w:t>secretarius</w:t>
      </w:r>
      <w:proofErr w:type="spellEnd"/>
      <w:r>
        <w:rPr>
          <w:rFonts w:ascii="Times New Roman" w:hAnsi="Times New Roman" w:cs="Times New Roman"/>
        </w:rPr>
        <w:t xml:space="preserve"> </w:t>
      </w:r>
      <w:proofErr w:type="spellStart"/>
      <w:r>
        <w:rPr>
          <w:rFonts w:ascii="Times New Roman" w:hAnsi="Times New Roman" w:cs="Times New Roman"/>
        </w:rPr>
        <w:t>Tiro</w:t>
      </w:r>
      <w:proofErr w:type="spellEnd"/>
      <w:r w:rsidR="00973AFC">
        <w:rPr>
          <w:rFonts w:ascii="Times New Roman" w:hAnsi="Times New Roman" w:cs="Times New Roman"/>
        </w:rPr>
        <w:t>,</w:t>
      </w:r>
      <w:r>
        <w:rPr>
          <w:rFonts w:ascii="Times New Roman" w:hAnsi="Times New Roman" w:cs="Times New Roman"/>
        </w:rPr>
        <w:t xml:space="preserve"> his work </w:t>
      </w:r>
      <w:r w:rsidR="00C420EC">
        <w:rPr>
          <w:rFonts w:ascii="Times New Roman" w:hAnsi="Times New Roman" w:cs="Times New Roman"/>
        </w:rPr>
        <w:t>‘</w:t>
      </w:r>
      <w:r>
        <w:rPr>
          <w:rFonts w:ascii="Times New Roman" w:hAnsi="Times New Roman" w:cs="Times New Roman"/>
        </w:rPr>
        <w:t>is silent</w:t>
      </w:r>
      <w:r w:rsidR="00C420EC">
        <w:rPr>
          <w:rFonts w:ascii="Times New Roman" w:hAnsi="Times New Roman" w:cs="Times New Roman"/>
        </w:rPr>
        <w:t>’.</w:t>
      </w:r>
      <w:r>
        <w:rPr>
          <w:rStyle w:val="FootnoteReference"/>
          <w:rFonts w:ascii="Times New Roman" w:hAnsi="Times New Roman" w:cs="Times New Roman"/>
        </w:rPr>
        <w:footnoteReference w:id="73"/>
      </w:r>
      <w:r>
        <w:rPr>
          <w:rFonts w:ascii="Times New Roman" w:hAnsi="Times New Roman" w:cs="Times New Roman"/>
        </w:rPr>
        <w:t xml:space="preserve"> </w:t>
      </w:r>
      <w:r w:rsidR="0097413F">
        <w:rPr>
          <w:rFonts w:ascii="Times New Roman" w:hAnsi="Times New Roman" w:cs="Times New Roman"/>
        </w:rPr>
        <w:t xml:space="preserve">Flush with the heat of inspiration, Horace would dispatch a slave to </w:t>
      </w:r>
      <w:r w:rsidR="000E3486">
        <w:rPr>
          <w:rFonts w:ascii="Times New Roman" w:hAnsi="Times New Roman" w:cs="Times New Roman"/>
        </w:rPr>
        <w:t xml:space="preserve">add </w:t>
      </w:r>
      <w:r w:rsidR="0097413F">
        <w:rPr>
          <w:rFonts w:ascii="Times New Roman" w:hAnsi="Times New Roman" w:cs="Times New Roman"/>
        </w:rPr>
        <w:t xml:space="preserve">verses to </w:t>
      </w:r>
      <w:r w:rsidR="000E3486">
        <w:rPr>
          <w:rFonts w:ascii="Times New Roman" w:hAnsi="Times New Roman" w:cs="Times New Roman"/>
        </w:rPr>
        <w:t xml:space="preserve">his </w:t>
      </w:r>
      <w:r w:rsidR="0097413F">
        <w:rPr>
          <w:rFonts w:ascii="Times New Roman" w:hAnsi="Times New Roman" w:cs="Times New Roman"/>
        </w:rPr>
        <w:t>book-rolls</w:t>
      </w:r>
      <w:r w:rsidR="000E3486">
        <w:rPr>
          <w:rFonts w:ascii="Times New Roman" w:hAnsi="Times New Roman" w:cs="Times New Roman"/>
        </w:rPr>
        <w:t xml:space="preserve"> assuming that the slave would accurately recall his words</w:t>
      </w:r>
      <w:r w:rsidR="0097413F">
        <w:rPr>
          <w:rFonts w:ascii="Times New Roman" w:hAnsi="Times New Roman" w:cs="Times New Roman"/>
        </w:rPr>
        <w:t>.</w:t>
      </w:r>
      <w:r w:rsidR="0097413F">
        <w:rPr>
          <w:rStyle w:val="FootnoteReference"/>
          <w:rFonts w:ascii="Times New Roman" w:hAnsi="Times New Roman" w:cs="Times New Roman"/>
        </w:rPr>
        <w:footnoteReference w:id="74"/>
      </w:r>
      <w:r w:rsidR="0097413F">
        <w:rPr>
          <w:rFonts w:ascii="Times New Roman" w:hAnsi="Times New Roman" w:cs="Times New Roman"/>
        </w:rPr>
        <w:t xml:space="preserve"> </w:t>
      </w:r>
      <w:r>
        <w:rPr>
          <w:rFonts w:ascii="Times New Roman" w:hAnsi="Times New Roman" w:cs="Times New Roman"/>
        </w:rPr>
        <w:t xml:space="preserve">Mark acts in a similar fashion: he serves as an extension of the traditions, memories, and voice of Peter. This servile </w:t>
      </w:r>
      <w:r w:rsidR="00FC1542">
        <w:rPr>
          <w:rFonts w:ascii="Times New Roman" w:hAnsi="Times New Roman" w:cs="Times New Roman"/>
        </w:rPr>
        <w:t>role</w:t>
      </w:r>
      <w:r>
        <w:rPr>
          <w:rFonts w:ascii="Times New Roman" w:hAnsi="Times New Roman" w:cs="Times New Roman"/>
        </w:rPr>
        <w:t xml:space="preserve"> does important work for Papias who, as is often noted, is more interested in the living voices of eyewitnesses than the corrupted and potentially forged </w:t>
      </w:r>
      <w:r w:rsidR="00735B48">
        <w:rPr>
          <w:rFonts w:ascii="Times New Roman" w:hAnsi="Times New Roman" w:cs="Times New Roman"/>
        </w:rPr>
        <w:t xml:space="preserve">literary </w:t>
      </w:r>
      <w:r>
        <w:rPr>
          <w:rFonts w:ascii="Times New Roman" w:hAnsi="Times New Roman" w:cs="Times New Roman"/>
        </w:rPr>
        <w:t>texts of author</w:t>
      </w:r>
      <w:r w:rsidR="00FC1542">
        <w:rPr>
          <w:rFonts w:ascii="Times New Roman" w:hAnsi="Times New Roman" w:cs="Times New Roman"/>
        </w:rPr>
        <w:t>s</w:t>
      </w:r>
      <w:r>
        <w:rPr>
          <w:rFonts w:ascii="Times New Roman" w:hAnsi="Times New Roman" w:cs="Times New Roman"/>
        </w:rPr>
        <w:t>.</w:t>
      </w:r>
      <w:r w:rsidR="004807AD">
        <w:rPr>
          <w:rStyle w:val="FootnoteReference"/>
          <w:rFonts w:ascii="Times New Roman" w:hAnsi="Times New Roman" w:cs="Times New Roman"/>
        </w:rPr>
        <w:footnoteReference w:id="75"/>
      </w:r>
      <w:r>
        <w:rPr>
          <w:rFonts w:ascii="Times New Roman" w:hAnsi="Times New Roman" w:cs="Times New Roman"/>
        </w:rPr>
        <w:t xml:space="preserve"> </w:t>
      </w:r>
      <w:r w:rsidR="00FC1542">
        <w:rPr>
          <w:rFonts w:ascii="Times New Roman" w:hAnsi="Times New Roman" w:cs="Times New Roman"/>
        </w:rPr>
        <w:t>B</w:t>
      </w:r>
      <w:r>
        <w:rPr>
          <w:rFonts w:ascii="Times New Roman" w:hAnsi="Times New Roman" w:cs="Times New Roman"/>
        </w:rPr>
        <w:t>y positioning Mark as a servile worker he is able to explain why it is that the text lacks order</w:t>
      </w:r>
      <w:r w:rsidR="00FC1542">
        <w:rPr>
          <w:rFonts w:ascii="Times New Roman" w:hAnsi="Times New Roman" w:cs="Times New Roman"/>
        </w:rPr>
        <w:t xml:space="preserve"> (</w:t>
      </w:r>
      <w:r>
        <w:rPr>
          <w:rFonts w:ascii="Times New Roman" w:hAnsi="Times New Roman" w:cs="Times New Roman"/>
        </w:rPr>
        <w:t xml:space="preserve">it is </w:t>
      </w:r>
      <w:r>
        <w:rPr>
          <w:rFonts w:ascii="Times New Roman" w:hAnsi="Times New Roman" w:cs="Times New Roman"/>
        </w:rPr>
        <w:lastRenderedPageBreak/>
        <w:t xml:space="preserve">the unrefined </w:t>
      </w:r>
      <w:r w:rsidR="005B5A54">
        <w:rPr>
          <w:rFonts w:ascii="Times New Roman" w:hAnsi="Times New Roman" w:cs="Times New Roman"/>
        </w:rPr>
        <w:t>text</w:t>
      </w:r>
      <w:r>
        <w:rPr>
          <w:rFonts w:ascii="Times New Roman" w:hAnsi="Times New Roman" w:cs="Times New Roman"/>
        </w:rPr>
        <w:t xml:space="preserve"> of a </w:t>
      </w:r>
      <w:proofErr w:type="spellStart"/>
      <w:r w:rsidRPr="00D63126">
        <w:rPr>
          <w:rFonts w:ascii="Times New Roman" w:hAnsi="Times New Roman" w:cs="Times New Roman"/>
          <w:i/>
          <w:iCs/>
        </w:rPr>
        <w:t>secretarius</w:t>
      </w:r>
      <w:proofErr w:type="spellEnd"/>
      <w:r w:rsidR="000B401D">
        <w:rPr>
          <w:rFonts w:ascii="Times New Roman" w:hAnsi="Times New Roman" w:cs="Times New Roman"/>
          <w:i/>
          <w:iCs/>
        </w:rPr>
        <w:t xml:space="preserve"> </w:t>
      </w:r>
      <w:r w:rsidR="000B401D">
        <w:rPr>
          <w:rFonts w:ascii="Times New Roman" w:hAnsi="Times New Roman" w:cs="Times New Roman"/>
        </w:rPr>
        <w:t xml:space="preserve">or </w:t>
      </w:r>
      <w:proofErr w:type="spellStart"/>
      <w:r w:rsidR="000B401D">
        <w:rPr>
          <w:rFonts w:ascii="Times New Roman" w:hAnsi="Times New Roman" w:cs="Times New Roman"/>
          <w:i/>
          <w:iCs/>
        </w:rPr>
        <w:t>notarius</w:t>
      </w:r>
      <w:proofErr w:type="spellEnd"/>
      <w:r w:rsidR="00FC1542">
        <w:rPr>
          <w:rFonts w:ascii="Times New Roman" w:hAnsi="Times New Roman" w:cs="Times New Roman"/>
        </w:rPr>
        <w:t xml:space="preserve">) while simultaneously using this lowly status </w:t>
      </w:r>
      <w:r>
        <w:rPr>
          <w:rFonts w:ascii="Times New Roman" w:hAnsi="Times New Roman" w:cs="Times New Roman"/>
        </w:rPr>
        <w:t>to defend the integrity of the content</w:t>
      </w:r>
      <w:r w:rsidR="0097413F">
        <w:rPr>
          <w:rFonts w:ascii="Times New Roman" w:hAnsi="Times New Roman" w:cs="Times New Roman"/>
        </w:rPr>
        <w:t>.</w:t>
      </w:r>
      <w:r>
        <w:rPr>
          <w:rFonts w:ascii="Times New Roman" w:hAnsi="Times New Roman" w:cs="Times New Roman"/>
        </w:rPr>
        <w:t xml:space="preserve"> Mark</w:t>
      </w:r>
      <w:r w:rsidR="0097413F">
        <w:rPr>
          <w:rFonts w:ascii="Times New Roman" w:hAnsi="Times New Roman" w:cs="Times New Roman"/>
        </w:rPr>
        <w:t xml:space="preserve">’s text can be trusted to be composed without interpolation </w:t>
      </w:r>
      <w:r>
        <w:rPr>
          <w:rFonts w:ascii="Times New Roman" w:hAnsi="Times New Roman" w:cs="Times New Roman"/>
        </w:rPr>
        <w:t>because this is what well-trained slaves do.</w:t>
      </w:r>
    </w:p>
    <w:p w14:paraId="5EB92EEB" w14:textId="075F9235" w:rsidR="00745A53" w:rsidRPr="004F65FE" w:rsidRDefault="00D63126" w:rsidP="00FE0AE5">
      <w:pPr>
        <w:spacing w:line="480" w:lineRule="auto"/>
        <w:ind w:firstLine="720"/>
        <w:rPr>
          <w:rFonts w:ascii="Times New Roman" w:hAnsi="Times New Roman" w:cs="Times New Roman"/>
        </w:rPr>
      </w:pPr>
      <w:r>
        <w:rPr>
          <w:rFonts w:ascii="Times New Roman" w:hAnsi="Times New Roman" w:cs="Times New Roman"/>
        </w:rPr>
        <w:t xml:space="preserve"> Slaves do not corrupt or emend the content because slaves</w:t>
      </w:r>
      <w:r w:rsidR="005B5A54">
        <w:rPr>
          <w:rFonts w:ascii="Times New Roman" w:hAnsi="Times New Roman" w:cs="Times New Roman"/>
        </w:rPr>
        <w:t>, even literate ones,</w:t>
      </w:r>
      <w:r>
        <w:rPr>
          <w:rFonts w:ascii="Times New Roman" w:hAnsi="Times New Roman" w:cs="Times New Roman"/>
        </w:rPr>
        <w:t xml:space="preserve"> are not </w:t>
      </w:r>
      <w:r w:rsidR="000B401D">
        <w:rPr>
          <w:rFonts w:ascii="Times New Roman" w:hAnsi="Times New Roman" w:cs="Times New Roman"/>
        </w:rPr>
        <w:t xml:space="preserve">literary </w:t>
      </w:r>
      <w:r>
        <w:rPr>
          <w:rFonts w:ascii="Times New Roman" w:hAnsi="Times New Roman" w:cs="Times New Roman"/>
        </w:rPr>
        <w:t>authors</w:t>
      </w:r>
      <w:r w:rsidR="005B5A54">
        <w:rPr>
          <w:rFonts w:ascii="Times New Roman" w:hAnsi="Times New Roman" w:cs="Times New Roman"/>
        </w:rPr>
        <w:t xml:space="preserve"> to ancient Romans</w:t>
      </w:r>
      <w:r>
        <w:rPr>
          <w:rFonts w:ascii="Times New Roman" w:hAnsi="Times New Roman" w:cs="Times New Roman"/>
        </w:rPr>
        <w:t>.</w:t>
      </w:r>
      <w:r w:rsidR="00A56912">
        <w:rPr>
          <w:rStyle w:val="FootnoteReference"/>
          <w:rFonts w:ascii="Times New Roman" w:hAnsi="Times New Roman" w:cs="Times New Roman"/>
        </w:rPr>
        <w:footnoteReference w:id="76"/>
      </w:r>
      <w:r w:rsidR="002A5372" w:rsidRPr="002A5372">
        <w:rPr>
          <w:rFonts w:ascii="Times New Roman" w:hAnsi="Times New Roman" w:cs="Times New Roman"/>
        </w:rPr>
        <w:t xml:space="preserve"> </w:t>
      </w:r>
      <w:r w:rsidR="002A5372">
        <w:rPr>
          <w:rFonts w:ascii="Times New Roman" w:hAnsi="Times New Roman" w:cs="Times New Roman"/>
        </w:rPr>
        <w:t>They lack, in the minds of elite Roman authors, independent intellectual agency</w:t>
      </w:r>
      <w:r w:rsidR="00973AFC">
        <w:rPr>
          <w:rFonts w:ascii="Times New Roman" w:hAnsi="Times New Roman" w:cs="Times New Roman"/>
        </w:rPr>
        <w:t>.</w:t>
      </w:r>
      <w:r w:rsidR="002A5372">
        <w:rPr>
          <w:rFonts w:ascii="Times New Roman" w:hAnsi="Times New Roman" w:cs="Times New Roman"/>
        </w:rPr>
        <w:t xml:space="preserve"> </w:t>
      </w:r>
      <w:r w:rsidR="002A5372" w:rsidRPr="00FD1220">
        <w:rPr>
          <w:rFonts w:ascii="Times New Roman" w:hAnsi="Times New Roman" w:cs="Times New Roman"/>
        </w:rPr>
        <w:t>While it is inappropriate to attempt to enter the minds of ancient Romans and make pronouncements about what they c</w:t>
      </w:r>
      <w:r w:rsidR="00D644D1">
        <w:rPr>
          <w:rFonts w:ascii="Times New Roman" w:hAnsi="Times New Roman" w:cs="Times New Roman"/>
        </w:rPr>
        <w:t>ould</w:t>
      </w:r>
      <w:r w:rsidR="002A5372" w:rsidRPr="00FD1220">
        <w:rPr>
          <w:rFonts w:ascii="Times New Roman" w:hAnsi="Times New Roman" w:cs="Times New Roman"/>
        </w:rPr>
        <w:t xml:space="preserve"> and </w:t>
      </w:r>
      <w:r w:rsidR="00D644D1">
        <w:rPr>
          <w:rFonts w:ascii="Times New Roman" w:hAnsi="Times New Roman" w:cs="Times New Roman"/>
        </w:rPr>
        <w:t>could not</w:t>
      </w:r>
      <w:r w:rsidR="002A5372" w:rsidRPr="00FD1220">
        <w:rPr>
          <w:rFonts w:ascii="Times New Roman" w:hAnsi="Times New Roman" w:cs="Times New Roman"/>
        </w:rPr>
        <w:t xml:space="preserve"> think</w:t>
      </w:r>
      <w:r w:rsidR="002A5372">
        <w:rPr>
          <w:rFonts w:ascii="Times New Roman" w:hAnsi="Times New Roman" w:cs="Times New Roman"/>
        </w:rPr>
        <w:t>,</w:t>
      </w:r>
      <w:r w:rsidR="002A5372" w:rsidRPr="00FD1220">
        <w:rPr>
          <w:rFonts w:ascii="Times New Roman" w:hAnsi="Times New Roman" w:cs="Times New Roman"/>
        </w:rPr>
        <w:t xml:space="preserve"> it is noteworthy that Romans do not seem to think of literature as an attainable category for non-elites. After being freed by Cicero, for example, </w:t>
      </w:r>
      <w:proofErr w:type="spellStart"/>
      <w:r w:rsidR="002A5372" w:rsidRPr="00FD1220">
        <w:rPr>
          <w:rFonts w:ascii="Times New Roman" w:hAnsi="Times New Roman" w:cs="Times New Roman"/>
        </w:rPr>
        <w:t>Tiro</w:t>
      </w:r>
      <w:proofErr w:type="spellEnd"/>
      <w:r w:rsidR="002A5372" w:rsidRPr="00FD1220">
        <w:rPr>
          <w:rFonts w:ascii="Times New Roman" w:hAnsi="Times New Roman" w:cs="Times New Roman"/>
        </w:rPr>
        <w:t xml:space="preserve"> composed a number of texts under his own aegis. The second</w:t>
      </w:r>
      <w:r w:rsidR="002A5372">
        <w:rPr>
          <w:rFonts w:ascii="Times New Roman" w:hAnsi="Times New Roman" w:cs="Times New Roman"/>
        </w:rPr>
        <w:t>-</w:t>
      </w:r>
      <w:r w:rsidR="002A5372" w:rsidRPr="00FD1220">
        <w:rPr>
          <w:rFonts w:ascii="Times New Roman" w:hAnsi="Times New Roman" w:cs="Times New Roman"/>
        </w:rPr>
        <w:t xml:space="preserve">century writer </w:t>
      </w:r>
      <w:proofErr w:type="spellStart"/>
      <w:r w:rsidR="002A5372" w:rsidRPr="00FD1220">
        <w:rPr>
          <w:rFonts w:ascii="Times New Roman" w:hAnsi="Times New Roman" w:cs="Times New Roman"/>
        </w:rPr>
        <w:t>Aulus</w:t>
      </w:r>
      <w:proofErr w:type="spellEnd"/>
      <w:r w:rsidR="002A5372" w:rsidRPr="00FD1220">
        <w:rPr>
          <w:rFonts w:ascii="Times New Roman" w:hAnsi="Times New Roman" w:cs="Times New Roman"/>
        </w:rPr>
        <w:t xml:space="preserve"> </w:t>
      </w:r>
      <w:proofErr w:type="spellStart"/>
      <w:r w:rsidR="002A5372" w:rsidRPr="00FD1220">
        <w:rPr>
          <w:rFonts w:ascii="Times New Roman" w:hAnsi="Times New Roman" w:cs="Times New Roman"/>
        </w:rPr>
        <w:t>Gellius</w:t>
      </w:r>
      <w:proofErr w:type="spellEnd"/>
      <w:r w:rsidR="002A5372" w:rsidRPr="00FD1220">
        <w:rPr>
          <w:rFonts w:ascii="Times New Roman" w:hAnsi="Times New Roman" w:cs="Times New Roman"/>
        </w:rPr>
        <w:t xml:space="preserve"> delights in finding errors in these independently written texts while reminding his own readers of </w:t>
      </w:r>
      <w:proofErr w:type="spellStart"/>
      <w:r w:rsidR="002A5372" w:rsidRPr="00FD1220">
        <w:rPr>
          <w:rFonts w:ascii="Times New Roman" w:hAnsi="Times New Roman" w:cs="Times New Roman"/>
        </w:rPr>
        <w:t>Tiro’s</w:t>
      </w:r>
      <w:proofErr w:type="spellEnd"/>
      <w:r w:rsidR="002A5372" w:rsidRPr="00FD1220">
        <w:rPr>
          <w:rFonts w:ascii="Times New Roman" w:hAnsi="Times New Roman" w:cs="Times New Roman"/>
        </w:rPr>
        <w:t xml:space="preserve"> servile origins.</w:t>
      </w:r>
      <w:r w:rsidR="005B5A54">
        <w:rPr>
          <w:rStyle w:val="FootnoteReference"/>
          <w:rFonts w:ascii="Times New Roman" w:hAnsi="Times New Roman" w:cs="Times New Roman"/>
        </w:rPr>
        <w:footnoteReference w:id="77"/>
      </w:r>
      <w:r w:rsidR="00333543">
        <w:rPr>
          <w:rFonts w:ascii="Times New Roman" w:hAnsi="Times New Roman" w:cs="Times New Roman"/>
        </w:rPr>
        <w:t xml:space="preserve"> </w:t>
      </w:r>
      <w:r w:rsidR="002A5372" w:rsidRPr="002A5372">
        <w:rPr>
          <w:rFonts w:ascii="Times New Roman" w:hAnsi="Times New Roman" w:cs="Times New Roman"/>
        </w:rPr>
        <w:t xml:space="preserve"> </w:t>
      </w:r>
      <w:r w:rsidR="002A5372" w:rsidRPr="00FD1220">
        <w:rPr>
          <w:rFonts w:ascii="Times New Roman" w:hAnsi="Times New Roman" w:cs="Times New Roman"/>
        </w:rPr>
        <w:t xml:space="preserve">Similarly, Lucian of </w:t>
      </w:r>
      <w:proofErr w:type="spellStart"/>
      <w:r w:rsidR="002A5372" w:rsidRPr="00FD1220">
        <w:rPr>
          <w:rFonts w:ascii="Times New Roman" w:hAnsi="Times New Roman" w:cs="Times New Roman"/>
        </w:rPr>
        <w:t>Samosota</w:t>
      </w:r>
      <w:proofErr w:type="spellEnd"/>
      <w:r w:rsidR="002A5372" w:rsidRPr="00FD1220">
        <w:rPr>
          <w:rFonts w:ascii="Times New Roman" w:hAnsi="Times New Roman" w:cs="Times New Roman"/>
        </w:rPr>
        <w:t xml:space="preserve">, for example, is scandalized when lower status individuals present their writings </w:t>
      </w:r>
      <w:r w:rsidR="00C420EC">
        <w:rPr>
          <w:rFonts w:ascii="Times New Roman" w:hAnsi="Times New Roman" w:cs="Times New Roman"/>
        </w:rPr>
        <w:t>‘</w:t>
      </w:r>
      <w:r w:rsidR="002A5372" w:rsidRPr="00FD1220">
        <w:rPr>
          <w:rFonts w:ascii="Times New Roman" w:hAnsi="Times New Roman" w:cs="Times New Roman"/>
        </w:rPr>
        <w:t xml:space="preserve">in the manner of </w:t>
      </w:r>
      <w:r w:rsidR="002A5372" w:rsidRPr="00FD1220">
        <w:rPr>
          <w:rFonts w:ascii="Times New Roman" w:hAnsi="Times New Roman" w:cs="Times New Roman"/>
        </w:rPr>
        <w:lastRenderedPageBreak/>
        <w:t>proper books</w:t>
      </w:r>
      <w:r w:rsidR="00C420EC">
        <w:rPr>
          <w:rFonts w:ascii="Times New Roman" w:hAnsi="Times New Roman" w:cs="Times New Roman"/>
        </w:rPr>
        <w:t>’</w:t>
      </w:r>
      <w:r w:rsidR="002A5372" w:rsidRPr="00FD1220">
        <w:rPr>
          <w:rFonts w:ascii="Times New Roman" w:hAnsi="Times New Roman" w:cs="Times New Roman"/>
        </w:rPr>
        <w:t xml:space="preserve"> (Lucian, </w:t>
      </w:r>
      <w:r w:rsidR="002A5372" w:rsidRPr="00FD1220">
        <w:rPr>
          <w:rFonts w:ascii="Times New Roman" w:hAnsi="Times New Roman" w:cs="Times New Roman"/>
          <w:i/>
          <w:iCs/>
        </w:rPr>
        <w:t>How to Write History</w:t>
      </w:r>
      <w:r w:rsidR="002A5372" w:rsidRPr="00FD1220">
        <w:rPr>
          <w:rFonts w:ascii="Times New Roman" w:hAnsi="Times New Roman" w:cs="Times New Roman"/>
        </w:rPr>
        <w:t>, 16).</w:t>
      </w:r>
      <w:r w:rsidR="002A5372">
        <w:rPr>
          <w:rStyle w:val="FootnoteReference"/>
          <w:rFonts w:ascii="Times New Roman" w:hAnsi="Times New Roman" w:cs="Times New Roman"/>
        </w:rPr>
        <w:footnoteReference w:id="78"/>
      </w:r>
      <w:r w:rsidR="002A5372">
        <w:rPr>
          <w:rFonts w:ascii="Times New Roman" w:hAnsi="Times New Roman" w:cs="Times New Roman"/>
        </w:rPr>
        <w:t xml:space="preserve"> </w:t>
      </w:r>
      <w:r>
        <w:rPr>
          <w:rFonts w:ascii="Times New Roman" w:hAnsi="Times New Roman" w:cs="Times New Roman"/>
        </w:rPr>
        <w:t>Mark’s lack of authorial statu</w:t>
      </w:r>
      <w:r w:rsidR="00767DEF">
        <w:rPr>
          <w:rFonts w:ascii="Times New Roman" w:hAnsi="Times New Roman" w:cs="Times New Roman"/>
        </w:rPr>
        <w:t xml:space="preserve">s serves as evidence </w:t>
      </w:r>
      <w:r w:rsidR="0033395C">
        <w:rPr>
          <w:rFonts w:ascii="Times New Roman" w:hAnsi="Times New Roman" w:cs="Times New Roman"/>
        </w:rPr>
        <w:t xml:space="preserve">for </w:t>
      </w:r>
      <w:r w:rsidR="00767DEF">
        <w:rPr>
          <w:rFonts w:ascii="Times New Roman" w:hAnsi="Times New Roman" w:cs="Times New Roman"/>
        </w:rPr>
        <w:t>the integrity of the recorded memories.</w:t>
      </w:r>
      <w:r w:rsidR="00767DEF">
        <w:rPr>
          <w:rStyle w:val="FootnoteReference"/>
          <w:rFonts w:ascii="Times New Roman" w:hAnsi="Times New Roman" w:cs="Times New Roman"/>
        </w:rPr>
        <w:footnoteReference w:id="79"/>
      </w:r>
      <w:r w:rsidR="00767DEF">
        <w:rPr>
          <w:rFonts w:ascii="Times New Roman" w:hAnsi="Times New Roman" w:cs="Times New Roman"/>
        </w:rPr>
        <w:t xml:space="preserve"> </w:t>
      </w:r>
      <w:r w:rsidR="00934876">
        <w:rPr>
          <w:rFonts w:ascii="Times New Roman" w:hAnsi="Times New Roman" w:cs="Times New Roman"/>
        </w:rPr>
        <w:t xml:space="preserve">The representation of </w:t>
      </w:r>
      <w:r w:rsidR="002A5372">
        <w:rPr>
          <w:rFonts w:ascii="Times New Roman" w:hAnsi="Times New Roman" w:cs="Times New Roman"/>
        </w:rPr>
        <w:t xml:space="preserve">both </w:t>
      </w:r>
      <w:r w:rsidR="00934876">
        <w:rPr>
          <w:rFonts w:ascii="Times New Roman" w:hAnsi="Times New Roman" w:cs="Times New Roman"/>
        </w:rPr>
        <w:t>the text as unpolished</w:t>
      </w:r>
      <w:r w:rsidR="002A5372">
        <w:rPr>
          <w:rFonts w:ascii="Times New Roman" w:hAnsi="Times New Roman" w:cs="Times New Roman"/>
        </w:rPr>
        <w:t>,</w:t>
      </w:r>
      <w:r w:rsidR="00934876">
        <w:rPr>
          <w:rFonts w:ascii="Times New Roman" w:hAnsi="Times New Roman" w:cs="Times New Roman"/>
        </w:rPr>
        <w:t xml:space="preserve"> and </w:t>
      </w:r>
      <w:r w:rsidR="002A5372">
        <w:rPr>
          <w:rFonts w:ascii="Times New Roman" w:hAnsi="Times New Roman" w:cs="Times New Roman"/>
        </w:rPr>
        <w:t xml:space="preserve">also </w:t>
      </w:r>
      <w:r w:rsidR="00934876">
        <w:rPr>
          <w:rFonts w:ascii="Times New Roman" w:hAnsi="Times New Roman" w:cs="Times New Roman"/>
        </w:rPr>
        <w:t xml:space="preserve">the </w:t>
      </w:r>
      <w:proofErr w:type="spellStart"/>
      <w:r w:rsidR="00934876">
        <w:rPr>
          <w:rFonts w:ascii="Times New Roman" w:hAnsi="Times New Roman" w:cs="Times New Roman"/>
        </w:rPr>
        <w:t>textualizer</w:t>
      </w:r>
      <w:proofErr w:type="spellEnd"/>
      <w:r w:rsidR="00934876">
        <w:rPr>
          <w:rFonts w:ascii="Times New Roman" w:hAnsi="Times New Roman" w:cs="Times New Roman"/>
        </w:rPr>
        <w:t xml:space="preserve"> as servile reinforces Papias’s overarching argument: the text is messy, but it is accurate. </w:t>
      </w:r>
      <w:r w:rsidR="00047DE4">
        <w:rPr>
          <w:rFonts w:ascii="Times New Roman" w:hAnsi="Times New Roman" w:cs="Times New Roman"/>
        </w:rPr>
        <w:t xml:space="preserve">Its </w:t>
      </w:r>
      <w:r w:rsidR="00AE5975">
        <w:rPr>
          <w:rFonts w:ascii="Times New Roman" w:hAnsi="Times New Roman" w:cs="Times New Roman"/>
        </w:rPr>
        <w:t xml:space="preserve">seeming </w:t>
      </w:r>
      <w:r w:rsidR="00047DE4">
        <w:rPr>
          <w:rFonts w:ascii="Times New Roman" w:hAnsi="Times New Roman" w:cs="Times New Roman"/>
        </w:rPr>
        <w:t xml:space="preserve">inelegance, in fact, paradoxically serves as </w:t>
      </w:r>
      <w:r w:rsidR="002A5372">
        <w:rPr>
          <w:rFonts w:ascii="Times New Roman" w:hAnsi="Times New Roman" w:cs="Times New Roman"/>
        </w:rPr>
        <w:t>a guarantee of its accuracy.</w:t>
      </w:r>
    </w:p>
    <w:p w14:paraId="1C3A8BA2" w14:textId="4BAC45E4" w:rsidR="00D45758" w:rsidRDefault="00D45758" w:rsidP="00FE0AE5">
      <w:pPr>
        <w:spacing w:line="480" w:lineRule="auto"/>
        <w:rPr>
          <w:rFonts w:ascii="Times New Roman" w:hAnsi="Times New Roman" w:cs="Times New Roman"/>
        </w:rPr>
      </w:pPr>
    </w:p>
    <w:p w14:paraId="12066B38" w14:textId="2BB39D00" w:rsidR="00EF5650" w:rsidRDefault="00934876" w:rsidP="00FE0AE5">
      <w:pPr>
        <w:spacing w:line="480" w:lineRule="auto"/>
        <w:rPr>
          <w:rFonts w:ascii="Times New Roman" w:hAnsi="Times New Roman" w:cs="Times New Roman"/>
        </w:rPr>
      </w:pPr>
      <w:r>
        <w:rPr>
          <w:rFonts w:ascii="Times New Roman" w:hAnsi="Times New Roman" w:cs="Times New Roman"/>
          <w:i/>
          <w:iCs/>
        </w:rPr>
        <w:t xml:space="preserve">Vestiges of </w:t>
      </w:r>
      <w:r w:rsidR="002A5372">
        <w:rPr>
          <w:rFonts w:ascii="Times New Roman" w:hAnsi="Times New Roman" w:cs="Times New Roman"/>
          <w:i/>
          <w:iCs/>
        </w:rPr>
        <w:t xml:space="preserve">an Erased </w:t>
      </w:r>
      <w:r>
        <w:rPr>
          <w:rFonts w:ascii="Times New Roman" w:hAnsi="Times New Roman" w:cs="Times New Roman"/>
          <w:i/>
          <w:iCs/>
        </w:rPr>
        <w:t>Servile Body</w:t>
      </w:r>
    </w:p>
    <w:p w14:paraId="20FC6897" w14:textId="77777777" w:rsidR="00EC0C2C" w:rsidRDefault="00EC0C2C" w:rsidP="00FE0AE5">
      <w:pPr>
        <w:spacing w:line="480" w:lineRule="auto"/>
        <w:rPr>
          <w:rFonts w:ascii="Times New Roman" w:hAnsi="Times New Roman" w:cs="Times New Roman"/>
        </w:rPr>
      </w:pPr>
    </w:p>
    <w:p w14:paraId="4EA55895" w14:textId="71FF3C08" w:rsidR="00EC0C2C" w:rsidRPr="00FD1220" w:rsidRDefault="00017424" w:rsidP="00FE0AE5">
      <w:pPr>
        <w:spacing w:line="480" w:lineRule="auto"/>
        <w:ind w:firstLine="720"/>
        <w:rPr>
          <w:rFonts w:ascii="Times New Roman" w:eastAsia="Times New Roman" w:hAnsi="Times New Roman" w:cs="Times New Roman"/>
        </w:rPr>
      </w:pPr>
      <w:r w:rsidRPr="00FD1220">
        <w:rPr>
          <w:rFonts w:ascii="Times New Roman" w:hAnsi="Times New Roman" w:cs="Times New Roman"/>
        </w:rPr>
        <w:t xml:space="preserve">Other early Christian interpreters—who may or may not have been familiar with </w:t>
      </w:r>
      <w:r w:rsidR="00A001DE" w:rsidRPr="00FD1220">
        <w:rPr>
          <w:rFonts w:ascii="Times New Roman" w:hAnsi="Times New Roman" w:cs="Times New Roman"/>
        </w:rPr>
        <w:t>the</w:t>
      </w:r>
      <w:r w:rsidR="00D644D1">
        <w:rPr>
          <w:rFonts w:ascii="Times New Roman" w:hAnsi="Times New Roman" w:cs="Times New Roman"/>
        </w:rPr>
        <w:t xml:space="preserve"> </w:t>
      </w:r>
      <w:r w:rsidRPr="00FD1220">
        <w:rPr>
          <w:rFonts w:ascii="Times New Roman" w:hAnsi="Times New Roman" w:cs="Times New Roman"/>
        </w:rPr>
        <w:t>tradition</w:t>
      </w:r>
      <w:r w:rsidR="00A001DE" w:rsidRPr="00FD1220">
        <w:rPr>
          <w:rFonts w:ascii="Times New Roman" w:hAnsi="Times New Roman" w:cs="Times New Roman"/>
        </w:rPr>
        <w:t xml:space="preserve"> we find in Papias</w:t>
      </w:r>
      <w:r w:rsidRPr="00FD1220">
        <w:rPr>
          <w:rFonts w:ascii="Times New Roman" w:hAnsi="Times New Roman" w:cs="Times New Roman"/>
        </w:rPr>
        <w:t>—amplify</w:t>
      </w:r>
      <w:r w:rsidR="00C376D2">
        <w:rPr>
          <w:rFonts w:ascii="Times New Roman" w:hAnsi="Times New Roman" w:cs="Times New Roman"/>
        </w:rPr>
        <w:t xml:space="preserve"> </w:t>
      </w:r>
      <w:r w:rsidRPr="00FD1220">
        <w:rPr>
          <w:rFonts w:ascii="Times New Roman" w:hAnsi="Times New Roman" w:cs="Times New Roman"/>
        </w:rPr>
        <w:t>and subdue the discourse of servile transmission in different ways.</w:t>
      </w:r>
      <w:r w:rsidR="00C376D2">
        <w:rPr>
          <w:rStyle w:val="FootnoteReference"/>
          <w:rFonts w:ascii="Times New Roman" w:hAnsi="Times New Roman" w:cs="Times New Roman"/>
        </w:rPr>
        <w:footnoteReference w:id="80"/>
      </w:r>
      <w:r w:rsidR="00C376D2" w:rsidRPr="00FD1220">
        <w:rPr>
          <w:rFonts w:ascii="Times New Roman" w:hAnsi="Times New Roman" w:cs="Times New Roman"/>
        </w:rPr>
        <w:t xml:space="preserve"> </w:t>
      </w:r>
      <w:r w:rsidRPr="00FD1220">
        <w:rPr>
          <w:rFonts w:ascii="Times New Roman" w:hAnsi="Times New Roman" w:cs="Times New Roman"/>
        </w:rPr>
        <w:t xml:space="preserve"> </w:t>
      </w:r>
      <w:r w:rsidR="00EF5650" w:rsidRPr="00FD1220">
        <w:rPr>
          <w:rFonts w:ascii="Times New Roman" w:hAnsi="Times New Roman" w:cs="Times New Roman"/>
        </w:rPr>
        <w:t xml:space="preserve">Writing in Gaul within a few decades of Papias, </w:t>
      </w:r>
      <w:r w:rsidR="00047DE4">
        <w:rPr>
          <w:rFonts w:ascii="Times New Roman" w:hAnsi="Times New Roman" w:cs="Times New Roman"/>
        </w:rPr>
        <w:t xml:space="preserve">and perhaps with knowledge of his work, </w:t>
      </w:r>
      <w:r w:rsidR="00EF5650" w:rsidRPr="00FD1220">
        <w:rPr>
          <w:rFonts w:ascii="Times New Roman" w:hAnsi="Times New Roman" w:cs="Times New Roman"/>
        </w:rPr>
        <w:t xml:space="preserve">Irenaeus, </w:t>
      </w:r>
      <w:r w:rsidR="003B5D00">
        <w:rPr>
          <w:rFonts w:ascii="Times New Roman" w:hAnsi="Times New Roman" w:cs="Times New Roman"/>
        </w:rPr>
        <w:t>b</w:t>
      </w:r>
      <w:r w:rsidR="00EF5650" w:rsidRPr="00FD1220">
        <w:rPr>
          <w:rFonts w:ascii="Times New Roman" w:hAnsi="Times New Roman" w:cs="Times New Roman"/>
        </w:rPr>
        <w:t>ishop of Lyon</w:t>
      </w:r>
      <w:r w:rsidR="00E4711F">
        <w:rPr>
          <w:rFonts w:ascii="Times New Roman" w:hAnsi="Times New Roman" w:cs="Times New Roman"/>
        </w:rPr>
        <w:t>,</w:t>
      </w:r>
      <w:r w:rsidR="00EF5650" w:rsidRPr="00FD1220">
        <w:rPr>
          <w:rFonts w:ascii="Times New Roman" w:hAnsi="Times New Roman" w:cs="Times New Roman"/>
        </w:rPr>
        <w:t xml:space="preserve"> provides a somewhat different account of the compositional history of the Gospels.</w:t>
      </w:r>
      <w:r w:rsidR="00F30B11" w:rsidRPr="00FD1220">
        <w:rPr>
          <w:rStyle w:val="FootnoteReference"/>
          <w:rFonts w:ascii="Times New Roman" w:hAnsi="Times New Roman" w:cs="Times New Roman"/>
        </w:rPr>
        <w:footnoteReference w:id="81"/>
      </w:r>
      <w:r w:rsidR="00EF5650" w:rsidRPr="00FD1220">
        <w:rPr>
          <w:rFonts w:ascii="Times New Roman" w:hAnsi="Times New Roman" w:cs="Times New Roman"/>
        </w:rPr>
        <w:t xml:space="preserve"> Irenaeus clearly states </w:t>
      </w:r>
      <w:r w:rsidR="002A5372">
        <w:rPr>
          <w:rFonts w:ascii="Times New Roman" w:hAnsi="Times New Roman" w:cs="Times New Roman"/>
        </w:rPr>
        <w:t xml:space="preserve">(1) </w:t>
      </w:r>
      <w:r w:rsidR="00EF5650" w:rsidRPr="00FD1220">
        <w:rPr>
          <w:rFonts w:ascii="Times New Roman" w:hAnsi="Times New Roman" w:cs="Times New Roman"/>
        </w:rPr>
        <w:t>that Mark wrote after the death of Peter</w:t>
      </w:r>
      <w:r w:rsidR="002A5372">
        <w:rPr>
          <w:rFonts w:ascii="Times New Roman" w:hAnsi="Times New Roman" w:cs="Times New Roman"/>
        </w:rPr>
        <w:t xml:space="preserve"> (2) </w:t>
      </w:r>
      <w:r w:rsidRPr="00FD1220">
        <w:rPr>
          <w:rFonts w:ascii="Times New Roman" w:hAnsi="Times New Roman" w:cs="Times New Roman"/>
        </w:rPr>
        <w:lastRenderedPageBreak/>
        <w:t>that e</w:t>
      </w:r>
      <w:r w:rsidR="00EF5650" w:rsidRPr="00FD1220">
        <w:rPr>
          <w:rFonts w:ascii="Times New Roman" w:hAnsi="Times New Roman" w:cs="Times New Roman"/>
        </w:rPr>
        <w:t xml:space="preserve">ach of the Gospels </w:t>
      </w:r>
      <w:r w:rsidRPr="00FD1220">
        <w:rPr>
          <w:rFonts w:ascii="Times New Roman" w:hAnsi="Times New Roman" w:cs="Times New Roman"/>
        </w:rPr>
        <w:t>was</w:t>
      </w:r>
      <w:r w:rsidR="00EF5650" w:rsidRPr="00FD1220">
        <w:rPr>
          <w:rFonts w:ascii="Times New Roman" w:hAnsi="Times New Roman" w:cs="Times New Roman"/>
        </w:rPr>
        <w:t xml:space="preserve"> written for a specific audience and</w:t>
      </w:r>
      <w:r w:rsidR="002A5372">
        <w:rPr>
          <w:rFonts w:ascii="Times New Roman" w:hAnsi="Times New Roman" w:cs="Times New Roman"/>
        </w:rPr>
        <w:t xml:space="preserve"> (3)</w:t>
      </w:r>
      <w:r w:rsidR="00EF5650" w:rsidRPr="00FD1220">
        <w:rPr>
          <w:rFonts w:ascii="Times New Roman" w:hAnsi="Times New Roman" w:cs="Times New Roman"/>
        </w:rPr>
        <w:t xml:space="preserve"> in the case of those who were not eyewitnesses, reflects a particular line of tradition. What is of interest to us is </w:t>
      </w:r>
      <w:r w:rsidR="00A001DE" w:rsidRPr="00FD1220">
        <w:rPr>
          <w:rFonts w:ascii="Times New Roman" w:hAnsi="Times New Roman" w:cs="Times New Roman"/>
        </w:rPr>
        <w:t>how</w:t>
      </w:r>
      <w:r w:rsidR="00EF5650" w:rsidRPr="00FD1220">
        <w:rPr>
          <w:rFonts w:ascii="Times New Roman" w:hAnsi="Times New Roman" w:cs="Times New Roman"/>
        </w:rPr>
        <w:t xml:space="preserve"> Mark’s work is described</w:t>
      </w:r>
      <w:r w:rsidR="00EC0C2C" w:rsidRPr="00FD1220">
        <w:rPr>
          <w:rFonts w:ascii="Times New Roman" w:hAnsi="Times New Roman" w:cs="Times New Roman"/>
        </w:rPr>
        <w:t xml:space="preserve">. </w:t>
      </w:r>
      <w:r w:rsidR="00EF5650" w:rsidRPr="00FD1220">
        <w:rPr>
          <w:rFonts w:ascii="Times New Roman" w:eastAsia="Times New Roman" w:hAnsi="Times New Roman" w:cs="Times New Roman"/>
        </w:rPr>
        <w:t xml:space="preserve">In contrast to </w:t>
      </w:r>
      <w:r w:rsidR="00A001DE" w:rsidRPr="00FD1220">
        <w:rPr>
          <w:rFonts w:ascii="Times New Roman" w:eastAsia="Times New Roman" w:hAnsi="Times New Roman" w:cs="Times New Roman"/>
        </w:rPr>
        <w:t xml:space="preserve">Irenaeus’ </w:t>
      </w:r>
      <w:r w:rsidRPr="00FD1220">
        <w:rPr>
          <w:rFonts w:ascii="Times New Roman" w:eastAsia="Times New Roman" w:hAnsi="Times New Roman" w:cs="Times New Roman"/>
        </w:rPr>
        <w:t xml:space="preserve">presentation of </w:t>
      </w:r>
      <w:r w:rsidR="00EF5650" w:rsidRPr="00FD1220">
        <w:rPr>
          <w:rFonts w:ascii="Times New Roman" w:eastAsia="Times New Roman" w:hAnsi="Times New Roman" w:cs="Times New Roman"/>
        </w:rPr>
        <w:t xml:space="preserve">John and Matthew </w:t>
      </w:r>
      <w:r w:rsidR="00A001DE" w:rsidRPr="00FD1220">
        <w:rPr>
          <w:rFonts w:ascii="Times New Roman" w:eastAsia="Times New Roman" w:hAnsi="Times New Roman" w:cs="Times New Roman"/>
        </w:rPr>
        <w:t xml:space="preserve">as figures who </w:t>
      </w:r>
      <w:r w:rsidR="00C420EC">
        <w:rPr>
          <w:rFonts w:ascii="Times New Roman" w:eastAsia="Times New Roman" w:hAnsi="Times New Roman" w:cs="Times New Roman"/>
        </w:rPr>
        <w:t>‘</w:t>
      </w:r>
      <w:r w:rsidR="00EF5650" w:rsidRPr="00FD1220">
        <w:rPr>
          <w:rFonts w:ascii="Times New Roman" w:eastAsia="Times New Roman" w:hAnsi="Times New Roman" w:cs="Times New Roman"/>
        </w:rPr>
        <w:t>published</w:t>
      </w:r>
      <w:r w:rsidR="002A5372">
        <w:rPr>
          <w:rFonts w:ascii="Times New Roman" w:eastAsia="Times New Roman" w:hAnsi="Times New Roman" w:cs="Times New Roman"/>
        </w:rPr>
        <w:t xml:space="preserve"> written gospels</w:t>
      </w:r>
      <w:r w:rsidR="00C420EC">
        <w:rPr>
          <w:rFonts w:ascii="Times New Roman" w:eastAsia="Times New Roman" w:hAnsi="Times New Roman" w:cs="Times New Roman"/>
        </w:rPr>
        <w:t>’</w:t>
      </w:r>
      <w:r w:rsidRPr="00FD1220">
        <w:rPr>
          <w:rFonts w:ascii="Times New Roman" w:eastAsia="Times New Roman" w:hAnsi="Times New Roman" w:cs="Times New Roman"/>
        </w:rPr>
        <w:t xml:space="preserve"> (</w:t>
      </w:r>
      <w:proofErr w:type="spellStart"/>
      <w:r w:rsidR="002A5372" w:rsidRPr="002A5372">
        <w:rPr>
          <w:rFonts w:ascii="Times New Roman" w:hAnsi="Times New Roman" w:cs="Times New Roman"/>
          <w:color w:val="000000"/>
        </w:rPr>
        <w:t>Γρ</w:t>
      </w:r>
      <w:proofErr w:type="spellEnd"/>
      <w:r w:rsidR="002A5372" w:rsidRPr="002A5372">
        <w:rPr>
          <w:rFonts w:ascii="Times New Roman" w:hAnsi="Times New Roman" w:cs="Times New Roman"/>
          <w:color w:val="000000"/>
        </w:rPr>
        <w:t>α</w:t>
      </w:r>
      <w:proofErr w:type="spellStart"/>
      <w:r w:rsidR="002A5372" w:rsidRPr="002A5372">
        <w:rPr>
          <w:rFonts w:ascii="Times New Roman" w:hAnsi="Times New Roman" w:cs="Times New Roman"/>
          <w:color w:val="000000"/>
        </w:rPr>
        <w:t>φὴν</w:t>
      </w:r>
      <w:proofErr w:type="spellEnd"/>
      <w:r w:rsidR="002A5372" w:rsidRPr="002A5372">
        <w:rPr>
          <w:rFonts w:ascii="Times New Roman" w:hAnsi="Times New Roman" w:cs="Times New Roman"/>
          <w:color w:val="000000"/>
        </w:rPr>
        <w:t xml:space="preserve"> </w:t>
      </w:r>
      <w:proofErr w:type="spellStart"/>
      <w:r w:rsidR="002A5372" w:rsidRPr="002A5372">
        <w:rPr>
          <w:rFonts w:ascii="Times New Roman" w:hAnsi="Times New Roman" w:cs="Times New Roman"/>
          <w:color w:val="000000"/>
        </w:rPr>
        <w:t>ἐξήνεγκεν</w:t>
      </w:r>
      <w:proofErr w:type="spellEnd"/>
      <w:r w:rsidR="002A5372" w:rsidRPr="002A5372">
        <w:rPr>
          <w:rFonts w:ascii="Times New Roman" w:hAnsi="Times New Roman" w:cs="Times New Roman"/>
          <w:color w:val="000000"/>
        </w:rPr>
        <w:t xml:space="preserve"> </w:t>
      </w:r>
      <w:proofErr w:type="spellStart"/>
      <w:r w:rsidR="002A5372" w:rsidRPr="002A5372">
        <w:rPr>
          <w:rFonts w:ascii="Times New Roman" w:hAnsi="Times New Roman" w:cs="Times New Roman"/>
          <w:color w:val="000000"/>
        </w:rPr>
        <w:t>Εὐ</w:t>
      </w:r>
      <w:proofErr w:type="spellEnd"/>
      <w:r w:rsidR="002A5372" w:rsidRPr="002A5372">
        <w:rPr>
          <w:rFonts w:ascii="Times New Roman" w:hAnsi="Times New Roman" w:cs="Times New Roman"/>
          <w:color w:val="000000"/>
        </w:rPr>
        <w:t>α</w:t>
      </w:r>
      <w:proofErr w:type="spellStart"/>
      <w:r w:rsidR="002A5372" w:rsidRPr="002A5372">
        <w:rPr>
          <w:rFonts w:ascii="Times New Roman" w:hAnsi="Times New Roman" w:cs="Times New Roman"/>
          <w:color w:val="000000"/>
        </w:rPr>
        <w:t>γγελίου</w:t>
      </w:r>
      <w:proofErr w:type="spellEnd"/>
      <w:r w:rsidRPr="002A5372">
        <w:rPr>
          <w:rFonts w:ascii="Times New Roman" w:eastAsia="Times New Roman" w:hAnsi="Times New Roman" w:cs="Times New Roman"/>
        </w:rPr>
        <w:t>)</w:t>
      </w:r>
      <w:r w:rsidR="00EF5650" w:rsidRPr="00FD1220">
        <w:rPr>
          <w:rFonts w:ascii="Times New Roman" w:eastAsia="Times New Roman" w:hAnsi="Times New Roman" w:cs="Times New Roman"/>
        </w:rPr>
        <w:t xml:space="preserve">, Mark passes on an oral </w:t>
      </w:r>
      <w:r w:rsidR="002A5372">
        <w:rPr>
          <w:rFonts w:ascii="Times New Roman" w:eastAsia="Times New Roman" w:hAnsi="Times New Roman" w:cs="Times New Roman"/>
        </w:rPr>
        <w:t>proclamation</w:t>
      </w:r>
      <w:r w:rsidR="002A5372" w:rsidRPr="00FD1220">
        <w:rPr>
          <w:rFonts w:ascii="Times New Roman" w:eastAsia="Times New Roman" w:hAnsi="Times New Roman" w:cs="Times New Roman"/>
        </w:rPr>
        <w:t xml:space="preserve"> </w:t>
      </w:r>
      <w:r w:rsidR="00EF5650" w:rsidRPr="00FD1220">
        <w:rPr>
          <w:rFonts w:ascii="Times New Roman" w:eastAsia="Times New Roman" w:hAnsi="Times New Roman" w:cs="Times New Roman"/>
        </w:rPr>
        <w:t>in written form</w:t>
      </w:r>
      <w:r w:rsidRPr="00FD1220">
        <w:rPr>
          <w:rFonts w:ascii="Times New Roman" w:eastAsia="Times New Roman" w:hAnsi="Times New Roman" w:cs="Times New Roman"/>
        </w:rPr>
        <w:t xml:space="preserve"> (</w:t>
      </w:r>
      <w:proofErr w:type="spellStart"/>
      <w:r w:rsidRPr="00FD1220">
        <w:rPr>
          <w:rFonts w:ascii="Times New Roman" w:hAnsi="Times New Roman" w:cs="Times New Roman"/>
          <w:color w:val="000000" w:themeColor="text1"/>
        </w:rPr>
        <w:t>ἐγγράφως</w:t>
      </w:r>
      <w:proofErr w:type="spellEnd"/>
      <w:r w:rsidRPr="00FD1220">
        <w:rPr>
          <w:rFonts w:ascii="Times New Roman" w:hAnsi="Times New Roman" w:cs="Times New Roman"/>
          <w:color w:val="000000" w:themeColor="text1"/>
        </w:rPr>
        <w:t xml:space="preserve"> </w:t>
      </w:r>
      <w:proofErr w:type="spellStart"/>
      <w:r w:rsidRPr="00FD1220">
        <w:rPr>
          <w:rFonts w:ascii="Times New Roman" w:hAnsi="Times New Roman" w:cs="Times New Roman"/>
          <w:color w:val="000000" w:themeColor="text1"/>
        </w:rPr>
        <w:t>ἡμῖν</w:t>
      </w:r>
      <w:proofErr w:type="spellEnd"/>
      <w:r w:rsidRPr="00FD1220">
        <w:rPr>
          <w:rFonts w:ascii="Times New Roman" w:hAnsi="Times New Roman" w:cs="Times New Roman"/>
          <w:color w:val="000000" w:themeColor="text1"/>
        </w:rPr>
        <w:t xml:space="preserve"> παρα</w:t>
      </w:r>
      <w:proofErr w:type="spellStart"/>
      <w:r w:rsidRPr="00FD1220">
        <w:rPr>
          <w:rFonts w:ascii="Times New Roman" w:hAnsi="Times New Roman" w:cs="Times New Roman"/>
          <w:color w:val="000000" w:themeColor="text1"/>
        </w:rPr>
        <w:t>δέδωκε</w:t>
      </w:r>
      <w:proofErr w:type="spellEnd"/>
      <w:r w:rsidRPr="00FD1220">
        <w:rPr>
          <w:rFonts w:ascii="Times New Roman" w:eastAsia="Times New Roman" w:hAnsi="Times New Roman" w:cs="Times New Roman"/>
        </w:rPr>
        <w:t>)</w:t>
      </w:r>
      <w:r w:rsidR="00EF5650" w:rsidRPr="00FD1220">
        <w:rPr>
          <w:rFonts w:ascii="Times New Roman" w:eastAsia="Times New Roman" w:hAnsi="Times New Roman" w:cs="Times New Roman"/>
        </w:rPr>
        <w:t>.</w:t>
      </w:r>
      <w:r w:rsidR="000B401D" w:rsidRPr="00FD1220">
        <w:rPr>
          <w:rStyle w:val="FootnoteReference"/>
          <w:rFonts w:ascii="Times New Roman" w:eastAsia="Times New Roman" w:hAnsi="Times New Roman" w:cs="Times New Roman"/>
        </w:rPr>
        <w:footnoteReference w:id="82"/>
      </w:r>
      <w:r w:rsidR="00EF5650" w:rsidRPr="00FD1220">
        <w:rPr>
          <w:rFonts w:ascii="Times New Roman" w:eastAsia="Times New Roman" w:hAnsi="Times New Roman" w:cs="Times New Roman"/>
        </w:rPr>
        <w:t xml:space="preserve"> While Luke also receives his traditions secondhand</w:t>
      </w:r>
      <w:r w:rsidR="00A56912">
        <w:rPr>
          <w:rFonts w:ascii="Times New Roman" w:eastAsia="Times New Roman" w:hAnsi="Times New Roman" w:cs="Times New Roman"/>
        </w:rPr>
        <w:t xml:space="preserve">, </w:t>
      </w:r>
      <w:r w:rsidR="0040051D" w:rsidRPr="00FD1220">
        <w:rPr>
          <w:rFonts w:ascii="Times New Roman" w:eastAsia="Times New Roman" w:hAnsi="Times New Roman" w:cs="Times New Roman"/>
        </w:rPr>
        <w:t xml:space="preserve">he is described as textualizing the gospel in a particular way; in a </w:t>
      </w:r>
      <w:r w:rsidR="00C420EC">
        <w:rPr>
          <w:rFonts w:ascii="Times New Roman" w:eastAsia="Times New Roman" w:hAnsi="Times New Roman" w:cs="Times New Roman"/>
        </w:rPr>
        <w:t>‘</w:t>
      </w:r>
      <w:r w:rsidR="0040051D" w:rsidRPr="00FD1220">
        <w:rPr>
          <w:rFonts w:ascii="Times New Roman" w:eastAsia="Times New Roman" w:hAnsi="Times New Roman" w:cs="Times New Roman"/>
        </w:rPr>
        <w:t>book</w:t>
      </w:r>
      <w:r w:rsidR="00C420EC">
        <w:rPr>
          <w:rFonts w:ascii="Times New Roman" w:eastAsia="Times New Roman" w:hAnsi="Times New Roman" w:cs="Times New Roman"/>
        </w:rPr>
        <w:t>’.</w:t>
      </w:r>
      <w:r w:rsidR="0077708A">
        <w:rPr>
          <w:rStyle w:val="FootnoteReference"/>
          <w:rFonts w:ascii="Times New Roman" w:eastAsia="Times New Roman" w:hAnsi="Times New Roman" w:cs="Times New Roman"/>
        </w:rPr>
        <w:footnoteReference w:id="83"/>
      </w:r>
      <w:r w:rsidR="000B401D" w:rsidRPr="00FD1220">
        <w:rPr>
          <w:rFonts w:ascii="Times New Roman" w:eastAsia="Times New Roman" w:hAnsi="Times New Roman" w:cs="Times New Roman"/>
        </w:rPr>
        <w:t xml:space="preserve"> </w:t>
      </w:r>
      <w:r w:rsidR="009A7CD4" w:rsidRPr="00FD1220">
        <w:rPr>
          <w:rFonts w:ascii="Times New Roman" w:eastAsia="Times New Roman" w:hAnsi="Times New Roman" w:cs="Times New Roman"/>
        </w:rPr>
        <w:t>In all instances</w:t>
      </w:r>
      <w:r w:rsidR="00095551">
        <w:rPr>
          <w:rFonts w:ascii="Times New Roman" w:eastAsia="Times New Roman" w:hAnsi="Times New Roman" w:cs="Times New Roman"/>
        </w:rPr>
        <w:t>,</w:t>
      </w:r>
      <w:r w:rsidR="009A7CD4" w:rsidRPr="00FD1220">
        <w:rPr>
          <w:rFonts w:ascii="Times New Roman" w:eastAsia="Times New Roman" w:hAnsi="Times New Roman" w:cs="Times New Roman"/>
        </w:rPr>
        <w:t xml:space="preserve"> Irenaeus grounds the reliability of the texts in their connection to the </w:t>
      </w:r>
      <w:r w:rsidR="009A7CD4" w:rsidRPr="00FD1220">
        <w:rPr>
          <w:rFonts w:ascii="Times New Roman" w:eastAsia="Times New Roman" w:hAnsi="Times New Roman" w:cs="Times New Roman"/>
        </w:rPr>
        <w:lastRenderedPageBreak/>
        <w:t xml:space="preserve">oral preaching of the gospel, but the mode of textualization </w:t>
      </w:r>
      <w:r w:rsidR="00AE5975">
        <w:rPr>
          <w:rFonts w:ascii="Times New Roman" w:eastAsia="Times New Roman" w:hAnsi="Times New Roman" w:cs="Times New Roman"/>
        </w:rPr>
        <w:t xml:space="preserve">subtly </w:t>
      </w:r>
      <w:r w:rsidR="009A7CD4" w:rsidRPr="00FD1220">
        <w:rPr>
          <w:rFonts w:ascii="Times New Roman" w:eastAsia="Times New Roman" w:hAnsi="Times New Roman" w:cs="Times New Roman"/>
        </w:rPr>
        <w:t>differs.</w:t>
      </w:r>
      <w:r w:rsidR="009A7CD4" w:rsidRPr="00FD1220">
        <w:rPr>
          <w:rStyle w:val="FootnoteReference"/>
          <w:rFonts w:ascii="Times New Roman" w:eastAsia="Times New Roman" w:hAnsi="Times New Roman" w:cs="Times New Roman"/>
        </w:rPr>
        <w:footnoteReference w:id="84"/>
      </w:r>
      <w:r w:rsidR="009A7CD4" w:rsidRPr="00FD1220">
        <w:rPr>
          <w:rFonts w:ascii="Times New Roman" w:eastAsia="Times New Roman" w:hAnsi="Times New Roman" w:cs="Times New Roman"/>
        </w:rPr>
        <w:t xml:space="preserve"> </w:t>
      </w:r>
      <w:r w:rsidR="0040051D" w:rsidRPr="00FD1220">
        <w:rPr>
          <w:rFonts w:ascii="Times New Roman" w:eastAsia="Times New Roman" w:hAnsi="Times New Roman" w:cs="Times New Roman"/>
        </w:rPr>
        <w:t>The passage amplifies Mark’s role as intermediary and conveyor of Peter’s message</w:t>
      </w:r>
      <w:r w:rsidR="00EC0C2C" w:rsidRPr="00FD1220">
        <w:rPr>
          <w:rFonts w:ascii="Times New Roman" w:eastAsia="Times New Roman" w:hAnsi="Times New Roman" w:cs="Times New Roman"/>
        </w:rPr>
        <w:t xml:space="preserve"> while perpetuating the view that Mark’s textual product is qualitatively different from that of the other evangelists</w:t>
      </w:r>
      <w:r w:rsidR="00AE5975">
        <w:rPr>
          <w:rFonts w:ascii="Times New Roman" w:eastAsia="Times New Roman" w:hAnsi="Times New Roman" w:cs="Times New Roman"/>
        </w:rPr>
        <w:t xml:space="preserve"> even as it has equal status</w:t>
      </w:r>
      <w:r w:rsidR="0040051D" w:rsidRPr="00FD1220">
        <w:rPr>
          <w:rFonts w:ascii="Times New Roman" w:eastAsia="Times New Roman" w:hAnsi="Times New Roman" w:cs="Times New Roman"/>
        </w:rPr>
        <w:t xml:space="preserve">. </w:t>
      </w:r>
    </w:p>
    <w:p w14:paraId="486C237D" w14:textId="1FEDF03C" w:rsidR="00333543" w:rsidRPr="00EC0C2C" w:rsidRDefault="00333543" w:rsidP="00FE0AE5">
      <w:pPr>
        <w:spacing w:line="480" w:lineRule="auto"/>
        <w:ind w:firstLine="720"/>
        <w:rPr>
          <w:rFonts w:ascii="Times New Roman" w:hAnsi="Times New Roman" w:cs="Times New Roman"/>
        </w:rPr>
      </w:pPr>
      <w:r w:rsidRPr="00EC0C2C">
        <w:rPr>
          <w:rFonts w:ascii="Times New Roman" w:hAnsi="Times New Roman" w:cs="Times New Roman"/>
        </w:rPr>
        <w:t>Clement of Alexandria offers two diverg</w:t>
      </w:r>
      <w:r w:rsidR="00095551">
        <w:rPr>
          <w:rFonts w:ascii="Times New Roman" w:hAnsi="Times New Roman" w:cs="Times New Roman"/>
        </w:rPr>
        <w:t>ent</w:t>
      </w:r>
      <w:r w:rsidRPr="00EC0C2C">
        <w:rPr>
          <w:rFonts w:ascii="Times New Roman" w:hAnsi="Times New Roman" w:cs="Times New Roman"/>
        </w:rPr>
        <w:t xml:space="preserve"> narratives </w:t>
      </w:r>
      <w:r w:rsidR="00EC0C2C" w:rsidRPr="00EC0C2C">
        <w:rPr>
          <w:rFonts w:ascii="Times New Roman" w:hAnsi="Times New Roman" w:cs="Times New Roman"/>
        </w:rPr>
        <w:t>about</w:t>
      </w:r>
      <w:r w:rsidRPr="00EC0C2C">
        <w:rPr>
          <w:rFonts w:ascii="Times New Roman" w:hAnsi="Times New Roman" w:cs="Times New Roman"/>
        </w:rPr>
        <w:t xml:space="preserve"> the composition of Mark.</w:t>
      </w:r>
      <w:r w:rsidRPr="00EC0C2C">
        <w:rPr>
          <w:rStyle w:val="FootnoteReference"/>
          <w:rFonts w:ascii="Times New Roman" w:hAnsi="Times New Roman" w:cs="Times New Roman"/>
        </w:rPr>
        <w:footnoteReference w:id="85"/>
      </w:r>
      <w:r w:rsidRPr="00EC0C2C">
        <w:rPr>
          <w:rFonts w:ascii="Times New Roman" w:hAnsi="Times New Roman" w:cs="Times New Roman"/>
        </w:rPr>
        <w:t xml:space="preserve"> </w:t>
      </w:r>
      <w:r w:rsidR="00EC0C2C" w:rsidRPr="00EC0C2C">
        <w:rPr>
          <w:rFonts w:ascii="Times New Roman" w:hAnsi="Times New Roman" w:cs="Times New Roman"/>
        </w:rPr>
        <w:t xml:space="preserve">Though both versions postulate that </w:t>
      </w:r>
      <w:r w:rsidR="00C5091B">
        <w:rPr>
          <w:rFonts w:ascii="Times New Roman" w:hAnsi="Times New Roman" w:cs="Times New Roman"/>
        </w:rPr>
        <w:t>Mark</w:t>
      </w:r>
      <w:r w:rsidR="008B0A2A">
        <w:rPr>
          <w:rFonts w:ascii="Times New Roman" w:hAnsi="Times New Roman" w:cs="Times New Roman"/>
        </w:rPr>
        <w:t xml:space="preserve"> wrote in Rome, and had followed Peter, they diverge on whether or not Peter endorsed Mark’s text. </w:t>
      </w:r>
      <w:r w:rsidR="00FA3B36">
        <w:rPr>
          <w:rFonts w:ascii="Times New Roman" w:hAnsi="Times New Roman" w:cs="Times New Roman"/>
        </w:rPr>
        <w:t xml:space="preserve">It was the local Christian community in Rome and, in </w:t>
      </w:r>
      <w:r w:rsidR="005A59D8">
        <w:rPr>
          <w:rFonts w:ascii="Times New Roman" w:hAnsi="Times New Roman" w:cs="Times New Roman"/>
        </w:rPr>
        <w:t>an often</w:t>
      </w:r>
      <w:r w:rsidR="00095551">
        <w:rPr>
          <w:rFonts w:ascii="Times New Roman" w:hAnsi="Times New Roman" w:cs="Times New Roman"/>
        </w:rPr>
        <w:t>-</w:t>
      </w:r>
      <w:r w:rsidR="005A59D8">
        <w:rPr>
          <w:rFonts w:ascii="Times New Roman" w:hAnsi="Times New Roman" w:cs="Times New Roman"/>
        </w:rPr>
        <w:t>overlooked fragment</w:t>
      </w:r>
      <w:r w:rsidR="00FA3B36">
        <w:rPr>
          <w:rFonts w:ascii="Times New Roman" w:hAnsi="Times New Roman" w:cs="Times New Roman"/>
        </w:rPr>
        <w:t xml:space="preserve"> </w:t>
      </w:r>
      <w:r w:rsidR="005A59D8">
        <w:rPr>
          <w:rFonts w:ascii="Times New Roman" w:hAnsi="Times New Roman" w:cs="Times New Roman"/>
        </w:rPr>
        <w:t xml:space="preserve">from </w:t>
      </w:r>
      <w:proofErr w:type="spellStart"/>
      <w:r w:rsidR="005A59D8">
        <w:rPr>
          <w:rFonts w:ascii="Times New Roman" w:hAnsi="Times New Roman" w:cs="Times New Roman"/>
        </w:rPr>
        <w:t>Clement’s</w:t>
      </w:r>
      <w:proofErr w:type="spellEnd"/>
      <w:r w:rsidR="00FA3B36">
        <w:rPr>
          <w:rFonts w:ascii="Times New Roman" w:hAnsi="Times New Roman" w:cs="Times New Roman"/>
        </w:rPr>
        <w:t xml:space="preserve"> </w:t>
      </w:r>
      <w:proofErr w:type="spellStart"/>
      <w:r w:rsidR="00FA3B36">
        <w:rPr>
          <w:rFonts w:ascii="Times New Roman" w:hAnsi="Times New Roman" w:cs="Times New Roman"/>
          <w:i/>
          <w:iCs/>
        </w:rPr>
        <w:t>Adumbr</w:t>
      </w:r>
      <w:r w:rsidR="005A59D8">
        <w:rPr>
          <w:rFonts w:ascii="Times New Roman" w:hAnsi="Times New Roman" w:cs="Times New Roman"/>
          <w:i/>
          <w:iCs/>
        </w:rPr>
        <w:t>ationes</w:t>
      </w:r>
      <w:proofErr w:type="spellEnd"/>
      <w:r w:rsidR="00FA3B36">
        <w:rPr>
          <w:rFonts w:ascii="Times New Roman" w:hAnsi="Times New Roman" w:cs="Times New Roman"/>
        </w:rPr>
        <w:t xml:space="preserve">, the </w:t>
      </w:r>
      <w:r w:rsidR="005A59D8">
        <w:rPr>
          <w:rFonts w:ascii="Times New Roman" w:hAnsi="Times New Roman" w:cs="Times New Roman"/>
          <w:i/>
          <w:iCs/>
        </w:rPr>
        <w:t xml:space="preserve">equites </w:t>
      </w:r>
      <w:r w:rsidR="00FA3B36">
        <w:rPr>
          <w:rFonts w:ascii="Times New Roman" w:hAnsi="Times New Roman" w:cs="Times New Roman"/>
        </w:rPr>
        <w:t xml:space="preserve">in particular </w:t>
      </w:r>
      <w:r w:rsidR="00095551">
        <w:rPr>
          <w:rFonts w:ascii="Times New Roman" w:hAnsi="Times New Roman" w:cs="Times New Roman"/>
        </w:rPr>
        <w:t xml:space="preserve">who </w:t>
      </w:r>
      <w:r w:rsidR="00FA3B36">
        <w:rPr>
          <w:rFonts w:ascii="Times New Roman" w:hAnsi="Times New Roman" w:cs="Times New Roman"/>
        </w:rPr>
        <w:t>requested that Mark textualize his memories of Peter’s preaching for them.</w:t>
      </w:r>
      <w:r w:rsidR="00FA3B36">
        <w:rPr>
          <w:rStyle w:val="FootnoteReference"/>
          <w:rFonts w:ascii="Times New Roman" w:hAnsi="Times New Roman" w:cs="Times New Roman"/>
        </w:rPr>
        <w:footnoteReference w:id="86"/>
      </w:r>
      <w:r w:rsidR="00FA3B36">
        <w:rPr>
          <w:rFonts w:ascii="Times New Roman" w:hAnsi="Times New Roman" w:cs="Times New Roman"/>
        </w:rPr>
        <w:t xml:space="preserve"> </w:t>
      </w:r>
      <w:r w:rsidR="005A59D8">
        <w:rPr>
          <w:rFonts w:ascii="Times New Roman" w:hAnsi="Times New Roman" w:cs="Times New Roman"/>
        </w:rPr>
        <w:t xml:space="preserve">In the Eusebian texts, </w:t>
      </w:r>
      <w:r w:rsidR="008B0A2A">
        <w:rPr>
          <w:rFonts w:ascii="Times New Roman" w:hAnsi="Times New Roman" w:cs="Times New Roman"/>
        </w:rPr>
        <w:t xml:space="preserve">Clement repositions Mark as Peter’s </w:t>
      </w:r>
      <w:r w:rsidR="00C420EC">
        <w:rPr>
          <w:rFonts w:ascii="Times New Roman" w:hAnsi="Times New Roman" w:cs="Times New Roman"/>
        </w:rPr>
        <w:t>‘</w:t>
      </w:r>
      <w:r w:rsidR="008B0A2A">
        <w:rPr>
          <w:rFonts w:ascii="Times New Roman" w:hAnsi="Times New Roman" w:cs="Times New Roman"/>
        </w:rPr>
        <w:t>son</w:t>
      </w:r>
      <w:r w:rsidR="00C420EC">
        <w:rPr>
          <w:rFonts w:ascii="Times New Roman" w:hAnsi="Times New Roman" w:cs="Times New Roman"/>
        </w:rPr>
        <w:t>’,</w:t>
      </w:r>
      <w:r w:rsidR="008B0A2A">
        <w:rPr>
          <w:rFonts w:ascii="Times New Roman" w:hAnsi="Times New Roman" w:cs="Times New Roman"/>
        </w:rPr>
        <w:t xml:space="preserve"> under the influence of 1 Peter 5:13 in which the pseudonymous author sends greetings from the church in Rome (Babylon) and his son </w:t>
      </w:r>
      <w:r w:rsidR="008B0A2A">
        <w:rPr>
          <w:rFonts w:ascii="Times New Roman" w:hAnsi="Times New Roman" w:cs="Times New Roman"/>
        </w:rPr>
        <w:lastRenderedPageBreak/>
        <w:t>Mark.</w:t>
      </w:r>
      <w:r w:rsidR="0077708A">
        <w:rPr>
          <w:rStyle w:val="FootnoteReference"/>
          <w:rFonts w:ascii="Times New Roman" w:hAnsi="Times New Roman" w:cs="Times New Roman"/>
        </w:rPr>
        <w:footnoteReference w:id="87"/>
      </w:r>
      <w:r w:rsidR="008B0A2A">
        <w:rPr>
          <w:rFonts w:ascii="Times New Roman" w:hAnsi="Times New Roman" w:cs="Times New Roman"/>
        </w:rPr>
        <w:t xml:space="preserve"> </w:t>
      </w:r>
      <w:r w:rsidR="003471D7">
        <w:rPr>
          <w:rFonts w:ascii="Times New Roman" w:hAnsi="Times New Roman" w:cs="Times New Roman"/>
        </w:rPr>
        <w:t xml:space="preserve">The language of sonship creates an alternative genealogy for Mark’s trustworthiness even as Peter’s attitude to the text is, in one version of events, somewhat ambivalent. In </w:t>
      </w:r>
      <w:r w:rsidR="00CF4EE6">
        <w:rPr>
          <w:rFonts w:ascii="Times New Roman" w:hAnsi="Times New Roman" w:cs="Times New Roman"/>
        </w:rPr>
        <w:t>Eusebius</w:t>
      </w:r>
      <w:r w:rsidR="00735B48">
        <w:rPr>
          <w:rFonts w:ascii="Times New Roman" w:hAnsi="Times New Roman" w:cs="Times New Roman"/>
        </w:rPr>
        <w:t xml:space="preserve">, </w:t>
      </w:r>
      <w:r w:rsidR="00A56912">
        <w:rPr>
          <w:rFonts w:ascii="Times New Roman" w:hAnsi="Times New Roman" w:cs="Times New Roman"/>
          <w:i/>
          <w:iCs/>
        </w:rPr>
        <w:t>Ecclesiastical History</w:t>
      </w:r>
      <w:r w:rsidR="00CF4EE6">
        <w:rPr>
          <w:rFonts w:ascii="Times New Roman" w:hAnsi="Times New Roman" w:cs="Times New Roman"/>
        </w:rPr>
        <w:t xml:space="preserve"> 6.14.6</w:t>
      </w:r>
      <w:r w:rsidR="00FD1220">
        <w:rPr>
          <w:rFonts w:ascii="Times New Roman" w:hAnsi="Times New Roman" w:cs="Times New Roman"/>
        </w:rPr>
        <w:t>–</w:t>
      </w:r>
      <w:r w:rsidR="00CF4EE6">
        <w:rPr>
          <w:rFonts w:ascii="Times New Roman" w:hAnsi="Times New Roman" w:cs="Times New Roman"/>
        </w:rPr>
        <w:t>7</w:t>
      </w:r>
      <w:r w:rsidR="002B2BF1">
        <w:rPr>
          <w:rFonts w:ascii="Times New Roman" w:hAnsi="Times New Roman" w:cs="Times New Roman"/>
        </w:rPr>
        <w:t>,</w:t>
      </w:r>
      <w:r w:rsidR="00CF4EE6">
        <w:rPr>
          <w:rFonts w:ascii="Times New Roman" w:hAnsi="Times New Roman" w:cs="Times New Roman"/>
        </w:rPr>
        <w:t xml:space="preserve"> Mark writes</w:t>
      </w:r>
      <w:r w:rsidR="00F51EE9">
        <w:rPr>
          <w:rFonts w:ascii="Times New Roman" w:hAnsi="Times New Roman" w:cs="Times New Roman"/>
        </w:rPr>
        <w:t>, again using his remarkable memory,</w:t>
      </w:r>
      <w:r w:rsidR="00CF4EE6">
        <w:rPr>
          <w:rFonts w:ascii="Times New Roman" w:hAnsi="Times New Roman" w:cs="Times New Roman"/>
        </w:rPr>
        <w:t xml:space="preserve"> at the instigation of Christians in Rome</w:t>
      </w:r>
      <w:r w:rsidR="002B2BF1">
        <w:rPr>
          <w:rFonts w:ascii="Times New Roman" w:hAnsi="Times New Roman" w:cs="Times New Roman"/>
        </w:rPr>
        <w:t xml:space="preserve">; </w:t>
      </w:r>
      <w:r w:rsidR="00CF4EE6">
        <w:rPr>
          <w:rFonts w:ascii="Times New Roman" w:hAnsi="Times New Roman" w:cs="Times New Roman"/>
        </w:rPr>
        <w:t xml:space="preserve">Peter neither hinders nor encourages its circulation. Mark </w:t>
      </w:r>
      <w:r w:rsidR="00CF4EE6" w:rsidRPr="00CF4EE6">
        <w:rPr>
          <w:rFonts w:ascii="Times New Roman" w:hAnsi="Times New Roman" w:cs="Times New Roman"/>
        </w:rPr>
        <w:t>here writes a text for a small group, in contrast to Matthew and Luke which, Clement says</w:t>
      </w:r>
      <w:r w:rsidR="002B2BF1">
        <w:rPr>
          <w:rFonts w:ascii="Times New Roman" w:hAnsi="Times New Roman" w:cs="Times New Roman"/>
        </w:rPr>
        <w:t>,</w:t>
      </w:r>
      <w:r w:rsidR="00CF4EE6" w:rsidRPr="00CF4EE6">
        <w:rPr>
          <w:rFonts w:ascii="Times New Roman" w:hAnsi="Times New Roman" w:cs="Times New Roman"/>
        </w:rPr>
        <w:t xml:space="preserve"> were </w:t>
      </w:r>
      <w:r w:rsidR="00C420EC">
        <w:rPr>
          <w:rFonts w:ascii="Times New Roman" w:hAnsi="Times New Roman" w:cs="Times New Roman"/>
        </w:rPr>
        <w:t>‘</w:t>
      </w:r>
      <w:r w:rsidR="00CF4EE6" w:rsidRPr="00CF4EE6">
        <w:rPr>
          <w:rFonts w:ascii="Times New Roman" w:hAnsi="Times New Roman" w:cs="Times New Roman"/>
        </w:rPr>
        <w:t>set forth publicly</w:t>
      </w:r>
      <w:r w:rsidR="00C420EC">
        <w:rPr>
          <w:rFonts w:ascii="Times New Roman" w:hAnsi="Times New Roman" w:cs="Times New Roman"/>
        </w:rPr>
        <w:t>’.</w:t>
      </w:r>
      <w:r w:rsidR="00CF4EE6" w:rsidRPr="00CF4EE6">
        <w:rPr>
          <w:rStyle w:val="FootnoteReference"/>
          <w:rFonts w:ascii="Times New Roman" w:hAnsi="Times New Roman" w:cs="Times New Roman"/>
        </w:rPr>
        <w:footnoteReference w:id="88"/>
      </w:r>
      <w:r w:rsidR="00A920BB">
        <w:rPr>
          <w:rStyle w:val="FootnoteTextChar"/>
          <w:rFonts w:ascii="Times New Roman" w:hAnsi="Times New Roman" w:cs="Times New Roman"/>
          <w:sz w:val="24"/>
          <w:szCs w:val="24"/>
        </w:rPr>
        <w:t xml:space="preserve"> Elsewhere, i</w:t>
      </w:r>
      <w:r w:rsidR="00CF4EE6" w:rsidRPr="00CF4EE6">
        <w:rPr>
          <w:rStyle w:val="FootnoteTextChar"/>
          <w:rFonts w:ascii="Times New Roman" w:hAnsi="Times New Roman" w:cs="Times New Roman"/>
          <w:sz w:val="24"/>
          <w:szCs w:val="24"/>
        </w:rPr>
        <w:t xml:space="preserve">n </w:t>
      </w:r>
      <w:r w:rsidR="002B2BF1">
        <w:rPr>
          <w:rStyle w:val="FootnoteTextChar"/>
          <w:rFonts w:ascii="Times New Roman" w:hAnsi="Times New Roman" w:cs="Times New Roman"/>
          <w:sz w:val="24"/>
          <w:szCs w:val="24"/>
        </w:rPr>
        <w:t xml:space="preserve">the fragment of Clement preserved at </w:t>
      </w:r>
      <w:r w:rsidR="00784E09">
        <w:rPr>
          <w:rFonts w:ascii="Times New Roman" w:hAnsi="Times New Roman" w:cs="Times New Roman"/>
          <w:i/>
          <w:iCs/>
        </w:rPr>
        <w:t>Church History</w:t>
      </w:r>
      <w:r w:rsidR="00784E09">
        <w:rPr>
          <w:rFonts w:ascii="Times New Roman" w:hAnsi="Times New Roman" w:cs="Times New Roman"/>
        </w:rPr>
        <w:t xml:space="preserve"> </w:t>
      </w:r>
      <w:r w:rsidR="00CF4EE6" w:rsidRPr="00CF4EE6">
        <w:rPr>
          <w:rStyle w:val="FootnoteTextChar"/>
          <w:rFonts w:ascii="Times New Roman" w:hAnsi="Times New Roman" w:cs="Times New Roman"/>
          <w:sz w:val="24"/>
          <w:szCs w:val="24"/>
        </w:rPr>
        <w:t>2.15</w:t>
      </w:r>
      <w:r w:rsidR="00DE363D">
        <w:rPr>
          <w:rStyle w:val="FootnoteTextChar"/>
          <w:rFonts w:ascii="Times New Roman" w:hAnsi="Times New Roman" w:cs="Times New Roman"/>
          <w:sz w:val="24"/>
          <w:szCs w:val="24"/>
        </w:rPr>
        <w:t>.1–2</w:t>
      </w:r>
      <w:r w:rsidR="002B2BF1">
        <w:rPr>
          <w:rStyle w:val="FootnoteTextChar"/>
          <w:rFonts w:ascii="Times New Roman" w:hAnsi="Times New Roman" w:cs="Times New Roman"/>
          <w:sz w:val="24"/>
          <w:szCs w:val="24"/>
        </w:rPr>
        <w:t>,</w:t>
      </w:r>
      <w:r w:rsidR="00CF4EE6">
        <w:rPr>
          <w:rStyle w:val="FootnoteTextChar"/>
          <w:rFonts w:ascii="Times New Roman" w:hAnsi="Times New Roman" w:cs="Times New Roman"/>
          <w:sz w:val="24"/>
          <w:szCs w:val="24"/>
        </w:rPr>
        <w:t xml:space="preserve"> Peter is delighted with the </w:t>
      </w:r>
      <w:r w:rsidR="0077708A">
        <w:rPr>
          <w:rStyle w:val="FootnoteTextChar"/>
          <w:rFonts w:ascii="Times New Roman" w:hAnsi="Times New Roman" w:cs="Times New Roman"/>
          <w:sz w:val="24"/>
          <w:szCs w:val="24"/>
        </w:rPr>
        <w:t xml:space="preserve">realization (via </w:t>
      </w:r>
      <w:r w:rsidR="00CF4EE6">
        <w:rPr>
          <w:rStyle w:val="FootnoteTextChar"/>
          <w:rFonts w:ascii="Times New Roman" w:hAnsi="Times New Roman" w:cs="Times New Roman"/>
          <w:sz w:val="24"/>
          <w:szCs w:val="24"/>
        </w:rPr>
        <w:t>supernatural revelation</w:t>
      </w:r>
      <w:r w:rsidR="0077708A">
        <w:rPr>
          <w:rStyle w:val="FootnoteTextChar"/>
          <w:rFonts w:ascii="Times New Roman" w:hAnsi="Times New Roman" w:cs="Times New Roman"/>
          <w:sz w:val="24"/>
          <w:szCs w:val="24"/>
        </w:rPr>
        <w:t>)</w:t>
      </w:r>
      <w:r w:rsidR="00CF4EE6">
        <w:rPr>
          <w:rStyle w:val="FootnoteTextChar"/>
          <w:rFonts w:ascii="Times New Roman" w:hAnsi="Times New Roman" w:cs="Times New Roman"/>
          <w:sz w:val="24"/>
          <w:szCs w:val="24"/>
        </w:rPr>
        <w:t xml:space="preserve"> that Mark had written and confirmed that it could be read in gatherings</w:t>
      </w:r>
      <w:r w:rsidR="0077708A">
        <w:rPr>
          <w:rStyle w:val="FootnoteTextChar"/>
          <w:rFonts w:ascii="Times New Roman" w:hAnsi="Times New Roman" w:cs="Times New Roman"/>
          <w:sz w:val="24"/>
          <w:szCs w:val="24"/>
        </w:rPr>
        <w:t>, which</w:t>
      </w:r>
      <w:r w:rsidR="00F51EE9">
        <w:rPr>
          <w:rStyle w:val="FootnoteTextChar"/>
          <w:rFonts w:ascii="Times New Roman" w:hAnsi="Times New Roman" w:cs="Times New Roman"/>
          <w:sz w:val="24"/>
          <w:szCs w:val="24"/>
        </w:rPr>
        <w:t xml:space="preserve"> </w:t>
      </w:r>
      <w:r w:rsidR="0077708A">
        <w:rPr>
          <w:rStyle w:val="FootnoteTextChar"/>
          <w:rFonts w:ascii="Times New Roman" w:hAnsi="Times New Roman" w:cs="Times New Roman"/>
          <w:sz w:val="24"/>
          <w:szCs w:val="24"/>
        </w:rPr>
        <w:t>suggests that—</w:t>
      </w:r>
      <w:r w:rsidR="00F51EE9">
        <w:rPr>
          <w:rStyle w:val="FootnoteTextChar"/>
          <w:rFonts w:ascii="Times New Roman" w:hAnsi="Times New Roman" w:cs="Times New Roman"/>
          <w:sz w:val="24"/>
          <w:szCs w:val="24"/>
        </w:rPr>
        <w:t xml:space="preserve">at least </w:t>
      </w:r>
      <w:r w:rsidR="0077708A">
        <w:rPr>
          <w:rStyle w:val="FootnoteTextChar"/>
          <w:rFonts w:ascii="Times New Roman" w:hAnsi="Times New Roman" w:cs="Times New Roman"/>
          <w:sz w:val="24"/>
          <w:szCs w:val="24"/>
        </w:rPr>
        <w:t>for Clement—Mark was complete enough for liturgical use</w:t>
      </w:r>
      <w:r w:rsidR="00CF4EE6">
        <w:rPr>
          <w:rStyle w:val="FootnoteTextChar"/>
          <w:rFonts w:ascii="Times New Roman" w:hAnsi="Times New Roman" w:cs="Times New Roman"/>
          <w:sz w:val="24"/>
          <w:szCs w:val="24"/>
        </w:rPr>
        <w:t>.</w:t>
      </w:r>
      <w:r w:rsidR="00FB4CC0">
        <w:rPr>
          <w:rStyle w:val="FootnoteTextChar"/>
          <w:rFonts w:ascii="Times New Roman" w:hAnsi="Times New Roman" w:cs="Times New Roman"/>
          <w:sz w:val="24"/>
          <w:szCs w:val="24"/>
        </w:rPr>
        <w:t xml:space="preserve"> </w:t>
      </w:r>
      <w:proofErr w:type="spellStart"/>
      <w:r w:rsidR="00655397">
        <w:rPr>
          <w:rStyle w:val="FootnoteTextChar"/>
          <w:rFonts w:ascii="Times New Roman" w:hAnsi="Times New Roman" w:cs="Times New Roman"/>
          <w:sz w:val="24"/>
          <w:szCs w:val="24"/>
        </w:rPr>
        <w:t>Clement’s</w:t>
      </w:r>
      <w:proofErr w:type="spellEnd"/>
      <w:r w:rsidR="00655397">
        <w:rPr>
          <w:rStyle w:val="FootnoteTextChar"/>
          <w:rFonts w:ascii="Times New Roman" w:hAnsi="Times New Roman" w:cs="Times New Roman"/>
          <w:sz w:val="24"/>
          <w:szCs w:val="24"/>
        </w:rPr>
        <w:t xml:space="preserve"> description of the relationship between Mark and Peter i</w:t>
      </w:r>
      <w:r w:rsidR="00486B4D">
        <w:rPr>
          <w:rStyle w:val="FootnoteTextChar"/>
          <w:rFonts w:ascii="Times New Roman" w:hAnsi="Times New Roman" w:cs="Times New Roman"/>
          <w:sz w:val="24"/>
          <w:szCs w:val="24"/>
        </w:rPr>
        <w:t>n these accounts differ</w:t>
      </w:r>
      <w:r w:rsidR="00A56C4D">
        <w:rPr>
          <w:rStyle w:val="FootnoteTextChar"/>
          <w:rFonts w:ascii="Times New Roman" w:hAnsi="Times New Roman" w:cs="Times New Roman"/>
          <w:sz w:val="24"/>
          <w:szCs w:val="24"/>
        </w:rPr>
        <w:t>s</w:t>
      </w:r>
      <w:r w:rsidR="00486B4D">
        <w:rPr>
          <w:rStyle w:val="FootnoteTextChar"/>
          <w:rFonts w:ascii="Times New Roman" w:hAnsi="Times New Roman" w:cs="Times New Roman"/>
          <w:sz w:val="24"/>
          <w:szCs w:val="24"/>
        </w:rPr>
        <w:t xml:space="preserve"> from that of Papias. </w:t>
      </w:r>
      <w:r w:rsidR="00260BF4">
        <w:rPr>
          <w:rStyle w:val="FootnoteTextChar"/>
          <w:rFonts w:ascii="Times New Roman" w:hAnsi="Times New Roman" w:cs="Times New Roman"/>
          <w:sz w:val="24"/>
          <w:szCs w:val="24"/>
        </w:rPr>
        <w:t>The distinction between the audiences</w:t>
      </w:r>
      <w:r w:rsidR="003B5D00">
        <w:rPr>
          <w:rStyle w:val="FootnoteTextChar"/>
          <w:rFonts w:ascii="Times New Roman" w:hAnsi="Times New Roman" w:cs="Times New Roman"/>
          <w:sz w:val="24"/>
          <w:szCs w:val="24"/>
        </w:rPr>
        <w:t xml:space="preserve"> </w:t>
      </w:r>
      <w:r w:rsidR="00A920BB">
        <w:rPr>
          <w:rStyle w:val="FootnoteTextChar"/>
          <w:rFonts w:ascii="Times New Roman" w:hAnsi="Times New Roman" w:cs="Times New Roman"/>
          <w:sz w:val="24"/>
          <w:szCs w:val="24"/>
        </w:rPr>
        <w:t>and</w:t>
      </w:r>
      <w:r w:rsidR="003B5D00">
        <w:rPr>
          <w:rStyle w:val="FootnoteTextChar"/>
          <w:rFonts w:ascii="Times New Roman" w:hAnsi="Times New Roman" w:cs="Times New Roman"/>
          <w:sz w:val="24"/>
          <w:szCs w:val="24"/>
        </w:rPr>
        <w:t xml:space="preserve"> functional use</w:t>
      </w:r>
      <w:r w:rsidR="00A920BB">
        <w:rPr>
          <w:rStyle w:val="FootnoteTextChar"/>
          <w:rFonts w:ascii="Times New Roman" w:hAnsi="Times New Roman" w:cs="Times New Roman"/>
          <w:sz w:val="24"/>
          <w:szCs w:val="24"/>
        </w:rPr>
        <w:t>s</w:t>
      </w:r>
      <w:r w:rsidR="00260BF4">
        <w:rPr>
          <w:rStyle w:val="FootnoteTextChar"/>
          <w:rFonts w:ascii="Times New Roman" w:hAnsi="Times New Roman" w:cs="Times New Roman"/>
          <w:sz w:val="24"/>
          <w:szCs w:val="24"/>
        </w:rPr>
        <w:t xml:space="preserve"> of the text may also serve, however, to explain the lack of polish on the text. As Kennerly </w:t>
      </w:r>
      <w:r w:rsidR="00CB3EC9">
        <w:rPr>
          <w:rStyle w:val="FootnoteTextChar"/>
          <w:rFonts w:ascii="Times New Roman" w:hAnsi="Times New Roman" w:cs="Times New Roman"/>
          <w:sz w:val="24"/>
          <w:szCs w:val="24"/>
        </w:rPr>
        <w:t>puts it</w:t>
      </w:r>
      <w:r w:rsidR="00260BF4">
        <w:rPr>
          <w:rStyle w:val="FootnoteTextChar"/>
          <w:rFonts w:ascii="Times New Roman" w:hAnsi="Times New Roman" w:cs="Times New Roman"/>
          <w:sz w:val="24"/>
          <w:szCs w:val="24"/>
        </w:rPr>
        <w:t xml:space="preserve">, editing is </w:t>
      </w:r>
      <w:r w:rsidR="00C420EC">
        <w:rPr>
          <w:rStyle w:val="FootnoteTextChar"/>
          <w:rFonts w:ascii="Times New Roman" w:hAnsi="Times New Roman" w:cs="Times New Roman"/>
          <w:sz w:val="24"/>
          <w:szCs w:val="24"/>
        </w:rPr>
        <w:t>‘</w:t>
      </w:r>
      <w:r w:rsidR="00260BF4">
        <w:rPr>
          <w:rStyle w:val="FootnoteTextChar"/>
          <w:rFonts w:ascii="Times New Roman" w:hAnsi="Times New Roman" w:cs="Times New Roman"/>
          <w:sz w:val="24"/>
          <w:szCs w:val="24"/>
        </w:rPr>
        <w:t xml:space="preserve">essentially, preparing </w:t>
      </w:r>
      <w:r w:rsidR="00260BF4">
        <w:rPr>
          <w:rStyle w:val="FootnoteTextChar"/>
          <w:rFonts w:ascii="Times New Roman" w:hAnsi="Times New Roman" w:cs="Times New Roman"/>
          <w:sz w:val="24"/>
          <w:szCs w:val="24"/>
        </w:rPr>
        <w:lastRenderedPageBreak/>
        <w:t xml:space="preserve">written words for strangers, sometimes very distant </w:t>
      </w:r>
      <w:proofErr w:type="gramStart"/>
      <w:r w:rsidR="00260BF4">
        <w:rPr>
          <w:rStyle w:val="FootnoteTextChar"/>
          <w:rFonts w:ascii="Times New Roman" w:hAnsi="Times New Roman" w:cs="Times New Roman"/>
          <w:sz w:val="24"/>
          <w:szCs w:val="24"/>
        </w:rPr>
        <w:t>ones</w:t>
      </w:r>
      <w:r w:rsidR="00C420EC">
        <w:rPr>
          <w:rStyle w:val="FootnoteTextChar"/>
          <w:rFonts w:ascii="Times New Roman" w:hAnsi="Times New Roman" w:cs="Times New Roman"/>
          <w:sz w:val="24"/>
          <w:szCs w:val="24"/>
        </w:rPr>
        <w:t>’</w:t>
      </w:r>
      <w:proofErr w:type="gramEnd"/>
      <w:r w:rsidR="00C420EC">
        <w:rPr>
          <w:rStyle w:val="FootnoteTextChar"/>
          <w:rFonts w:ascii="Times New Roman" w:hAnsi="Times New Roman" w:cs="Times New Roman"/>
          <w:sz w:val="24"/>
          <w:szCs w:val="24"/>
        </w:rPr>
        <w:t>.</w:t>
      </w:r>
      <w:r w:rsidR="00260BF4">
        <w:rPr>
          <w:rStyle w:val="FootnoteReference"/>
          <w:rFonts w:ascii="Times New Roman" w:hAnsi="Times New Roman" w:cs="Times New Roman"/>
        </w:rPr>
        <w:footnoteReference w:id="89"/>
      </w:r>
      <w:r w:rsidR="00CB3EC9">
        <w:rPr>
          <w:rStyle w:val="FootnoteTextChar"/>
          <w:rFonts w:ascii="Times New Roman" w:hAnsi="Times New Roman" w:cs="Times New Roman"/>
          <w:sz w:val="24"/>
          <w:szCs w:val="24"/>
        </w:rPr>
        <w:t xml:space="preserve"> Texts produce</w:t>
      </w:r>
      <w:r w:rsidR="00DE363D">
        <w:rPr>
          <w:rStyle w:val="FootnoteTextChar"/>
          <w:rFonts w:ascii="Times New Roman" w:hAnsi="Times New Roman" w:cs="Times New Roman"/>
          <w:sz w:val="24"/>
          <w:szCs w:val="24"/>
        </w:rPr>
        <w:t>d</w:t>
      </w:r>
      <w:r w:rsidR="00CB3EC9">
        <w:rPr>
          <w:rStyle w:val="FootnoteTextChar"/>
          <w:rFonts w:ascii="Times New Roman" w:hAnsi="Times New Roman" w:cs="Times New Roman"/>
          <w:sz w:val="24"/>
          <w:szCs w:val="24"/>
        </w:rPr>
        <w:t xml:space="preserve"> for private hearings among friends require less lacquer.</w:t>
      </w:r>
      <w:r w:rsidR="00CB3EC9">
        <w:rPr>
          <w:rStyle w:val="FootnoteReference"/>
          <w:rFonts w:ascii="Times New Roman" w:hAnsi="Times New Roman" w:cs="Times New Roman"/>
        </w:rPr>
        <w:footnoteReference w:id="90"/>
      </w:r>
    </w:p>
    <w:p w14:paraId="7D9AB237" w14:textId="4471D4B3" w:rsidR="0053224F" w:rsidRDefault="00122A84" w:rsidP="00FE0AE5">
      <w:pPr>
        <w:spacing w:line="480" w:lineRule="auto"/>
        <w:rPr>
          <w:rFonts w:ascii="Times New Roman" w:hAnsi="Times New Roman" w:cs="Times New Roman"/>
        </w:rPr>
      </w:pPr>
      <w:r>
        <w:rPr>
          <w:rFonts w:ascii="Times New Roman" w:hAnsi="Times New Roman" w:cs="Times New Roman"/>
        </w:rPr>
        <w:tab/>
        <w:t>The discourse of servile authorship survives</w:t>
      </w:r>
      <w:r w:rsidR="00CB57F3">
        <w:rPr>
          <w:rFonts w:ascii="Times New Roman" w:hAnsi="Times New Roman" w:cs="Times New Roman"/>
        </w:rPr>
        <w:t xml:space="preserve">, however, </w:t>
      </w:r>
      <w:r>
        <w:rPr>
          <w:rFonts w:ascii="Times New Roman" w:hAnsi="Times New Roman" w:cs="Times New Roman"/>
        </w:rPr>
        <w:t xml:space="preserve">in </w:t>
      </w:r>
      <w:r w:rsidR="00450D2C">
        <w:rPr>
          <w:rFonts w:ascii="Times New Roman" w:hAnsi="Times New Roman" w:cs="Times New Roman"/>
        </w:rPr>
        <w:t>later</w:t>
      </w:r>
      <w:r>
        <w:rPr>
          <w:rFonts w:ascii="Times New Roman" w:hAnsi="Times New Roman" w:cs="Times New Roman"/>
        </w:rPr>
        <w:t xml:space="preserve"> </w:t>
      </w:r>
      <w:r w:rsidR="00CB57F3">
        <w:rPr>
          <w:rFonts w:ascii="Times New Roman" w:hAnsi="Times New Roman" w:cs="Times New Roman"/>
        </w:rPr>
        <w:t>p</w:t>
      </w:r>
      <w:r>
        <w:rPr>
          <w:rFonts w:ascii="Times New Roman" w:hAnsi="Times New Roman" w:cs="Times New Roman"/>
        </w:rPr>
        <w:t>rologues to Mark.</w:t>
      </w:r>
      <w:r>
        <w:rPr>
          <w:rStyle w:val="FootnoteReference"/>
          <w:rFonts w:ascii="Times New Roman" w:hAnsi="Times New Roman" w:cs="Times New Roman"/>
        </w:rPr>
        <w:footnoteReference w:id="91"/>
      </w:r>
      <w:r w:rsidR="00A1199A">
        <w:rPr>
          <w:rFonts w:ascii="Times New Roman" w:hAnsi="Times New Roman" w:cs="Times New Roman"/>
        </w:rPr>
        <w:t xml:space="preserve"> In one prologue, which likely depend</w:t>
      </w:r>
      <w:r w:rsidR="00DE363D">
        <w:rPr>
          <w:rFonts w:ascii="Times New Roman" w:hAnsi="Times New Roman" w:cs="Times New Roman"/>
        </w:rPr>
        <w:t>s</w:t>
      </w:r>
      <w:r w:rsidR="00A1199A">
        <w:rPr>
          <w:rFonts w:ascii="Times New Roman" w:hAnsi="Times New Roman" w:cs="Times New Roman"/>
        </w:rPr>
        <w:t xml:space="preserve"> upon Clement, Mark’s gospel </w:t>
      </w:r>
      <w:r w:rsidR="00C420EC">
        <w:rPr>
          <w:rFonts w:ascii="Times New Roman" w:hAnsi="Times New Roman" w:cs="Times New Roman"/>
        </w:rPr>
        <w:t>‘</w:t>
      </w:r>
      <w:r w:rsidR="00450D2C">
        <w:rPr>
          <w:rFonts w:ascii="Times New Roman" w:hAnsi="Times New Roman" w:cs="Times New Roman"/>
        </w:rPr>
        <w:t xml:space="preserve">was </w:t>
      </w:r>
      <w:r w:rsidR="00A1199A">
        <w:rPr>
          <w:rFonts w:ascii="Times New Roman" w:hAnsi="Times New Roman" w:cs="Times New Roman"/>
        </w:rPr>
        <w:t>published under the aegis of Peter the chief leader of the apostles for the faithful brethren who were in Rome</w:t>
      </w:r>
      <w:r w:rsidR="00C420EC">
        <w:rPr>
          <w:rFonts w:ascii="Times New Roman" w:hAnsi="Times New Roman" w:cs="Times New Roman"/>
        </w:rPr>
        <w:t>’</w:t>
      </w:r>
      <w:r w:rsidR="009B04F2">
        <w:rPr>
          <w:rFonts w:ascii="Times New Roman" w:hAnsi="Times New Roman" w:cs="Times New Roman"/>
        </w:rPr>
        <w:t>.</w:t>
      </w:r>
      <w:r w:rsidR="009B04F2" w:rsidRPr="009B04F2">
        <w:rPr>
          <w:rStyle w:val="FootnoteReference"/>
          <w:rFonts w:ascii="Times New Roman" w:hAnsi="Times New Roman" w:cs="Times New Roman"/>
        </w:rPr>
        <w:t xml:space="preserve"> </w:t>
      </w:r>
      <w:r w:rsidR="009B04F2">
        <w:rPr>
          <w:rStyle w:val="FootnoteReference"/>
          <w:rFonts w:ascii="Times New Roman" w:hAnsi="Times New Roman" w:cs="Times New Roman"/>
        </w:rPr>
        <w:footnoteReference w:id="92"/>
      </w:r>
      <w:r w:rsidR="009B04F2">
        <w:rPr>
          <w:rFonts w:ascii="Times New Roman" w:hAnsi="Times New Roman" w:cs="Times New Roman"/>
        </w:rPr>
        <w:t xml:space="preserve"> It is here Peter</w:t>
      </w:r>
      <w:r w:rsidR="00A920BB">
        <w:rPr>
          <w:rFonts w:ascii="Times New Roman" w:hAnsi="Times New Roman" w:cs="Times New Roman"/>
        </w:rPr>
        <w:t>,</w:t>
      </w:r>
      <w:r w:rsidR="009B04F2">
        <w:rPr>
          <w:rFonts w:ascii="Times New Roman" w:hAnsi="Times New Roman" w:cs="Times New Roman"/>
        </w:rPr>
        <w:t xml:space="preserve"> </w:t>
      </w:r>
      <w:r w:rsidR="009B04F2">
        <w:rPr>
          <w:rFonts w:ascii="Times New Roman" w:hAnsi="Times New Roman" w:cs="Times New Roman"/>
          <w:i/>
          <w:iCs/>
        </w:rPr>
        <w:t xml:space="preserve">qua </w:t>
      </w:r>
      <w:r w:rsidR="009B04F2">
        <w:rPr>
          <w:rFonts w:ascii="Times New Roman" w:hAnsi="Times New Roman" w:cs="Times New Roman"/>
        </w:rPr>
        <w:t>leader</w:t>
      </w:r>
      <w:r w:rsidR="00A920BB">
        <w:rPr>
          <w:rFonts w:ascii="Times New Roman" w:hAnsi="Times New Roman" w:cs="Times New Roman"/>
        </w:rPr>
        <w:t>,</w:t>
      </w:r>
      <w:r w:rsidR="009B04F2">
        <w:rPr>
          <w:rFonts w:ascii="Times New Roman" w:hAnsi="Times New Roman" w:cs="Times New Roman"/>
        </w:rPr>
        <w:t xml:space="preserve"> who is responsible for the text’s power and publication and Mark, as servile textual </w:t>
      </w:r>
      <w:r w:rsidR="00A920BB">
        <w:rPr>
          <w:rFonts w:ascii="Times New Roman" w:hAnsi="Times New Roman" w:cs="Times New Roman"/>
        </w:rPr>
        <w:t>laborer</w:t>
      </w:r>
      <w:r w:rsidR="009B04F2">
        <w:rPr>
          <w:rFonts w:ascii="Times New Roman" w:hAnsi="Times New Roman" w:cs="Times New Roman"/>
        </w:rPr>
        <w:t xml:space="preserve"> who produces the </w:t>
      </w:r>
      <w:r w:rsidR="00A920BB">
        <w:rPr>
          <w:rFonts w:ascii="Times New Roman" w:hAnsi="Times New Roman" w:cs="Times New Roman"/>
        </w:rPr>
        <w:t>gospel</w:t>
      </w:r>
      <w:r w:rsidR="00C420EC">
        <w:rPr>
          <w:rFonts w:ascii="Times New Roman" w:hAnsi="Times New Roman" w:cs="Times New Roman"/>
        </w:rPr>
        <w:t>.</w:t>
      </w:r>
      <w:r w:rsidR="00450D2C">
        <w:rPr>
          <w:rFonts w:ascii="Times New Roman" w:hAnsi="Times New Roman" w:cs="Times New Roman"/>
        </w:rPr>
        <w:t xml:space="preserve"> More </w:t>
      </w:r>
      <w:r w:rsidR="00784E09">
        <w:rPr>
          <w:rFonts w:ascii="Times New Roman" w:hAnsi="Times New Roman" w:cs="Times New Roman"/>
        </w:rPr>
        <w:t>suggestive</w:t>
      </w:r>
      <w:r w:rsidR="00450D2C">
        <w:rPr>
          <w:rFonts w:ascii="Times New Roman" w:hAnsi="Times New Roman" w:cs="Times New Roman"/>
        </w:rPr>
        <w:t xml:space="preserve">, however, is the very particular way in which Mark’s physical form is described. He is described as </w:t>
      </w:r>
      <w:r w:rsidR="00C420EC">
        <w:rPr>
          <w:rFonts w:ascii="Times New Roman" w:hAnsi="Times New Roman" w:cs="Times New Roman"/>
        </w:rPr>
        <w:t>‘</w:t>
      </w:r>
      <w:proofErr w:type="spellStart"/>
      <w:r w:rsidR="00450D2C">
        <w:rPr>
          <w:rFonts w:ascii="Times New Roman" w:hAnsi="Times New Roman" w:cs="Times New Roman"/>
        </w:rPr>
        <w:t>Stumpfinger</w:t>
      </w:r>
      <w:proofErr w:type="spellEnd"/>
      <w:r w:rsidR="00C420EC">
        <w:rPr>
          <w:rFonts w:ascii="Times New Roman" w:hAnsi="Times New Roman" w:cs="Times New Roman"/>
        </w:rPr>
        <w:t>’</w:t>
      </w:r>
      <w:r w:rsidR="00450D2C">
        <w:rPr>
          <w:rFonts w:ascii="Times New Roman" w:hAnsi="Times New Roman" w:cs="Times New Roman"/>
        </w:rPr>
        <w:t xml:space="preserve"> (</w:t>
      </w:r>
      <w:proofErr w:type="spellStart"/>
      <w:r w:rsidR="00450D2C">
        <w:rPr>
          <w:rFonts w:ascii="Times New Roman" w:hAnsi="Times New Roman" w:cs="Times New Roman"/>
          <w:i/>
          <w:iCs/>
        </w:rPr>
        <w:t>colobodactylus</w:t>
      </w:r>
      <w:proofErr w:type="spellEnd"/>
      <w:r w:rsidR="00450D2C">
        <w:rPr>
          <w:rFonts w:ascii="Times New Roman" w:hAnsi="Times New Roman" w:cs="Times New Roman"/>
        </w:rPr>
        <w:t>)</w:t>
      </w:r>
      <w:r w:rsidR="00A56912">
        <w:rPr>
          <w:rFonts w:ascii="Times New Roman" w:hAnsi="Times New Roman" w:cs="Times New Roman"/>
        </w:rPr>
        <w:t>,</w:t>
      </w:r>
      <w:r w:rsidR="00450D2C">
        <w:rPr>
          <w:rFonts w:ascii="Times New Roman" w:hAnsi="Times New Roman" w:cs="Times New Roman"/>
        </w:rPr>
        <w:t xml:space="preserve"> a term that, the Latin prologue explains, connects to the fact that </w:t>
      </w:r>
      <w:r w:rsidR="00C420EC">
        <w:rPr>
          <w:rFonts w:ascii="Times New Roman" w:hAnsi="Times New Roman" w:cs="Times New Roman"/>
        </w:rPr>
        <w:t>‘</w:t>
      </w:r>
      <w:r w:rsidR="00450D2C">
        <w:rPr>
          <w:rFonts w:ascii="Times New Roman" w:hAnsi="Times New Roman" w:cs="Times New Roman"/>
        </w:rPr>
        <w:t>for the size of the rest of his body he had fingers that were too short</w:t>
      </w:r>
      <w:r w:rsidR="00C420EC">
        <w:rPr>
          <w:rFonts w:ascii="Times New Roman" w:hAnsi="Times New Roman" w:cs="Times New Roman"/>
        </w:rPr>
        <w:t>’.</w:t>
      </w:r>
      <w:r w:rsidR="00450D2C">
        <w:rPr>
          <w:rStyle w:val="FootnoteReference"/>
          <w:rFonts w:ascii="Times New Roman" w:hAnsi="Times New Roman" w:cs="Times New Roman"/>
        </w:rPr>
        <w:footnoteReference w:id="93"/>
      </w:r>
      <w:r w:rsidR="00450D2C">
        <w:rPr>
          <w:rFonts w:ascii="Times New Roman" w:hAnsi="Times New Roman" w:cs="Times New Roman"/>
        </w:rPr>
        <w:t xml:space="preserve"> </w:t>
      </w:r>
      <w:r w:rsidR="00151E08">
        <w:rPr>
          <w:rFonts w:ascii="Times New Roman" w:hAnsi="Times New Roman" w:cs="Times New Roman"/>
        </w:rPr>
        <w:t>Some</w:t>
      </w:r>
      <w:r w:rsidR="005D5B69">
        <w:rPr>
          <w:rFonts w:ascii="Times New Roman" w:hAnsi="Times New Roman" w:cs="Times New Roman"/>
        </w:rPr>
        <w:t xml:space="preserve"> read it literally</w:t>
      </w:r>
      <w:r w:rsidR="00CB57F3">
        <w:rPr>
          <w:rFonts w:ascii="Times New Roman" w:hAnsi="Times New Roman" w:cs="Times New Roman"/>
        </w:rPr>
        <w:t xml:space="preserve">. </w:t>
      </w:r>
      <w:r w:rsidR="00450D2C">
        <w:rPr>
          <w:rFonts w:ascii="Times New Roman" w:hAnsi="Times New Roman" w:cs="Times New Roman"/>
        </w:rPr>
        <w:t xml:space="preserve">Grant suggests that </w:t>
      </w:r>
      <w:r w:rsidR="00C420EC">
        <w:rPr>
          <w:rFonts w:ascii="Times New Roman" w:hAnsi="Times New Roman" w:cs="Times New Roman"/>
        </w:rPr>
        <w:lastRenderedPageBreak/>
        <w:t>‘</w:t>
      </w:r>
      <w:proofErr w:type="spellStart"/>
      <w:r w:rsidR="00450D2C">
        <w:rPr>
          <w:rFonts w:ascii="Times New Roman" w:hAnsi="Times New Roman" w:cs="Times New Roman"/>
        </w:rPr>
        <w:t>stumpfinger</w:t>
      </w:r>
      <w:proofErr w:type="spellEnd"/>
      <w:r w:rsidR="00C420EC">
        <w:rPr>
          <w:rFonts w:ascii="Times New Roman" w:hAnsi="Times New Roman" w:cs="Times New Roman"/>
        </w:rPr>
        <w:t>’</w:t>
      </w:r>
      <w:r w:rsidR="00450D2C">
        <w:rPr>
          <w:rFonts w:ascii="Times New Roman" w:hAnsi="Times New Roman" w:cs="Times New Roman"/>
        </w:rPr>
        <w:t xml:space="preserve"> refers to a </w:t>
      </w:r>
      <w:r w:rsidR="00C420EC">
        <w:rPr>
          <w:rFonts w:ascii="Times New Roman" w:hAnsi="Times New Roman" w:cs="Times New Roman"/>
        </w:rPr>
        <w:t>‘</w:t>
      </w:r>
      <w:r w:rsidR="00450D2C">
        <w:rPr>
          <w:rFonts w:ascii="Times New Roman" w:hAnsi="Times New Roman" w:cs="Times New Roman"/>
        </w:rPr>
        <w:t>natural characteristic</w:t>
      </w:r>
      <w:r w:rsidR="00C420EC">
        <w:rPr>
          <w:rFonts w:ascii="Times New Roman" w:hAnsi="Times New Roman" w:cs="Times New Roman"/>
        </w:rPr>
        <w:t>’</w:t>
      </w:r>
      <w:r w:rsidR="00450D2C">
        <w:rPr>
          <w:rFonts w:ascii="Times New Roman" w:hAnsi="Times New Roman" w:cs="Times New Roman"/>
        </w:rPr>
        <w:t xml:space="preserve"> similar to </w:t>
      </w:r>
      <w:r w:rsidR="00C420EC">
        <w:rPr>
          <w:rFonts w:ascii="Times New Roman" w:hAnsi="Times New Roman" w:cs="Times New Roman"/>
        </w:rPr>
        <w:t>‘</w:t>
      </w:r>
      <w:r w:rsidR="00450D2C">
        <w:rPr>
          <w:rFonts w:ascii="Times New Roman" w:hAnsi="Times New Roman" w:cs="Times New Roman"/>
        </w:rPr>
        <w:t>the flat-footed Justus and the graphic description of Paul</w:t>
      </w:r>
      <w:r w:rsidR="00C420EC">
        <w:rPr>
          <w:rFonts w:ascii="Times New Roman" w:hAnsi="Times New Roman" w:cs="Times New Roman"/>
        </w:rPr>
        <w:t>’</w:t>
      </w:r>
      <w:r w:rsidR="00450D2C">
        <w:rPr>
          <w:rFonts w:ascii="Times New Roman" w:hAnsi="Times New Roman" w:cs="Times New Roman"/>
        </w:rPr>
        <w:t xml:space="preserve"> in the </w:t>
      </w:r>
      <w:r w:rsidR="00450D2C">
        <w:rPr>
          <w:rFonts w:ascii="Times New Roman" w:hAnsi="Times New Roman" w:cs="Times New Roman"/>
          <w:i/>
          <w:iCs/>
        </w:rPr>
        <w:t>Acts of Paul.</w:t>
      </w:r>
      <w:r w:rsidR="00784E09" w:rsidRPr="00151E08">
        <w:rPr>
          <w:rStyle w:val="FootnoteReference"/>
          <w:rFonts w:ascii="Times New Roman" w:hAnsi="Times New Roman" w:cs="Times New Roman"/>
        </w:rPr>
        <w:footnoteReference w:id="94"/>
      </w:r>
      <w:r w:rsidR="00FB4CC0">
        <w:rPr>
          <w:rFonts w:ascii="Times New Roman" w:hAnsi="Times New Roman" w:cs="Times New Roman"/>
          <w:i/>
          <w:iCs/>
        </w:rPr>
        <w:t xml:space="preserve"> </w:t>
      </w:r>
      <w:r w:rsidR="00151E08">
        <w:rPr>
          <w:rFonts w:ascii="Times New Roman" w:hAnsi="Times New Roman" w:cs="Times New Roman"/>
        </w:rPr>
        <w:t>Others see this description as a veiled reference to the brevity of Mark’s gospel, the conclusion to which has a certain truncated feel.</w:t>
      </w:r>
      <w:r w:rsidR="00151E08">
        <w:rPr>
          <w:rStyle w:val="FootnoteReference"/>
          <w:rFonts w:ascii="Times New Roman" w:hAnsi="Times New Roman" w:cs="Times New Roman"/>
        </w:rPr>
        <w:footnoteReference w:id="95"/>
      </w:r>
      <w:r w:rsidR="00151E08">
        <w:rPr>
          <w:rFonts w:ascii="Times New Roman" w:hAnsi="Times New Roman" w:cs="Times New Roman"/>
        </w:rPr>
        <w:t xml:space="preserve"> </w:t>
      </w:r>
    </w:p>
    <w:p w14:paraId="18CBEE95" w14:textId="3531C006" w:rsidR="00424F1A" w:rsidRPr="00FA3B36" w:rsidRDefault="00F62002" w:rsidP="00FE0AE5">
      <w:pPr>
        <w:spacing w:line="480" w:lineRule="auto"/>
        <w:ind w:firstLine="720"/>
        <w:rPr>
          <w:rFonts w:ascii="Times New Roman" w:hAnsi="Times New Roman" w:cs="Times New Roman"/>
          <w:i/>
          <w:iCs/>
        </w:rPr>
      </w:pPr>
      <w:r w:rsidRPr="00F62002">
        <w:rPr>
          <w:rFonts w:ascii="Times New Roman" w:hAnsi="Times New Roman" w:cs="Times New Roman"/>
        </w:rPr>
        <w:t xml:space="preserve">The production of texts is a physical affair. As Marvin has put it, the unseen body that did the physical work of writing did not only put pen to paper, </w:t>
      </w:r>
      <w:r w:rsidR="00C420EC">
        <w:rPr>
          <w:rFonts w:ascii="Times New Roman" w:hAnsi="Times New Roman" w:cs="Times New Roman"/>
        </w:rPr>
        <w:t>‘</w:t>
      </w:r>
      <w:r w:rsidRPr="00F62002">
        <w:rPr>
          <w:rFonts w:ascii="Times New Roman" w:hAnsi="Times New Roman" w:cs="Times New Roman"/>
        </w:rPr>
        <w:t>skin is pulled and scratched, nails, lips, and mustaches are bitten, noses, ears, and faces are picked, fingernails are peeled, hair is plucked and twisted</w:t>
      </w:r>
      <w:r w:rsidR="00C420EC">
        <w:rPr>
          <w:rFonts w:ascii="Times New Roman" w:hAnsi="Times New Roman" w:cs="Times New Roman"/>
        </w:rPr>
        <w:t>’.</w:t>
      </w:r>
      <w:r w:rsidRPr="00F62002">
        <w:rPr>
          <w:rStyle w:val="FootnoteReference"/>
          <w:rFonts w:ascii="Times New Roman" w:hAnsi="Times New Roman" w:cs="Times New Roman"/>
        </w:rPr>
        <w:t xml:space="preserve"> </w:t>
      </w:r>
      <w:r w:rsidRPr="00F62002">
        <w:rPr>
          <w:rStyle w:val="FootnoteReference"/>
          <w:rFonts w:ascii="Times New Roman" w:hAnsi="Times New Roman" w:cs="Times New Roman"/>
        </w:rPr>
        <w:footnoteReference w:id="96"/>
      </w:r>
      <w:r w:rsidR="00D644D1">
        <w:rPr>
          <w:rFonts w:ascii="Times New Roman" w:hAnsi="Times New Roman" w:cs="Times New Roman"/>
        </w:rPr>
        <w:t xml:space="preserve"> </w:t>
      </w:r>
      <w:r w:rsidRPr="00F62002">
        <w:rPr>
          <w:rFonts w:ascii="Times New Roman" w:hAnsi="Times New Roman" w:cs="Times New Roman"/>
        </w:rPr>
        <w:t xml:space="preserve">As a result, textual corpora often reflect the physiognomies of their authors. </w:t>
      </w:r>
      <w:r w:rsidR="00962976" w:rsidRPr="00F62002">
        <w:rPr>
          <w:rFonts w:ascii="Times New Roman" w:hAnsi="Times New Roman" w:cs="Times New Roman"/>
        </w:rPr>
        <w:t xml:space="preserve">If Mark’s nickname is connected to the form of his textual product then it </w:t>
      </w:r>
      <w:r w:rsidR="00CB57F3" w:rsidRPr="00F62002">
        <w:rPr>
          <w:rFonts w:ascii="Times New Roman" w:hAnsi="Times New Roman" w:cs="Times New Roman"/>
        </w:rPr>
        <w:t xml:space="preserve">may </w:t>
      </w:r>
      <w:r w:rsidR="00962976" w:rsidRPr="00F62002">
        <w:rPr>
          <w:rFonts w:ascii="Times New Roman" w:hAnsi="Times New Roman" w:cs="Times New Roman"/>
        </w:rPr>
        <w:t xml:space="preserve">refer to </w:t>
      </w:r>
      <w:r w:rsidR="00962976" w:rsidRPr="00F62002">
        <w:rPr>
          <w:rFonts w:ascii="Times New Roman" w:hAnsi="Times New Roman" w:cs="Times New Roman"/>
        </w:rPr>
        <w:lastRenderedPageBreak/>
        <w:t>his abbreviated</w:t>
      </w:r>
      <w:r w:rsidR="00962976" w:rsidRPr="00962976">
        <w:rPr>
          <w:rFonts w:ascii="Times New Roman" w:hAnsi="Times New Roman" w:cs="Times New Roman"/>
        </w:rPr>
        <w:t xml:space="preserve"> and inelegant sentences.</w:t>
      </w:r>
      <w:r w:rsidR="00962976">
        <w:rPr>
          <w:rStyle w:val="FootnoteReference"/>
          <w:rFonts w:ascii="Times New Roman" w:hAnsi="Times New Roman" w:cs="Times New Roman"/>
        </w:rPr>
        <w:footnoteReference w:id="97"/>
      </w:r>
      <w:r w:rsidR="00962976" w:rsidRPr="00962976">
        <w:rPr>
          <w:rFonts w:ascii="Times New Roman" w:hAnsi="Times New Roman" w:cs="Times New Roman"/>
        </w:rPr>
        <w:t xml:space="preserve"> Alternatively, perhaps the stumpy-fingers evoke the hasty and poorly edited work of </w:t>
      </w:r>
      <w:proofErr w:type="spellStart"/>
      <w:r w:rsidR="00962976" w:rsidRPr="00962976">
        <w:rPr>
          <w:rFonts w:ascii="Times New Roman" w:hAnsi="Times New Roman" w:cs="Times New Roman"/>
        </w:rPr>
        <w:t>Luculius</w:t>
      </w:r>
      <w:proofErr w:type="spellEnd"/>
      <w:r w:rsidR="00962976" w:rsidRPr="00962976">
        <w:rPr>
          <w:rFonts w:ascii="Times New Roman" w:hAnsi="Times New Roman" w:cs="Times New Roman"/>
        </w:rPr>
        <w:t xml:space="preserve"> who, according to Horace, would </w:t>
      </w:r>
      <w:r w:rsidR="00C420EC">
        <w:rPr>
          <w:rFonts w:ascii="Times New Roman" w:hAnsi="Times New Roman" w:cs="Times New Roman"/>
        </w:rPr>
        <w:t>‘</w:t>
      </w:r>
      <w:r w:rsidR="00962976" w:rsidRPr="00962976">
        <w:rPr>
          <w:rFonts w:ascii="Times New Roman" w:hAnsi="Times New Roman" w:cs="Times New Roman"/>
        </w:rPr>
        <w:t>gnaw his fingernails to the quick</w:t>
      </w:r>
      <w:r w:rsidR="00C420EC">
        <w:rPr>
          <w:rFonts w:ascii="Times New Roman" w:hAnsi="Times New Roman" w:cs="Times New Roman"/>
        </w:rPr>
        <w:t>’.</w:t>
      </w:r>
      <w:r w:rsidR="00962976">
        <w:rPr>
          <w:rStyle w:val="FootnoteReference"/>
          <w:rFonts w:ascii="Times New Roman" w:hAnsi="Times New Roman" w:cs="Times New Roman"/>
        </w:rPr>
        <w:footnoteReference w:id="98"/>
      </w:r>
      <w:r w:rsidR="00962976" w:rsidRPr="00962976">
        <w:rPr>
          <w:rFonts w:ascii="Times New Roman" w:hAnsi="Times New Roman" w:cs="Times New Roman"/>
        </w:rPr>
        <w:t xml:space="preserve"> </w:t>
      </w:r>
      <w:r w:rsidR="00962976">
        <w:rPr>
          <w:rFonts w:ascii="Times New Roman" w:hAnsi="Times New Roman" w:cs="Times New Roman"/>
        </w:rPr>
        <w:t xml:space="preserve">Whether or not it is a commentary on Mark’s text, the description </w:t>
      </w:r>
      <w:r w:rsidR="0097399E" w:rsidRPr="00962976">
        <w:rPr>
          <w:rFonts w:ascii="Times New Roman" w:hAnsi="Times New Roman" w:cs="Times New Roman"/>
        </w:rPr>
        <w:t>re</w:t>
      </w:r>
      <w:r w:rsidR="00962976" w:rsidRPr="00962976">
        <w:rPr>
          <w:rFonts w:ascii="Times New Roman" w:hAnsi="Times New Roman" w:cs="Times New Roman"/>
        </w:rPr>
        <w:t>produce</w:t>
      </w:r>
      <w:r w:rsidR="00962976">
        <w:rPr>
          <w:rFonts w:ascii="Times New Roman" w:hAnsi="Times New Roman" w:cs="Times New Roman"/>
        </w:rPr>
        <w:t>s</w:t>
      </w:r>
      <w:r w:rsidR="0097399E" w:rsidRPr="00962976">
        <w:rPr>
          <w:rFonts w:ascii="Times New Roman" w:hAnsi="Times New Roman" w:cs="Times New Roman"/>
        </w:rPr>
        <w:t xml:space="preserve"> an ancient physiognomic perspective that connects physical characteristics to personality traits.</w:t>
      </w:r>
      <w:r w:rsidR="005D5B69" w:rsidRPr="00962976">
        <w:rPr>
          <w:rStyle w:val="FootnoteReference"/>
          <w:rFonts w:ascii="Times New Roman" w:hAnsi="Times New Roman" w:cs="Times New Roman"/>
        </w:rPr>
        <w:footnoteReference w:id="99"/>
      </w:r>
      <w:r w:rsidR="0097399E" w:rsidRPr="00962976">
        <w:rPr>
          <w:rFonts w:ascii="Times New Roman" w:hAnsi="Times New Roman" w:cs="Times New Roman"/>
        </w:rPr>
        <w:t xml:space="preserve"> </w:t>
      </w:r>
      <w:r w:rsidR="00E73606">
        <w:rPr>
          <w:rFonts w:ascii="Times New Roman" w:hAnsi="Times New Roman" w:cs="Times New Roman"/>
        </w:rPr>
        <w:t xml:space="preserve">Ps-Aristotle describes the servile body as </w:t>
      </w:r>
      <w:r w:rsidR="00784E09">
        <w:rPr>
          <w:rFonts w:ascii="Times New Roman" w:hAnsi="Times New Roman" w:cs="Times New Roman"/>
        </w:rPr>
        <w:t xml:space="preserve">disproportionate and </w:t>
      </w:r>
      <w:r w:rsidR="00E73606">
        <w:rPr>
          <w:rFonts w:ascii="Times New Roman" w:hAnsi="Times New Roman" w:cs="Times New Roman"/>
        </w:rPr>
        <w:t>the inverse of the well-proportioned bodily form</w:t>
      </w:r>
      <w:r w:rsidR="00784E09">
        <w:rPr>
          <w:rFonts w:ascii="Times New Roman" w:hAnsi="Times New Roman" w:cs="Times New Roman"/>
        </w:rPr>
        <w:t xml:space="preserve"> of the citizen</w:t>
      </w:r>
      <w:r w:rsidR="00E73606">
        <w:rPr>
          <w:rFonts w:ascii="Times New Roman" w:hAnsi="Times New Roman" w:cs="Times New Roman"/>
        </w:rPr>
        <w:t>.</w:t>
      </w:r>
      <w:r w:rsidR="00E73606">
        <w:rPr>
          <w:rStyle w:val="FootnoteReference"/>
          <w:rFonts w:ascii="Times New Roman" w:hAnsi="Times New Roman" w:cs="Times New Roman"/>
        </w:rPr>
        <w:footnoteReference w:id="100"/>
      </w:r>
      <w:r w:rsidR="00E73606">
        <w:rPr>
          <w:rFonts w:ascii="Times New Roman" w:hAnsi="Times New Roman" w:cs="Times New Roman"/>
        </w:rPr>
        <w:t xml:space="preserve"> </w:t>
      </w:r>
      <w:r w:rsidR="001B397C">
        <w:rPr>
          <w:rFonts w:ascii="Times New Roman" w:hAnsi="Times New Roman" w:cs="Times New Roman"/>
        </w:rPr>
        <w:t xml:space="preserve">Similarly, the later </w:t>
      </w:r>
      <w:r w:rsidR="001B397C" w:rsidRPr="001B397C">
        <w:rPr>
          <w:rFonts w:ascii="Times New Roman" w:hAnsi="Times New Roman" w:cs="Times New Roman"/>
          <w:i/>
          <w:iCs/>
        </w:rPr>
        <w:t xml:space="preserve">Physiognomy of </w:t>
      </w:r>
      <w:proofErr w:type="spellStart"/>
      <w:r w:rsidR="001B397C" w:rsidRPr="001B397C">
        <w:rPr>
          <w:rFonts w:ascii="Times New Roman" w:hAnsi="Times New Roman" w:cs="Times New Roman"/>
          <w:i/>
          <w:iCs/>
        </w:rPr>
        <w:t>Adamantius</w:t>
      </w:r>
      <w:proofErr w:type="spellEnd"/>
      <w:r w:rsidR="001B397C">
        <w:rPr>
          <w:rFonts w:ascii="Times New Roman" w:hAnsi="Times New Roman" w:cs="Times New Roman"/>
        </w:rPr>
        <w:t xml:space="preserve"> </w:t>
      </w:r>
      <w:r w:rsidR="001B397C" w:rsidRPr="00A56912">
        <w:rPr>
          <w:rFonts w:ascii="Times New Roman" w:hAnsi="Times New Roman" w:cs="Times New Roman"/>
          <w:i/>
          <w:iCs/>
        </w:rPr>
        <w:t>the Sophist</w:t>
      </w:r>
      <w:r w:rsidR="001B397C">
        <w:rPr>
          <w:rFonts w:ascii="Times New Roman" w:hAnsi="Times New Roman" w:cs="Times New Roman"/>
        </w:rPr>
        <w:t xml:space="preserve"> describes those with stubby and thick fingers as ‘daring, improvident, and beastlike’.</w:t>
      </w:r>
      <w:r w:rsidR="001B397C">
        <w:rPr>
          <w:rStyle w:val="FootnoteReference"/>
          <w:rFonts w:ascii="Times New Roman" w:hAnsi="Times New Roman" w:cs="Times New Roman"/>
        </w:rPr>
        <w:footnoteReference w:id="101"/>
      </w:r>
      <w:r w:rsidR="001B397C">
        <w:rPr>
          <w:rFonts w:ascii="Times New Roman" w:hAnsi="Times New Roman" w:cs="Times New Roman"/>
        </w:rPr>
        <w:t xml:space="preserve"> </w:t>
      </w:r>
      <w:r w:rsidR="00E73606">
        <w:rPr>
          <w:rFonts w:ascii="Times New Roman" w:hAnsi="Times New Roman" w:cs="Times New Roman"/>
        </w:rPr>
        <w:t>It is, arguably, not by accident that the part of Mark’s body that is most servile and</w:t>
      </w:r>
      <w:r w:rsidR="00A920BB">
        <w:rPr>
          <w:rFonts w:ascii="Times New Roman" w:hAnsi="Times New Roman" w:cs="Times New Roman"/>
        </w:rPr>
        <w:t xml:space="preserve"> </w:t>
      </w:r>
      <w:r w:rsidR="00E73606">
        <w:rPr>
          <w:rFonts w:ascii="Times New Roman" w:hAnsi="Times New Roman" w:cs="Times New Roman"/>
        </w:rPr>
        <w:t xml:space="preserve">disproportionate is </w:t>
      </w:r>
      <w:r w:rsidR="000E3486">
        <w:rPr>
          <w:rFonts w:ascii="Times New Roman" w:hAnsi="Times New Roman" w:cs="Times New Roman"/>
        </w:rPr>
        <w:t xml:space="preserve">also </w:t>
      </w:r>
      <w:r w:rsidR="00E73606">
        <w:rPr>
          <w:rFonts w:ascii="Times New Roman" w:hAnsi="Times New Roman" w:cs="Times New Roman"/>
        </w:rPr>
        <w:t xml:space="preserve">the part used to inscribe Peter’s words. </w:t>
      </w:r>
      <w:r w:rsidR="000E3486">
        <w:rPr>
          <w:rFonts w:ascii="Times New Roman" w:hAnsi="Times New Roman" w:cs="Times New Roman"/>
        </w:rPr>
        <w:t xml:space="preserve">The description of Mark as short-fingered </w:t>
      </w:r>
      <w:r w:rsidR="009920E8">
        <w:rPr>
          <w:rFonts w:ascii="Times New Roman" w:hAnsi="Times New Roman" w:cs="Times New Roman"/>
        </w:rPr>
        <w:t>reflects</w:t>
      </w:r>
      <w:r w:rsidR="00784E09">
        <w:rPr>
          <w:rFonts w:ascii="Times New Roman" w:hAnsi="Times New Roman" w:cs="Times New Roman"/>
        </w:rPr>
        <w:t xml:space="preserve"> a tradition that links the quality of Mark’s text to a particular bodily form that, in turn, </w:t>
      </w:r>
      <w:r w:rsidR="009920E8">
        <w:rPr>
          <w:rFonts w:ascii="Times New Roman" w:hAnsi="Times New Roman" w:cs="Times New Roman"/>
        </w:rPr>
        <w:t xml:space="preserve">suggests and reflects </w:t>
      </w:r>
      <w:r w:rsidR="00784E09">
        <w:rPr>
          <w:rFonts w:ascii="Times New Roman" w:hAnsi="Times New Roman" w:cs="Times New Roman"/>
        </w:rPr>
        <w:t>ancient constructions of the bodies of slaves.</w:t>
      </w:r>
    </w:p>
    <w:p w14:paraId="129AB0AF" w14:textId="77777777" w:rsidR="009A7CD4" w:rsidRPr="00F51D51" w:rsidRDefault="009A7CD4" w:rsidP="00FE0AE5">
      <w:pPr>
        <w:spacing w:line="480" w:lineRule="auto"/>
        <w:rPr>
          <w:rFonts w:ascii="Times New Roman" w:hAnsi="Times New Roman" w:cs="Times New Roman"/>
        </w:rPr>
      </w:pPr>
    </w:p>
    <w:p w14:paraId="094B76CA" w14:textId="2F4C3BC6" w:rsidR="00380DF5" w:rsidRDefault="001D30E3" w:rsidP="00FE0AE5">
      <w:pPr>
        <w:spacing w:line="480" w:lineRule="auto"/>
        <w:rPr>
          <w:rFonts w:ascii="Times New Roman" w:hAnsi="Times New Roman" w:cs="Times New Roman"/>
          <w:i/>
          <w:iCs/>
        </w:rPr>
      </w:pPr>
      <w:r w:rsidRPr="00D11CCD">
        <w:rPr>
          <w:rFonts w:ascii="Times New Roman" w:hAnsi="Times New Roman" w:cs="Times New Roman"/>
          <w:i/>
          <w:iCs/>
        </w:rPr>
        <w:t>Conclusion</w:t>
      </w:r>
    </w:p>
    <w:p w14:paraId="1A9DF705" w14:textId="77777777" w:rsidR="00962976" w:rsidRPr="00486103" w:rsidRDefault="00962976" w:rsidP="00FE0AE5">
      <w:pPr>
        <w:spacing w:line="480" w:lineRule="auto"/>
        <w:rPr>
          <w:rFonts w:ascii="Times New Roman" w:hAnsi="Times New Roman" w:cs="Times New Roman"/>
        </w:rPr>
      </w:pPr>
    </w:p>
    <w:p w14:paraId="10CD8A85" w14:textId="78883776" w:rsidR="00380DF5" w:rsidRDefault="003D7A3C" w:rsidP="00FE0AE5">
      <w:pPr>
        <w:spacing w:line="480" w:lineRule="auto"/>
        <w:ind w:firstLine="720"/>
        <w:rPr>
          <w:rFonts w:ascii="Times New Roman" w:hAnsi="Times New Roman" w:cs="Times New Roman"/>
        </w:rPr>
      </w:pPr>
      <w:r>
        <w:rPr>
          <w:rFonts w:ascii="Times New Roman" w:hAnsi="Times New Roman" w:cs="Times New Roman"/>
        </w:rPr>
        <w:t xml:space="preserve">As is widely argued, the connection between Mark and Peter cements Mark’s </w:t>
      </w:r>
      <w:r w:rsidR="0053224F">
        <w:rPr>
          <w:rFonts w:ascii="Times New Roman" w:hAnsi="Times New Roman" w:cs="Times New Roman"/>
        </w:rPr>
        <w:t xml:space="preserve">textual </w:t>
      </w:r>
      <w:r>
        <w:rPr>
          <w:rFonts w:ascii="Times New Roman" w:hAnsi="Times New Roman" w:cs="Times New Roman"/>
        </w:rPr>
        <w:t>product as an authoritative writing that accurately transmits the voice of Peter. What I have argued here is that ancient audiences</w:t>
      </w:r>
      <w:r w:rsidR="009920E8">
        <w:rPr>
          <w:rFonts w:ascii="Times New Roman" w:hAnsi="Times New Roman" w:cs="Times New Roman"/>
        </w:rPr>
        <w:t>—at least those who encountered this tradition in the forms we find in Papias</w:t>
      </w:r>
      <w:r w:rsidR="00A56912">
        <w:rPr>
          <w:rFonts w:ascii="Times New Roman" w:hAnsi="Times New Roman" w:cs="Times New Roman"/>
        </w:rPr>
        <w:t xml:space="preserve">, Clement, and </w:t>
      </w:r>
      <w:r w:rsidR="009920E8">
        <w:rPr>
          <w:rFonts w:ascii="Times New Roman" w:hAnsi="Times New Roman" w:cs="Times New Roman"/>
        </w:rPr>
        <w:t>Irenaeus—</w:t>
      </w:r>
      <w:r>
        <w:rPr>
          <w:rFonts w:ascii="Times New Roman" w:hAnsi="Times New Roman" w:cs="Times New Roman"/>
        </w:rPr>
        <w:t xml:space="preserve">would have understood the nature of that connection in servile terms. </w:t>
      </w:r>
      <w:r w:rsidR="00380DF5">
        <w:rPr>
          <w:rFonts w:ascii="Times New Roman" w:hAnsi="Times New Roman" w:cs="Times New Roman"/>
        </w:rPr>
        <w:t xml:space="preserve">The designation of Mark as Peter’s interpreter identifies him not only as a subordinate but also a literary worker. The role he plays in </w:t>
      </w:r>
      <w:r>
        <w:rPr>
          <w:rFonts w:ascii="Times New Roman" w:hAnsi="Times New Roman" w:cs="Times New Roman"/>
        </w:rPr>
        <w:t>textualiz</w:t>
      </w:r>
      <w:r w:rsidR="00380DF5">
        <w:rPr>
          <w:rFonts w:ascii="Times New Roman" w:hAnsi="Times New Roman" w:cs="Times New Roman"/>
        </w:rPr>
        <w:t>ing</w:t>
      </w:r>
      <w:r>
        <w:rPr>
          <w:rFonts w:ascii="Times New Roman" w:hAnsi="Times New Roman" w:cs="Times New Roman"/>
        </w:rPr>
        <w:t xml:space="preserve"> Peter’s memories was </w:t>
      </w:r>
      <w:r w:rsidR="00380DF5">
        <w:rPr>
          <w:rFonts w:ascii="Times New Roman" w:hAnsi="Times New Roman" w:cs="Times New Roman"/>
        </w:rPr>
        <w:t>one</w:t>
      </w:r>
      <w:r>
        <w:rPr>
          <w:rFonts w:ascii="Times New Roman" w:hAnsi="Times New Roman" w:cs="Times New Roman"/>
        </w:rPr>
        <w:t xml:space="preserve"> that ordinarily would have been performed by a literate slave</w:t>
      </w:r>
      <w:r w:rsidR="00380DF5">
        <w:rPr>
          <w:rFonts w:ascii="Times New Roman" w:hAnsi="Times New Roman" w:cs="Times New Roman"/>
        </w:rPr>
        <w:t xml:space="preserve">, servile worker, or </w:t>
      </w:r>
      <w:r w:rsidR="00975A94">
        <w:rPr>
          <w:rFonts w:ascii="Times New Roman" w:hAnsi="Times New Roman" w:cs="Times New Roman"/>
        </w:rPr>
        <w:t>local scribe for hire.</w:t>
      </w:r>
      <w:r w:rsidR="005A5400">
        <w:rPr>
          <w:rStyle w:val="FootnoteReference"/>
          <w:rFonts w:ascii="Times New Roman" w:hAnsi="Times New Roman" w:cs="Times New Roman"/>
        </w:rPr>
        <w:footnoteReference w:id="102"/>
      </w:r>
      <w:r w:rsidR="00380DF5">
        <w:rPr>
          <w:rFonts w:ascii="Times New Roman" w:hAnsi="Times New Roman" w:cs="Times New Roman"/>
        </w:rPr>
        <w:t xml:space="preserve"> </w:t>
      </w:r>
      <w:r>
        <w:rPr>
          <w:rFonts w:ascii="Times New Roman" w:hAnsi="Times New Roman" w:cs="Times New Roman"/>
        </w:rPr>
        <w:t xml:space="preserve">The description of Mark’s resulting text as </w:t>
      </w:r>
      <w:r w:rsidR="00C420EC">
        <w:rPr>
          <w:rFonts w:ascii="Times New Roman" w:hAnsi="Times New Roman" w:cs="Times New Roman"/>
        </w:rPr>
        <w:t>‘</w:t>
      </w:r>
      <w:r>
        <w:rPr>
          <w:rFonts w:ascii="Times New Roman" w:hAnsi="Times New Roman" w:cs="Times New Roman"/>
        </w:rPr>
        <w:t>without order</w:t>
      </w:r>
      <w:r w:rsidR="00C420EC">
        <w:rPr>
          <w:rFonts w:ascii="Times New Roman" w:hAnsi="Times New Roman" w:cs="Times New Roman"/>
        </w:rPr>
        <w:t>’,</w:t>
      </w:r>
      <w:r>
        <w:rPr>
          <w:rFonts w:ascii="Times New Roman" w:hAnsi="Times New Roman" w:cs="Times New Roman"/>
        </w:rPr>
        <w:t xml:space="preserve"> a characteristic </w:t>
      </w:r>
      <w:r w:rsidR="00380DF5">
        <w:rPr>
          <w:rFonts w:ascii="Times New Roman" w:hAnsi="Times New Roman" w:cs="Times New Roman"/>
        </w:rPr>
        <w:t xml:space="preserve">shared with </w:t>
      </w:r>
      <w:r w:rsidR="00D644D1">
        <w:rPr>
          <w:rFonts w:ascii="Times New Roman" w:hAnsi="Times New Roman" w:cs="Times New Roman"/>
        </w:rPr>
        <w:t>unpolished</w:t>
      </w:r>
      <w:r w:rsidR="00380DF5">
        <w:rPr>
          <w:rFonts w:ascii="Times New Roman" w:hAnsi="Times New Roman" w:cs="Times New Roman"/>
        </w:rPr>
        <w:t xml:space="preserve"> </w:t>
      </w:r>
      <w:r w:rsidR="00AE5975">
        <w:rPr>
          <w:rFonts w:ascii="Times New Roman" w:hAnsi="Times New Roman" w:cs="Times New Roman"/>
        </w:rPr>
        <w:t>texts</w:t>
      </w:r>
      <w:r w:rsidR="00380DF5">
        <w:rPr>
          <w:rFonts w:ascii="Times New Roman" w:hAnsi="Times New Roman" w:cs="Times New Roman"/>
        </w:rPr>
        <w:t>, only further cements the idea that Mark</w:t>
      </w:r>
      <w:r w:rsidR="00BA6545">
        <w:rPr>
          <w:rFonts w:ascii="Times New Roman" w:hAnsi="Times New Roman" w:cs="Times New Roman"/>
        </w:rPr>
        <w:t>,</w:t>
      </w:r>
      <w:r w:rsidR="009920E8">
        <w:rPr>
          <w:rFonts w:ascii="Times New Roman" w:hAnsi="Times New Roman" w:cs="Times New Roman"/>
        </w:rPr>
        <w:t xml:space="preserve"> </w:t>
      </w:r>
      <w:r w:rsidR="009920E8" w:rsidRPr="00BA6545">
        <w:rPr>
          <w:rFonts w:ascii="Times New Roman" w:hAnsi="Times New Roman" w:cs="Times New Roman"/>
        </w:rPr>
        <w:t>and thereby his text</w:t>
      </w:r>
      <w:r w:rsidR="00BA6545" w:rsidRPr="00BA6545">
        <w:rPr>
          <w:rFonts w:ascii="Times New Roman" w:hAnsi="Times New Roman" w:cs="Times New Roman"/>
        </w:rPr>
        <w:t>,</w:t>
      </w:r>
      <w:r w:rsidR="00380DF5">
        <w:rPr>
          <w:rFonts w:ascii="Times New Roman" w:hAnsi="Times New Roman" w:cs="Times New Roman"/>
        </w:rPr>
        <w:t xml:space="preserve"> is of lower status. </w:t>
      </w:r>
    </w:p>
    <w:p w14:paraId="31C05CCE" w14:textId="50A08138" w:rsidR="00962976" w:rsidRDefault="00BA6545" w:rsidP="00FE0AE5">
      <w:pPr>
        <w:spacing w:line="480" w:lineRule="auto"/>
        <w:ind w:firstLine="720"/>
        <w:rPr>
          <w:rFonts w:ascii="Times New Roman" w:hAnsi="Times New Roman" w:cs="Times New Roman"/>
        </w:rPr>
      </w:pPr>
      <w:r>
        <w:rPr>
          <w:rFonts w:ascii="Times New Roman" w:hAnsi="Times New Roman" w:cs="Times New Roman"/>
        </w:rPr>
        <w:t>Paradoxically</w:t>
      </w:r>
      <w:r w:rsidR="009920E8">
        <w:rPr>
          <w:rFonts w:ascii="Times New Roman" w:hAnsi="Times New Roman" w:cs="Times New Roman"/>
        </w:rPr>
        <w:t xml:space="preserve">, </w:t>
      </w:r>
      <w:r w:rsidR="002073D2">
        <w:rPr>
          <w:rFonts w:ascii="Times New Roman" w:hAnsi="Times New Roman" w:cs="Times New Roman"/>
        </w:rPr>
        <w:t xml:space="preserve">however, </w:t>
      </w:r>
      <w:r w:rsidR="009920E8">
        <w:rPr>
          <w:rFonts w:ascii="Times New Roman" w:hAnsi="Times New Roman" w:cs="Times New Roman"/>
        </w:rPr>
        <w:t>t</w:t>
      </w:r>
      <w:r w:rsidR="00380DF5">
        <w:rPr>
          <w:rFonts w:ascii="Times New Roman" w:hAnsi="Times New Roman" w:cs="Times New Roman"/>
        </w:rPr>
        <w:t xml:space="preserve">he construction of </w:t>
      </w:r>
      <w:r w:rsidR="003D7A3C">
        <w:rPr>
          <w:rFonts w:ascii="Times New Roman" w:hAnsi="Times New Roman" w:cs="Times New Roman"/>
        </w:rPr>
        <w:t>Mark</w:t>
      </w:r>
      <w:r w:rsidR="00380DF5">
        <w:rPr>
          <w:rFonts w:ascii="Times New Roman" w:hAnsi="Times New Roman" w:cs="Times New Roman"/>
        </w:rPr>
        <w:t xml:space="preserve"> as a subordinate servile worker </w:t>
      </w:r>
      <w:r w:rsidR="00962976">
        <w:rPr>
          <w:rFonts w:ascii="Times New Roman" w:hAnsi="Times New Roman" w:cs="Times New Roman"/>
        </w:rPr>
        <w:t xml:space="preserve">(an </w:t>
      </w:r>
      <w:r w:rsidR="000F68F7">
        <w:rPr>
          <w:rFonts w:ascii="Times New Roman" w:hAnsi="Times New Roman" w:cs="Times New Roman"/>
        </w:rPr>
        <w:t xml:space="preserve">interpreter and </w:t>
      </w:r>
      <w:r w:rsidR="005A5400">
        <w:rPr>
          <w:rFonts w:ascii="Times New Roman" w:hAnsi="Times New Roman" w:cs="Times New Roman"/>
        </w:rPr>
        <w:t>scribe</w:t>
      </w:r>
      <w:r w:rsidR="00962976">
        <w:rPr>
          <w:rFonts w:ascii="Times New Roman" w:hAnsi="Times New Roman" w:cs="Times New Roman"/>
        </w:rPr>
        <w:t>)</w:t>
      </w:r>
      <w:r w:rsidR="005A5400">
        <w:rPr>
          <w:rFonts w:ascii="Times New Roman" w:hAnsi="Times New Roman" w:cs="Times New Roman"/>
        </w:rPr>
        <w:t xml:space="preserve"> </w:t>
      </w:r>
      <w:r w:rsidR="00380DF5">
        <w:rPr>
          <w:rFonts w:ascii="Times New Roman" w:hAnsi="Times New Roman" w:cs="Times New Roman"/>
        </w:rPr>
        <w:t xml:space="preserve">only </w:t>
      </w:r>
      <w:r w:rsidR="000F68F7">
        <w:rPr>
          <w:rFonts w:ascii="Times New Roman" w:hAnsi="Times New Roman" w:cs="Times New Roman"/>
        </w:rPr>
        <w:t>serve</w:t>
      </w:r>
      <w:r w:rsidR="00380DF5">
        <w:rPr>
          <w:rFonts w:ascii="Times New Roman" w:hAnsi="Times New Roman" w:cs="Times New Roman"/>
        </w:rPr>
        <w:t>s</w:t>
      </w:r>
      <w:r w:rsidR="000F68F7">
        <w:rPr>
          <w:rFonts w:ascii="Times New Roman" w:hAnsi="Times New Roman" w:cs="Times New Roman"/>
        </w:rPr>
        <w:t xml:space="preserve"> to solidify </w:t>
      </w:r>
      <w:r w:rsidR="00466AC6">
        <w:rPr>
          <w:rFonts w:ascii="Times New Roman" w:hAnsi="Times New Roman" w:cs="Times New Roman"/>
        </w:rPr>
        <w:t>the claims of Papias</w:t>
      </w:r>
      <w:r w:rsidR="000F68F7">
        <w:rPr>
          <w:rFonts w:ascii="Times New Roman" w:hAnsi="Times New Roman" w:cs="Times New Roman"/>
        </w:rPr>
        <w:t xml:space="preserve"> that </w:t>
      </w:r>
      <w:r w:rsidR="00962976">
        <w:rPr>
          <w:rFonts w:ascii="Times New Roman" w:hAnsi="Times New Roman" w:cs="Times New Roman"/>
        </w:rPr>
        <w:t>Mark’s</w:t>
      </w:r>
      <w:r w:rsidR="000F68F7">
        <w:rPr>
          <w:rFonts w:ascii="Times New Roman" w:hAnsi="Times New Roman" w:cs="Times New Roman"/>
        </w:rPr>
        <w:t xml:space="preserve"> text is accurate. The fact that he is a conduit rather than </w:t>
      </w:r>
      <w:r w:rsidR="003D7A3C">
        <w:rPr>
          <w:rFonts w:ascii="Times New Roman" w:hAnsi="Times New Roman" w:cs="Times New Roman"/>
        </w:rPr>
        <w:t xml:space="preserve">an </w:t>
      </w:r>
      <w:r w:rsidR="000F68F7">
        <w:rPr>
          <w:rFonts w:ascii="Times New Roman" w:hAnsi="Times New Roman" w:cs="Times New Roman"/>
        </w:rPr>
        <w:t xml:space="preserve">author and produces </w:t>
      </w:r>
      <w:r w:rsidR="00466AC6">
        <w:rPr>
          <w:rFonts w:ascii="Times New Roman" w:hAnsi="Times New Roman" w:cs="Times New Roman"/>
        </w:rPr>
        <w:t>notes</w:t>
      </w:r>
      <w:r w:rsidR="000F68F7">
        <w:rPr>
          <w:rFonts w:ascii="Times New Roman" w:hAnsi="Times New Roman" w:cs="Times New Roman"/>
        </w:rPr>
        <w:t xml:space="preserve"> </w:t>
      </w:r>
      <w:r w:rsidR="00C80F33">
        <w:rPr>
          <w:rFonts w:ascii="Times New Roman" w:hAnsi="Times New Roman" w:cs="Times New Roman"/>
        </w:rPr>
        <w:t xml:space="preserve">rather than literature </w:t>
      </w:r>
      <w:r w:rsidR="000F68F7">
        <w:rPr>
          <w:rFonts w:ascii="Times New Roman" w:hAnsi="Times New Roman" w:cs="Times New Roman"/>
        </w:rPr>
        <w:t>is a guarant</w:t>
      </w:r>
      <w:r w:rsidR="00D11CCD">
        <w:rPr>
          <w:rFonts w:ascii="Times New Roman" w:hAnsi="Times New Roman" w:cs="Times New Roman"/>
        </w:rPr>
        <w:t>ee</w:t>
      </w:r>
      <w:r w:rsidR="000F68F7">
        <w:rPr>
          <w:rFonts w:ascii="Times New Roman" w:hAnsi="Times New Roman" w:cs="Times New Roman"/>
        </w:rPr>
        <w:t xml:space="preserve"> </w:t>
      </w:r>
      <w:r w:rsidR="00A974E4">
        <w:rPr>
          <w:rFonts w:ascii="Times New Roman" w:hAnsi="Times New Roman" w:cs="Times New Roman"/>
        </w:rPr>
        <w:t xml:space="preserve">of the </w:t>
      </w:r>
      <w:r w:rsidR="00466AC6">
        <w:rPr>
          <w:rFonts w:ascii="Times New Roman" w:hAnsi="Times New Roman" w:cs="Times New Roman"/>
        </w:rPr>
        <w:t>Petrine quality of the text</w:t>
      </w:r>
      <w:r w:rsidR="00A974E4">
        <w:rPr>
          <w:rFonts w:ascii="Times New Roman" w:hAnsi="Times New Roman" w:cs="Times New Roman"/>
        </w:rPr>
        <w:t xml:space="preserve">. </w:t>
      </w:r>
      <w:r w:rsidR="00466AC6">
        <w:rPr>
          <w:rFonts w:ascii="Times New Roman" w:hAnsi="Times New Roman" w:cs="Times New Roman"/>
        </w:rPr>
        <w:t>It is</w:t>
      </w:r>
      <w:r w:rsidR="009920E8">
        <w:rPr>
          <w:rFonts w:ascii="Times New Roman" w:hAnsi="Times New Roman" w:cs="Times New Roman"/>
        </w:rPr>
        <w:t>, as it were,</w:t>
      </w:r>
      <w:r w:rsidR="00466AC6">
        <w:rPr>
          <w:rFonts w:ascii="Times New Roman" w:hAnsi="Times New Roman" w:cs="Times New Roman"/>
        </w:rPr>
        <w:t xml:space="preserve"> the functional invisibility of the slave secretary </w:t>
      </w:r>
      <w:r w:rsidR="00DE3874">
        <w:rPr>
          <w:rFonts w:ascii="Times New Roman" w:hAnsi="Times New Roman" w:cs="Times New Roman"/>
        </w:rPr>
        <w:t>that</w:t>
      </w:r>
      <w:r w:rsidR="00466AC6">
        <w:rPr>
          <w:rFonts w:ascii="Times New Roman" w:hAnsi="Times New Roman" w:cs="Times New Roman"/>
        </w:rPr>
        <w:t xml:space="preserve"> allows Petrine teaching to be passed on without Markan interference. </w:t>
      </w:r>
      <w:r w:rsidR="009920E8">
        <w:rPr>
          <w:rFonts w:ascii="Times New Roman" w:hAnsi="Times New Roman" w:cs="Times New Roman"/>
        </w:rPr>
        <w:t xml:space="preserve">Mark’s </w:t>
      </w:r>
      <w:r w:rsidR="00A974E4">
        <w:rPr>
          <w:rFonts w:ascii="Times New Roman" w:hAnsi="Times New Roman" w:cs="Times New Roman"/>
        </w:rPr>
        <w:t>literary deficiencies are leveraged</w:t>
      </w:r>
      <w:r w:rsidR="00380DF5">
        <w:rPr>
          <w:rFonts w:ascii="Times New Roman" w:hAnsi="Times New Roman" w:cs="Times New Roman"/>
        </w:rPr>
        <w:t xml:space="preserve"> by Papias </w:t>
      </w:r>
      <w:r w:rsidR="00DE3874">
        <w:rPr>
          <w:rFonts w:ascii="Times New Roman" w:hAnsi="Times New Roman" w:cs="Times New Roman"/>
        </w:rPr>
        <w:t>and other</w:t>
      </w:r>
      <w:r w:rsidR="00962976">
        <w:rPr>
          <w:rFonts w:ascii="Times New Roman" w:hAnsi="Times New Roman" w:cs="Times New Roman"/>
        </w:rPr>
        <w:t>s</w:t>
      </w:r>
      <w:r w:rsidR="00DE3874">
        <w:rPr>
          <w:rFonts w:ascii="Times New Roman" w:hAnsi="Times New Roman" w:cs="Times New Roman"/>
        </w:rPr>
        <w:t xml:space="preserve"> </w:t>
      </w:r>
      <w:r w:rsidR="00A974E4">
        <w:rPr>
          <w:rFonts w:ascii="Times New Roman" w:hAnsi="Times New Roman" w:cs="Times New Roman"/>
        </w:rPr>
        <w:t>as evidence for its accuracy</w:t>
      </w:r>
      <w:r w:rsidR="00380DF5">
        <w:rPr>
          <w:rFonts w:ascii="Times New Roman" w:hAnsi="Times New Roman" w:cs="Times New Roman"/>
        </w:rPr>
        <w:t xml:space="preserve"> in preserving Petrine oral teaching</w:t>
      </w:r>
      <w:r w:rsidR="00A974E4">
        <w:rPr>
          <w:rFonts w:ascii="Times New Roman" w:hAnsi="Times New Roman" w:cs="Times New Roman"/>
        </w:rPr>
        <w:t>.</w:t>
      </w:r>
      <w:r w:rsidR="00A56912">
        <w:rPr>
          <w:rFonts w:ascii="Times New Roman" w:hAnsi="Times New Roman" w:cs="Times New Roman"/>
        </w:rPr>
        <w:t xml:space="preserve"> </w:t>
      </w:r>
      <w:r w:rsidR="00380DF5">
        <w:rPr>
          <w:rFonts w:ascii="Times New Roman" w:hAnsi="Times New Roman" w:cs="Times New Roman"/>
        </w:rPr>
        <w:t>Placed in the context of non-Christian second</w:t>
      </w:r>
      <w:r w:rsidR="00A56912">
        <w:rPr>
          <w:rFonts w:ascii="Times New Roman" w:hAnsi="Times New Roman" w:cs="Times New Roman"/>
        </w:rPr>
        <w:t>-</w:t>
      </w:r>
      <w:r w:rsidR="00380DF5">
        <w:rPr>
          <w:rFonts w:ascii="Times New Roman" w:hAnsi="Times New Roman" w:cs="Times New Roman"/>
        </w:rPr>
        <w:t xml:space="preserve">century literary culture that prized editions with scribal pedigree, the shaping of Mark as a capable </w:t>
      </w:r>
      <w:proofErr w:type="spellStart"/>
      <w:r w:rsidR="00380DF5">
        <w:rPr>
          <w:rFonts w:ascii="Times New Roman" w:hAnsi="Times New Roman" w:cs="Times New Roman"/>
          <w:i/>
          <w:iCs/>
        </w:rPr>
        <w:t>notarius</w:t>
      </w:r>
      <w:proofErr w:type="spellEnd"/>
      <w:r w:rsidR="00380DF5">
        <w:rPr>
          <w:rFonts w:ascii="Times New Roman" w:hAnsi="Times New Roman" w:cs="Times New Roman"/>
          <w:i/>
          <w:iCs/>
        </w:rPr>
        <w:t xml:space="preserve"> </w:t>
      </w:r>
      <w:r w:rsidR="00380DF5">
        <w:rPr>
          <w:rFonts w:ascii="Times New Roman" w:hAnsi="Times New Roman" w:cs="Times New Roman"/>
        </w:rPr>
        <w:t xml:space="preserve">may explain why </w:t>
      </w:r>
      <w:r w:rsidR="00380DF5">
        <w:rPr>
          <w:rFonts w:ascii="Times New Roman" w:hAnsi="Times New Roman" w:cs="Times New Roman"/>
        </w:rPr>
        <w:lastRenderedPageBreak/>
        <w:t xml:space="preserve">it is that the Second Gospel is attributed </w:t>
      </w:r>
      <w:r w:rsidR="00DE3874">
        <w:rPr>
          <w:rFonts w:ascii="Times New Roman" w:hAnsi="Times New Roman" w:cs="Times New Roman"/>
        </w:rPr>
        <w:t>to</w:t>
      </w:r>
      <w:r w:rsidR="00380DF5">
        <w:rPr>
          <w:rFonts w:ascii="Times New Roman" w:hAnsi="Times New Roman" w:cs="Times New Roman"/>
        </w:rPr>
        <w:t xml:space="preserve"> </w:t>
      </w:r>
      <w:r w:rsidR="00466AC6">
        <w:rPr>
          <w:rFonts w:ascii="Times New Roman" w:hAnsi="Times New Roman" w:cs="Times New Roman"/>
        </w:rPr>
        <w:t>Mark</w:t>
      </w:r>
      <w:r w:rsidR="00380DF5">
        <w:rPr>
          <w:rFonts w:ascii="Times New Roman" w:hAnsi="Times New Roman" w:cs="Times New Roman"/>
        </w:rPr>
        <w:t>.</w:t>
      </w:r>
      <w:r w:rsidR="00A67B7F">
        <w:rPr>
          <w:rStyle w:val="FootnoteReference"/>
          <w:rFonts w:ascii="Times New Roman" w:hAnsi="Times New Roman" w:cs="Times New Roman"/>
        </w:rPr>
        <w:footnoteReference w:id="103"/>
      </w:r>
      <w:r w:rsidR="00380DF5">
        <w:rPr>
          <w:rFonts w:ascii="Times New Roman" w:hAnsi="Times New Roman" w:cs="Times New Roman"/>
        </w:rPr>
        <w:t xml:space="preserve"> </w:t>
      </w:r>
      <w:r w:rsidR="00151E08">
        <w:rPr>
          <w:rFonts w:ascii="Times New Roman" w:hAnsi="Times New Roman" w:cs="Times New Roman"/>
        </w:rPr>
        <w:t xml:space="preserve">Just as </w:t>
      </w:r>
      <w:proofErr w:type="spellStart"/>
      <w:r w:rsidR="00151E08">
        <w:rPr>
          <w:rFonts w:ascii="Times New Roman" w:hAnsi="Times New Roman" w:cs="Times New Roman"/>
        </w:rPr>
        <w:t>Tiro</w:t>
      </w:r>
      <w:proofErr w:type="spellEnd"/>
      <w:r w:rsidR="00151E08">
        <w:rPr>
          <w:rFonts w:ascii="Times New Roman" w:hAnsi="Times New Roman" w:cs="Times New Roman"/>
        </w:rPr>
        <w:t xml:space="preserve"> organized and collected the thoughts of Cicero after his murder so too </w:t>
      </w:r>
      <w:r w:rsidR="00B430D1">
        <w:rPr>
          <w:rFonts w:ascii="Times New Roman" w:hAnsi="Times New Roman" w:cs="Times New Roman"/>
        </w:rPr>
        <w:t xml:space="preserve">Mark </w:t>
      </w:r>
      <w:r w:rsidR="00151E08">
        <w:rPr>
          <w:rFonts w:ascii="Times New Roman" w:hAnsi="Times New Roman" w:cs="Times New Roman"/>
        </w:rPr>
        <w:t>preserves and transmits the memories of Peter.</w:t>
      </w:r>
      <w:r w:rsidR="00151E08">
        <w:rPr>
          <w:rStyle w:val="FootnoteReference"/>
          <w:rFonts w:ascii="Times New Roman" w:hAnsi="Times New Roman" w:cs="Times New Roman"/>
        </w:rPr>
        <w:footnoteReference w:id="104"/>
      </w:r>
      <w:r w:rsidR="00151E08">
        <w:rPr>
          <w:rFonts w:ascii="Times New Roman" w:hAnsi="Times New Roman" w:cs="Times New Roman"/>
        </w:rPr>
        <w:t xml:space="preserve"> </w:t>
      </w:r>
    </w:p>
    <w:p w14:paraId="782C28F5" w14:textId="318823D7" w:rsidR="00BA6545" w:rsidRDefault="00DE3874" w:rsidP="00FE0AE5">
      <w:pPr>
        <w:spacing w:line="480" w:lineRule="auto"/>
        <w:ind w:firstLine="720"/>
        <w:rPr>
          <w:rFonts w:ascii="Times New Roman" w:hAnsi="Times New Roman" w:cs="Times New Roman"/>
        </w:rPr>
      </w:pPr>
      <w:r>
        <w:rPr>
          <w:rFonts w:ascii="Times New Roman" w:hAnsi="Times New Roman" w:cs="Times New Roman"/>
        </w:rPr>
        <w:t>Fragmenting the opinions of apostolic witnesses was historically troublesome for members of the Jesus movement.</w:t>
      </w:r>
      <w:r w:rsidR="00C80F33">
        <w:rPr>
          <w:rStyle w:val="FootnoteReference"/>
          <w:rFonts w:ascii="Times New Roman" w:hAnsi="Times New Roman" w:cs="Times New Roman"/>
        </w:rPr>
        <w:footnoteReference w:id="105"/>
      </w:r>
      <w:r>
        <w:rPr>
          <w:rFonts w:ascii="Times New Roman" w:hAnsi="Times New Roman" w:cs="Times New Roman"/>
        </w:rPr>
        <w:t xml:space="preserve"> </w:t>
      </w:r>
      <w:r w:rsidR="00380DF5">
        <w:rPr>
          <w:rFonts w:ascii="Times New Roman" w:hAnsi="Times New Roman" w:cs="Times New Roman"/>
        </w:rPr>
        <w:t xml:space="preserve">For </w:t>
      </w:r>
      <w:r w:rsidR="00466AC6">
        <w:rPr>
          <w:rFonts w:ascii="Times New Roman" w:hAnsi="Times New Roman" w:cs="Times New Roman"/>
        </w:rPr>
        <w:t>Irenaeus,</w:t>
      </w:r>
      <w:r w:rsidR="00380DF5">
        <w:rPr>
          <w:rFonts w:ascii="Times New Roman" w:hAnsi="Times New Roman" w:cs="Times New Roman"/>
        </w:rPr>
        <w:t xml:space="preserve"> who saw </w:t>
      </w:r>
      <w:r w:rsidR="00466AC6">
        <w:rPr>
          <w:rFonts w:ascii="Times New Roman" w:hAnsi="Times New Roman" w:cs="Times New Roman"/>
        </w:rPr>
        <w:t xml:space="preserve">the Gospel as a singular concept articulated in four apostolic versions, identifying this version </w:t>
      </w:r>
      <w:r>
        <w:rPr>
          <w:rFonts w:ascii="Times New Roman" w:hAnsi="Times New Roman" w:cs="Times New Roman"/>
        </w:rPr>
        <w:t xml:space="preserve">not </w:t>
      </w:r>
      <w:r w:rsidR="00962976">
        <w:rPr>
          <w:rFonts w:ascii="Times New Roman" w:hAnsi="Times New Roman" w:cs="Times New Roman"/>
        </w:rPr>
        <w:t xml:space="preserve">only </w:t>
      </w:r>
      <w:r>
        <w:rPr>
          <w:rFonts w:ascii="Times New Roman" w:hAnsi="Times New Roman" w:cs="Times New Roman"/>
        </w:rPr>
        <w:t xml:space="preserve">as Petrine but </w:t>
      </w:r>
      <w:r w:rsidR="00466AC6">
        <w:rPr>
          <w:rFonts w:ascii="Times New Roman" w:hAnsi="Times New Roman" w:cs="Times New Roman"/>
        </w:rPr>
        <w:t xml:space="preserve">as the one </w:t>
      </w:r>
      <w:r w:rsidR="00C420EC">
        <w:rPr>
          <w:rFonts w:ascii="Times New Roman" w:hAnsi="Times New Roman" w:cs="Times New Roman"/>
        </w:rPr>
        <w:t>‘</w:t>
      </w:r>
      <w:r w:rsidR="00466AC6">
        <w:rPr>
          <w:rFonts w:ascii="Times New Roman" w:hAnsi="Times New Roman" w:cs="Times New Roman"/>
        </w:rPr>
        <w:t>according to Mark</w:t>
      </w:r>
      <w:r w:rsidR="00C420EC">
        <w:rPr>
          <w:rFonts w:ascii="Times New Roman" w:hAnsi="Times New Roman" w:cs="Times New Roman"/>
        </w:rPr>
        <w:t>’</w:t>
      </w:r>
      <w:r w:rsidR="00466AC6">
        <w:rPr>
          <w:rFonts w:ascii="Times New Roman" w:hAnsi="Times New Roman" w:cs="Times New Roman"/>
        </w:rPr>
        <w:t xml:space="preserve"> </w:t>
      </w:r>
      <w:r w:rsidR="002909D9">
        <w:rPr>
          <w:rFonts w:ascii="Times New Roman" w:hAnsi="Times New Roman" w:cs="Times New Roman"/>
        </w:rPr>
        <w:t>guaranteed</w:t>
      </w:r>
      <w:r w:rsidR="00466AC6">
        <w:rPr>
          <w:rFonts w:ascii="Times New Roman" w:hAnsi="Times New Roman" w:cs="Times New Roman"/>
        </w:rPr>
        <w:t xml:space="preserve"> the integrity of the text. </w:t>
      </w:r>
      <w:r w:rsidR="00C80F33">
        <w:rPr>
          <w:rFonts w:ascii="Times New Roman" w:hAnsi="Times New Roman" w:cs="Times New Roman"/>
        </w:rPr>
        <w:t>As a servile figure</w:t>
      </w:r>
      <w:r w:rsidR="002909D9">
        <w:rPr>
          <w:rFonts w:ascii="Times New Roman" w:hAnsi="Times New Roman" w:cs="Times New Roman"/>
        </w:rPr>
        <w:t>,</w:t>
      </w:r>
      <w:r w:rsidR="00C80F33">
        <w:rPr>
          <w:rFonts w:ascii="Times New Roman" w:hAnsi="Times New Roman" w:cs="Times New Roman"/>
        </w:rPr>
        <w:t xml:space="preserve"> he was not an author but an extension of Peter’s voice. </w:t>
      </w:r>
      <w:r w:rsidR="0053224F" w:rsidRPr="00BA6545">
        <w:rPr>
          <w:rFonts w:ascii="Times New Roman" w:hAnsi="Times New Roman" w:cs="Times New Roman"/>
        </w:rPr>
        <w:t xml:space="preserve">This state of affairs is similar to the circumstances that surrounded the circulation of better and worse versions of the writings of elite Romans during the second century. The best example of this is found in the acquisition and use of the writings of </w:t>
      </w:r>
      <w:r w:rsidR="0053224F" w:rsidRPr="00BA6545">
        <w:rPr>
          <w:rFonts w:ascii="Times New Roman" w:hAnsi="Times New Roman" w:cs="Times New Roman"/>
        </w:rPr>
        <w:lastRenderedPageBreak/>
        <w:t xml:space="preserve">Cicero. As </w:t>
      </w:r>
      <w:proofErr w:type="spellStart"/>
      <w:r w:rsidR="0053224F" w:rsidRPr="00BA6545">
        <w:rPr>
          <w:rFonts w:ascii="Times New Roman" w:hAnsi="Times New Roman" w:cs="Times New Roman"/>
        </w:rPr>
        <w:t>Gellius</w:t>
      </w:r>
      <w:proofErr w:type="spellEnd"/>
      <w:r w:rsidR="0053224F" w:rsidRPr="00BA6545">
        <w:rPr>
          <w:rFonts w:ascii="Times New Roman" w:hAnsi="Times New Roman" w:cs="Times New Roman"/>
        </w:rPr>
        <w:t xml:space="preserve"> shows, it was clearly preferable to have a copy of Cicero’s speeches that had been copied by </w:t>
      </w:r>
      <w:proofErr w:type="spellStart"/>
      <w:r w:rsidR="0053224F" w:rsidRPr="00BA6545">
        <w:rPr>
          <w:rFonts w:ascii="Times New Roman" w:hAnsi="Times New Roman" w:cs="Times New Roman"/>
        </w:rPr>
        <w:t>Tiro</w:t>
      </w:r>
      <w:proofErr w:type="spellEnd"/>
      <w:r w:rsidR="0053224F" w:rsidRPr="00BA6545">
        <w:rPr>
          <w:rFonts w:ascii="Times New Roman" w:hAnsi="Times New Roman" w:cs="Times New Roman"/>
        </w:rPr>
        <w:t xml:space="preserve">, his most distinguished enslaved </w:t>
      </w:r>
      <w:proofErr w:type="spellStart"/>
      <w:r w:rsidR="0053224F" w:rsidRPr="00BA6545">
        <w:rPr>
          <w:rFonts w:ascii="Times New Roman" w:hAnsi="Times New Roman" w:cs="Times New Roman"/>
          <w:i/>
          <w:iCs/>
        </w:rPr>
        <w:t>secretarius</w:t>
      </w:r>
      <w:proofErr w:type="spellEnd"/>
      <w:r w:rsidR="0053224F" w:rsidRPr="00BA6545">
        <w:rPr>
          <w:rFonts w:ascii="Times New Roman" w:hAnsi="Times New Roman" w:cs="Times New Roman"/>
        </w:rPr>
        <w:t xml:space="preserve">. </w:t>
      </w:r>
      <w:proofErr w:type="spellStart"/>
      <w:r w:rsidR="0053224F" w:rsidRPr="00BA6545">
        <w:rPr>
          <w:rFonts w:ascii="Times New Roman" w:hAnsi="Times New Roman" w:cs="Times New Roman"/>
        </w:rPr>
        <w:t>Gellius</w:t>
      </w:r>
      <w:proofErr w:type="spellEnd"/>
      <w:r w:rsidR="0053224F" w:rsidRPr="00BA6545">
        <w:rPr>
          <w:rFonts w:ascii="Times New Roman" w:hAnsi="Times New Roman" w:cs="Times New Roman"/>
        </w:rPr>
        <w:t xml:space="preserve">, a rough contemporary of Papias and Irenaeus, claims to have obtained a manuscript of Cicero’s </w:t>
      </w:r>
      <w:proofErr w:type="spellStart"/>
      <w:r w:rsidR="0053224F" w:rsidRPr="00BA6545">
        <w:rPr>
          <w:rFonts w:ascii="Times New Roman" w:hAnsi="Times New Roman" w:cs="Times New Roman"/>
          <w:i/>
          <w:iCs/>
        </w:rPr>
        <w:t>Verrines</w:t>
      </w:r>
      <w:proofErr w:type="spellEnd"/>
      <w:r w:rsidR="0053224F" w:rsidRPr="00BA6545">
        <w:rPr>
          <w:rFonts w:ascii="Times New Roman" w:hAnsi="Times New Roman" w:cs="Times New Roman"/>
          <w:i/>
          <w:iCs/>
        </w:rPr>
        <w:t xml:space="preserve"> </w:t>
      </w:r>
      <w:r w:rsidR="0053224F" w:rsidRPr="00BA6545">
        <w:rPr>
          <w:rFonts w:ascii="Times New Roman" w:hAnsi="Times New Roman" w:cs="Times New Roman"/>
        </w:rPr>
        <w:t xml:space="preserve">that bore the </w:t>
      </w:r>
      <w:r w:rsidR="00500573">
        <w:rPr>
          <w:rFonts w:ascii="Times New Roman" w:hAnsi="Times New Roman" w:cs="Times New Roman"/>
        </w:rPr>
        <w:t>signature</w:t>
      </w:r>
      <w:r w:rsidR="00500573" w:rsidRPr="00BA6545">
        <w:rPr>
          <w:rFonts w:ascii="Times New Roman" w:hAnsi="Times New Roman" w:cs="Times New Roman"/>
        </w:rPr>
        <w:t xml:space="preserve"> </w:t>
      </w:r>
      <w:r w:rsidR="0053224F" w:rsidRPr="00BA6545">
        <w:rPr>
          <w:rFonts w:ascii="Times New Roman" w:hAnsi="Times New Roman" w:cs="Times New Roman"/>
        </w:rPr>
        <w:t xml:space="preserve">of </w:t>
      </w:r>
      <w:proofErr w:type="spellStart"/>
      <w:r w:rsidR="0053224F" w:rsidRPr="00BA6545">
        <w:rPr>
          <w:rFonts w:ascii="Times New Roman" w:hAnsi="Times New Roman" w:cs="Times New Roman"/>
        </w:rPr>
        <w:t>Tiro</w:t>
      </w:r>
      <w:proofErr w:type="spellEnd"/>
      <w:r w:rsidR="0053224F" w:rsidRPr="00BA6545">
        <w:rPr>
          <w:rFonts w:ascii="Times New Roman" w:hAnsi="Times New Roman" w:cs="Times New Roman"/>
        </w:rPr>
        <w:t xml:space="preserve"> himself</w:t>
      </w:r>
      <w:r w:rsidR="00F62002">
        <w:rPr>
          <w:rFonts w:ascii="Times New Roman" w:hAnsi="Times New Roman" w:cs="Times New Roman"/>
        </w:rPr>
        <w:t>.</w:t>
      </w:r>
      <w:r w:rsidR="0053224F">
        <w:rPr>
          <w:rStyle w:val="FootnoteReference"/>
          <w:rFonts w:ascii="Times New Roman" w:hAnsi="Times New Roman" w:cs="Times New Roman"/>
        </w:rPr>
        <w:footnoteReference w:id="106"/>
      </w:r>
      <w:r w:rsidR="0053224F" w:rsidRPr="00BA6545">
        <w:rPr>
          <w:rFonts w:ascii="Times New Roman" w:hAnsi="Times New Roman" w:cs="Times New Roman"/>
        </w:rPr>
        <w:t xml:space="preserve"> </w:t>
      </w:r>
    </w:p>
    <w:p w14:paraId="1F079313" w14:textId="6A720A26" w:rsidR="00BA6545" w:rsidRDefault="0053224F" w:rsidP="00FE0AE5">
      <w:pPr>
        <w:spacing w:line="480" w:lineRule="auto"/>
        <w:ind w:firstLine="720"/>
        <w:rPr>
          <w:rFonts w:ascii="Times New Roman" w:hAnsi="Times New Roman" w:cs="Times New Roman"/>
        </w:rPr>
      </w:pPr>
      <w:r w:rsidRPr="00BA6545">
        <w:rPr>
          <w:rFonts w:ascii="Times New Roman" w:hAnsi="Times New Roman" w:cs="Times New Roman"/>
        </w:rPr>
        <w:t xml:space="preserve">The Tironian books demonstrate two things about second century literary culture in Rome: first, a Roman elite interest in the identity of the </w:t>
      </w:r>
      <w:proofErr w:type="spellStart"/>
      <w:r w:rsidRPr="00BA6545">
        <w:rPr>
          <w:rFonts w:ascii="Times New Roman" w:hAnsi="Times New Roman" w:cs="Times New Roman"/>
          <w:i/>
          <w:iCs/>
        </w:rPr>
        <w:t>secretarius</w:t>
      </w:r>
      <w:proofErr w:type="spellEnd"/>
      <w:r w:rsidRPr="00BA6545">
        <w:rPr>
          <w:rFonts w:ascii="Times New Roman" w:hAnsi="Times New Roman" w:cs="Times New Roman"/>
          <w:i/>
          <w:iCs/>
        </w:rPr>
        <w:t xml:space="preserve"> </w:t>
      </w:r>
      <w:r w:rsidRPr="00BA6545">
        <w:rPr>
          <w:rFonts w:ascii="Times New Roman" w:hAnsi="Times New Roman" w:cs="Times New Roman"/>
        </w:rPr>
        <w:t xml:space="preserve">who produced the </w:t>
      </w:r>
      <w:r w:rsidR="00D644D1">
        <w:rPr>
          <w:rFonts w:ascii="Times New Roman" w:hAnsi="Times New Roman" w:cs="Times New Roman"/>
        </w:rPr>
        <w:t>autograph</w:t>
      </w:r>
      <w:r w:rsidRPr="00BA6545">
        <w:rPr>
          <w:rFonts w:ascii="Times New Roman" w:hAnsi="Times New Roman" w:cs="Times New Roman"/>
        </w:rPr>
        <w:t xml:space="preserve">. This interest was grounded in both antiquarian snobbery and a particular kind of culture that leveraged the physical possession of book objects. Second, the notion that the personal connection of the scribe to the author helped ensure a superior version of the text. In the case of </w:t>
      </w:r>
      <w:proofErr w:type="spellStart"/>
      <w:r w:rsidRPr="00BA6545">
        <w:rPr>
          <w:rFonts w:ascii="Times New Roman" w:hAnsi="Times New Roman" w:cs="Times New Roman"/>
        </w:rPr>
        <w:t>Tiro</w:t>
      </w:r>
      <w:proofErr w:type="spellEnd"/>
      <w:r w:rsidRPr="00BA6545">
        <w:rPr>
          <w:rFonts w:ascii="Times New Roman" w:hAnsi="Times New Roman" w:cs="Times New Roman"/>
        </w:rPr>
        <w:t xml:space="preserve"> it was his </w:t>
      </w:r>
      <w:r w:rsidR="00C420EC">
        <w:rPr>
          <w:rFonts w:ascii="Times New Roman" w:hAnsi="Times New Roman" w:cs="Times New Roman"/>
        </w:rPr>
        <w:t>‘</w:t>
      </w:r>
      <w:r w:rsidRPr="00BA6545">
        <w:rPr>
          <w:rFonts w:ascii="Times New Roman" w:hAnsi="Times New Roman" w:cs="Times New Roman"/>
        </w:rPr>
        <w:t>meticulous</w:t>
      </w:r>
      <w:r w:rsidR="00C420EC">
        <w:rPr>
          <w:rFonts w:ascii="Times New Roman" w:hAnsi="Times New Roman" w:cs="Times New Roman"/>
        </w:rPr>
        <w:t>’</w:t>
      </w:r>
      <w:r w:rsidRPr="00BA6545">
        <w:rPr>
          <w:rFonts w:ascii="Times New Roman" w:hAnsi="Times New Roman" w:cs="Times New Roman"/>
        </w:rPr>
        <w:t xml:space="preserve"> work that made his texts preferable. In the case of Mark, one might say that it was, as so many have noted, his excellent memory and closeness to Peter that rendered his version of the gospel authoritative.</w:t>
      </w:r>
      <w:r w:rsidR="00BA6545">
        <w:rPr>
          <w:rFonts w:ascii="Times New Roman" w:hAnsi="Times New Roman" w:cs="Times New Roman"/>
        </w:rPr>
        <w:t xml:space="preserve"> </w:t>
      </w:r>
    </w:p>
    <w:p w14:paraId="18504125" w14:textId="6E84B6B5" w:rsidR="00DE3874" w:rsidRPr="00F51D51" w:rsidRDefault="00C80F33" w:rsidP="00FE0AE5">
      <w:pPr>
        <w:spacing w:line="480" w:lineRule="auto"/>
        <w:ind w:firstLine="720"/>
        <w:rPr>
          <w:rFonts w:ascii="Times New Roman" w:hAnsi="Times New Roman" w:cs="Times New Roman"/>
        </w:rPr>
      </w:pPr>
      <w:r>
        <w:rPr>
          <w:rFonts w:ascii="Times New Roman" w:hAnsi="Times New Roman" w:cs="Times New Roman"/>
        </w:rPr>
        <w:t xml:space="preserve">This status had both advantages and disadvantages: the trained memory and mouthpiece that was free of artifice also lacked elegance. </w:t>
      </w:r>
      <w:r w:rsidR="00DE3874">
        <w:rPr>
          <w:rFonts w:ascii="Times New Roman" w:hAnsi="Times New Roman" w:cs="Times New Roman"/>
        </w:rPr>
        <w:t>Ironically, this status is unwittingly preserved in Christian artistic and literary tradition that pictures Mark taking dictation from Peter. Though the loftier language of scribes, associates, or companions is used to describe Mark’s relationship to Peter</w:t>
      </w:r>
      <w:r w:rsidR="002909D9">
        <w:rPr>
          <w:rFonts w:ascii="Times New Roman" w:hAnsi="Times New Roman" w:cs="Times New Roman"/>
        </w:rPr>
        <w:t>,</w:t>
      </w:r>
      <w:r w:rsidR="00DE3874">
        <w:rPr>
          <w:rFonts w:ascii="Times New Roman" w:hAnsi="Times New Roman" w:cs="Times New Roman"/>
        </w:rPr>
        <w:t xml:space="preserve"> this </w:t>
      </w:r>
      <w:r w:rsidR="00A56912">
        <w:rPr>
          <w:rFonts w:ascii="Times New Roman" w:hAnsi="Times New Roman" w:cs="Times New Roman"/>
        </w:rPr>
        <w:t xml:space="preserve">vocabulary </w:t>
      </w:r>
      <w:r w:rsidR="00A920BB">
        <w:rPr>
          <w:rFonts w:ascii="Times New Roman" w:hAnsi="Times New Roman" w:cs="Times New Roman"/>
        </w:rPr>
        <w:t>glosses</w:t>
      </w:r>
      <w:r w:rsidR="00DE3874">
        <w:rPr>
          <w:rFonts w:ascii="Times New Roman" w:hAnsi="Times New Roman" w:cs="Times New Roman"/>
        </w:rPr>
        <w:t xml:space="preserve"> over the realit</w:t>
      </w:r>
      <w:r w:rsidR="00A920BB">
        <w:rPr>
          <w:rFonts w:ascii="Times New Roman" w:hAnsi="Times New Roman" w:cs="Times New Roman"/>
        </w:rPr>
        <w:t>ies</w:t>
      </w:r>
      <w:r w:rsidR="00DE3874">
        <w:rPr>
          <w:rFonts w:ascii="Times New Roman" w:hAnsi="Times New Roman" w:cs="Times New Roman"/>
        </w:rPr>
        <w:t xml:space="preserve"> of literate work in the ancient world and imports intonations of equity into their arrangement. The seventh century ivory with which </w:t>
      </w:r>
      <w:r w:rsidR="00B75375">
        <w:rPr>
          <w:rFonts w:ascii="Times New Roman" w:hAnsi="Times New Roman" w:cs="Times New Roman"/>
        </w:rPr>
        <w:t>we</w:t>
      </w:r>
      <w:r w:rsidR="00DE3874">
        <w:rPr>
          <w:rFonts w:ascii="Times New Roman" w:hAnsi="Times New Roman" w:cs="Times New Roman"/>
        </w:rPr>
        <w:t xml:space="preserve"> began is a </w:t>
      </w:r>
      <w:r w:rsidR="00DE3874">
        <w:rPr>
          <w:rFonts w:ascii="Times New Roman" w:hAnsi="Times New Roman" w:cs="Times New Roman"/>
        </w:rPr>
        <w:lastRenderedPageBreak/>
        <w:t xml:space="preserve">visual depiction of this line of tradition but, to a second century Roman the social dynamics of such a scene are </w:t>
      </w:r>
      <w:r w:rsidR="00A67B7F">
        <w:rPr>
          <w:rFonts w:ascii="Times New Roman" w:hAnsi="Times New Roman" w:cs="Times New Roman"/>
        </w:rPr>
        <w:t xml:space="preserve">already </w:t>
      </w:r>
      <w:r w:rsidR="00DE3874">
        <w:rPr>
          <w:rFonts w:ascii="Times New Roman" w:hAnsi="Times New Roman" w:cs="Times New Roman"/>
        </w:rPr>
        <w:t xml:space="preserve">clear: the one who dictates is the powerholder and author, the one who takes dictation is the slave. </w:t>
      </w:r>
    </w:p>
    <w:sectPr w:rsidR="00DE3874" w:rsidRPr="00F51D51" w:rsidSect="00691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E09E9" w14:textId="77777777" w:rsidR="0069439D" w:rsidRDefault="0069439D" w:rsidP="00A75915">
      <w:r>
        <w:separator/>
      </w:r>
    </w:p>
  </w:endnote>
  <w:endnote w:type="continuationSeparator" w:id="0">
    <w:p w14:paraId="5DC35292" w14:textId="77777777" w:rsidR="0069439D" w:rsidRDefault="0069439D" w:rsidP="00A7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tlingmes">
    <w:altName w:val="Cambria"/>
    <w:panose1 w:val="020B0604020202020204"/>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DC645" w14:textId="77777777" w:rsidR="0069439D" w:rsidRDefault="0069439D" w:rsidP="00A75915">
      <w:r>
        <w:separator/>
      </w:r>
    </w:p>
  </w:footnote>
  <w:footnote w:type="continuationSeparator" w:id="0">
    <w:p w14:paraId="2124C25D" w14:textId="77777777" w:rsidR="0069439D" w:rsidRDefault="0069439D" w:rsidP="00A75915">
      <w:r>
        <w:continuationSeparator/>
      </w:r>
    </w:p>
  </w:footnote>
  <w:footnote w:id="1">
    <w:p w14:paraId="37A225DD" w14:textId="259BF951"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w:t>
      </w:r>
      <w:r w:rsidR="00C94BD2">
        <w:rPr>
          <w:rFonts w:ascii="Times New Roman" w:hAnsi="Times New Roman" w:cs="Times New Roman"/>
          <w:sz w:val="24"/>
          <w:szCs w:val="24"/>
        </w:rPr>
        <w:t xml:space="preserve">I am grateful to </w:t>
      </w:r>
      <w:r w:rsidR="00A56912">
        <w:rPr>
          <w:rFonts w:ascii="Times New Roman" w:hAnsi="Times New Roman" w:cs="Times New Roman"/>
          <w:sz w:val="24"/>
          <w:szCs w:val="24"/>
        </w:rPr>
        <w:t xml:space="preserve">Stephen Carlson, Robert </w:t>
      </w:r>
      <w:proofErr w:type="spellStart"/>
      <w:r w:rsidR="00A56912">
        <w:rPr>
          <w:rFonts w:ascii="Times New Roman" w:hAnsi="Times New Roman" w:cs="Times New Roman"/>
          <w:sz w:val="24"/>
          <w:szCs w:val="24"/>
        </w:rPr>
        <w:t>Coote</w:t>
      </w:r>
      <w:proofErr w:type="spellEnd"/>
      <w:r w:rsidR="00A56912">
        <w:rPr>
          <w:rFonts w:ascii="Times New Roman" w:hAnsi="Times New Roman" w:cs="Times New Roman"/>
          <w:sz w:val="24"/>
          <w:szCs w:val="24"/>
        </w:rPr>
        <w:t xml:space="preserve">, </w:t>
      </w:r>
      <w:r w:rsidR="00C94BD2">
        <w:rPr>
          <w:rFonts w:ascii="Times New Roman" w:hAnsi="Times New Roman" w:cs="Times New Roman"/>
          <w:sz w:val="24"/>
          <w:szCs w:val="24"/>
        </w:rPr>
        <w:t xml:space="preserve">Meghan Henning, Chris Keith, Mark </w:t>
      </w:r>
      <w:proofErr w:type="spellStart"/>
      <w:r w:rsidR="00C94BD2">
        <w:rPr>
          <w:rFonts w:ascii="Times New Roman" w:hAnsi="Times New Roman" w:cs="Times New Roman"/>
          <w:sz w:val="24"/>
          <w:szCs w:val="24"/>
        </w:rPr>
        <w:t>Letteney</w:t>
      </w:r>
      <w:proofErr w:type="spellEnd"/>
      <w:r w:rsidR="00C94BD2">
        <w:rPr>
          <w:rFonts w:ascii="Times New Roman" w:hAnsi="Times New Roman" w:cs="Times New Roman"/>
          <w:sz w:val="24"/>
          <w:szCs w:val="24"/>
        </w:rPr>
        <w:t xml:space="preserve">, </w:t>
      </w:r>
      <w:r w:rsidR="00A56912">
        <w:rPr>
          <w:rFonts w:ascii="Times New Roman" w:hAnsi="Times New Roman" w:cs="Times New Roman"/>
          <w:sz w:val="24"/>
          <w:szCs w:val="24"/>
        </w:rPr>
        <w:t xml:space="preserve">David </w:t>
      </w:r>
      <w:proofErr w:type="spellStart"/>
      <w:r w:rsidR="00A56912">
        <w:rPr>
          <w:rFonts w:ascii="Times New Roman" w:hAnsi="Times New Roman" w:cs="Times New Roman"/>
          <w:sz w:val="24"/>
          <w:szCs w:val="24"/>
        </w:rPr>
        <w:t>Lincicum</w:t>
      </w:r>
      <w:proofErr w:type="spellEnd"/>
      <w:r w:rsidR="00A56912">
        <w:rPr>
          <w:rFonts w:ascii="Times New Roman" w:hAnsi="Times New Roman" w:cs="Times New Roman"/>
          <w:sz w:val="24"/>
          <w:szCs w:val="24"/>
        </w:rPr>
        <w:t xml:space="preserve">, </w:t>
      </w:r>
      <w:r w:rsidR="00C94BD2">
        <w:rPr>
          <w:rFonts w:ascii="Times New Roman" w:hAnsi="Times New Roman" w:cs="Times New Roman"/>
          <w:sz w:val="24"/>
          <w:szCs w:val="24"/>
        </w:rPr>
        <w:t xml:space="preserve">Liane Marquis, Brent </w:t>
      </w:r>
      <w:proofErr w:type="spellStart"/>
      <w:r w:rsidR="00C94BD2">
        <w:rPr>
          <w:rFonts w:ascii="Times New Roman" w:hAnsi="Times New Roman" w:cs="Times New Roman"/>
          <w:sz w:val="24"/>
          <w:szCs w:val="24"/>
        </w:rPr>
        <w:t>Nongbri</w:t>
      </w:r>
      <w:proofErr w:type="spellEnd"/>
      <w:r w:rsidR="00A56912">
        <w:rPr>
          <w:rFonts w:ascii="Times New Roman" w:hAnsi="Times New Roman" w:cs="Times New Roman"/>
          <w:sz w:val="24"/>
          <w:szCs w:val="24"/>
        </w:rPr>
        <w:t>,</w:t>
      </w:r>
      <w:r w:rsidR="00C94BD2">
        <w:rPr>
          <w:rFonts w:ascii="Times New Roman" w:hAnsi="Times New Roman" w:cs="Times New Roman"/>
          <w:sz w:val="24"/>
          <w:szCs w:val="24"/>
        </w:rPr>
        <w:t xml:space="preserve"> Simon Gathercole </w:t>
      </w:r>
      <w:r w:rsidR="00A56912">
        <w:rPr>
          <w:rFonts w:ascii="Times New Roman" w:hAnsi="Times New Roman" w:cs="Times New Roman"/>
          <w:sz w:val="24"/>
          <w:szCs w:val="24"/>
        </w:rPr>
        <w:t xml:space="preserve">and participants in the Biblical and Early Christian Studies Seminar at Australian Catholic University </w:t>
      </w:r>
      <w:r w:rsidR="00C94BD2">
        <w:rPr>
          <w:rFonts w:ascii="Times New Roman" w:hAnsi="Times New Roman" w:cs="Times New Roman"/>
          <w:sz w:val="24"/>
          <w:szCs w:val="24"/>
        </w:rPr>
        <w:t>for their feedback and comments on this piece. Special thanks are due to Joseph Howley, whose w</w:t>
      </w:r>
      <w:r w:rsidR="00973FE5">
        <w:rPr>
          <w:rFonts w:ascii="Times New Roman" w:hAnsi="Times New Roman" w:cs="Times New Roman"/>
          <w:sz w:val="24"/>
          <w:szCs w:val="24"/>
        </w:rPr>
        <w:t>ork</w:t>
      </w:r>
      <w:r w:rsidR="00C94BD2">
        <w:rPr>
          <w:rFonts w:ascii="Times New Roman" w:hAnsi="Times New Roman" w:cs="Times New Roman"/>
          <w:sz w:val="24"/>
          <w:szCs w:val="24"/>
        </w:rPr>
        <w:t xml:space="preserve"> on enslaved scribes and readers has shaped so much of my own thinking on this subject and inspired this piece, and to Jeremiah Coogan, who was an insightful reader and </w:t>
      </w:r>
      <w:r w:rsidR="00A56912">
        <w:rPr>
          <w:rFonts w:ascii="Times New Roman" w:hAnsi="Times New Roman" w:cs="Times New Roman"/>
          <w:sz w:val="24"/>
          <w:szCs w:val="24"/>
        </w:rPr>
        <w:t xml:space="preserve">tireless </w:t>
      </w:r>
      <w:r w:rsidR="00C94BD2">
        <w:rPr>
          <w:rFonts w:ascii="Times New Roman" w:hAnsi="Times New Roman" w:cs="Times New Roman"/>
          <w:sz w:val="24"/>
          <w:szCs w:val="24"/>
        </w:rPr>
        <w:t xml:space="preserve">dialogue partner throughout. </w:t>
      </w:r>
      <w:r w:rsidRPr="00B75375">
        <w:rPr>
          <w:rFonts w:ascii="Times New Roman" w:hAnsi="Times New Roman" w:cs="Times New Roman"/>
          <w:sz w:val="24"/>
          <w:szCs w:val="24"/>
        </w:rPr>
        <w:t xml:space="preserve">Inv. No. 270-1867. The ivory is the first in a sequence of the so-called Grado-Chair ivories, a sequence of fourteen stylistically coherent ivories which have been dated anytime between the sixth and twelfth centuries. They were first discussed in Hans </w:t>
      </w:r>
      <w:proofErr w:type="spellStart"/>
      <w:r w:rsidRPr="00B75375">
        <w:rPr>
          <w:rFonts w:ascii="Times New Roman" w:hAnsi="Times New Roman" w:cs="Times New Roman"/>
          <w:sz w:val="24"/>
          <w:szCs w:val="24"/>
        </w:rPr>
        <w:t>Graeven</w:t>
      </w:r>
      <w:proofErr w:type="spellEnd"/>
      <w:r w:rsidRPr="00B75375">
        <w:rPr>
          <w:rFonts w:ascii="Times New Roman" w:hAnsi="Times New Roman" w:cs="Times New Roman"/>
          <w:sz w:val="24"/>
          <w:szCs w:val="24"/>
        </w:rPr>
        <w:t xml:space="preserve">, ‘Der </w:t>
      </w:r>
      <w:proofErr w:type="spellStart"/>
      <w:r w:rsidRPr="00B75375">
        <w:rPr>
          <w:rFonts w:ascii="Times New Roman" w:hAnsi="Times New Roman" w:cs="Times New Roman"/>
          <w:sz w:val="24"/>
          <w:szCs w:val="24"/>
        </w:rPr>
        <w:t>heilige</w:t>
      </w:r>
      <w:proofErr w:type="spellEnd"/>
      <w:r w:rsidRPr="00B75375">
        <w:rPr>
          <w:rFonts w:ascii="Times New Roman" w:hAnsi="Times New Roman" w:cs="Times New Roman"/>
          <w:sz w:val="24"/>
          <w:szCs w:val="24"/>
        </w:rPr>
        <w:t xml:space="preserve"> Markus in Rom und in der Pentapolis’, </w:t>
      </w:r>
      <w:proofErr w:type="spellStart"/>
      <w:r w:rsidRPr="00B75375">
        <w:rPr>
          <w:rFonts w:ascii="Times New Roman" w:hAnsi="Times New Roman" w:cs="Times New Roman"/>
          <w:i/>
          <w:iCs/>
          <w:sz w:val="24"/>
          <w:szCs w:val="24"/>
        </w:rPr>
        <w:t>Römische</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Quartalschrift</w:t>
      </w:r>
      <w:proofErr w:type="spellEnd"/>
      <w:r w:rsidRPr="00B75375">
        <w:rPr>
          <w:rFonts w:ascii="Times New Roman" w:hAnsi="Times New Roman" w:cs="Times New Roman"/>
          <w:sz w:val="24"/>
          <w:szCs w:val="24"/>
        </w:rPr>
        <w:t xml:space="preserve"> 13 (1899</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45–91, which argued that they should be dated to 610–641 CE. W. F. </w:t>
      </w:r>
      <w:proofErr w:type="spellStart"/>
      <w:r w:rsidRPr="00B75375">
        <w:rPr>
          <w:rFonts w:ascii="Times New Roman" w:hAnsi="Times New Roman" w:cs="Times New Roman"/>
          <w:sz w:val="24"/>
          <w:szCs w:val="24"/>
        </w:rPr>
        <w:t>Volbach’s</w:t>
      </w:r>
      <w:proofErr w:type="spellEnd"/>
      <w:r w:rsidRPr="00B75375">
        <w:rPr>
          <w:rFonts w:ascii="Times New Roman" w:hAnsi="Times New Roman" w:cs="Times New Roman"/>
          <w:sz w:val="24"/>
          <w:szCs w:val="24"/>
        </w:rPr>
        <w:t xml:space="preserve"> theory that they are eleventh century Southern Italian collection related to the Salerno ivories has found favor with New Testament scholars but carbon-dating of the Mark plaque revealed that it should be dated to 440–670 CE with a 95.4% probability (with a 68.2% probability that it they were made between 550–650). See </w:t>
      </w:r>
      <w:proofErr w:type="spellStart"/>
      <w:r w:rsidRPr="00B75375">
        <w:rPr>
          <w:rFonts w:ascii="Times New Roman" w:hAnsi="Times New Roman" w:cs="Times New Roman"/>
          <w:sz w:val="24"/>
          <w:szCs w:val="24"/>
        </w:rPr>
        <w:t>Volbach</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i/>
          <w:iCs/>
          <w:sz w:val="24"/>
          <w:szCs w:val="24"/>
        </w:rPr>
        <w:t>Elfenbeinarbeiten</w:t>
      </w:r>
      <w:proofErr w:type="spellEnd"/>
      <w:r w:rsidRPr="00B75375">
        <w:rPr>
          <w:rFonts w:ascii="Times New Roman" w:hAnsi="Times New Roman" w:cs="Times New Roman"/>
          <w:i/>
          <w:iCs/>
          <w:sz w:val="24"/>
          <w:szCs w:val="24"/>
        </w:rPr>
        <w:t xml:space="preserve"> der </w:t>
      </w:r>
      <w:proofErr w:type="spellStart"/>
      <w:r w:rsidRPr="00B75375">
        <w:rPr>
          <w:rFonts w:ascii="Times New Roman" w:hAnsi="Times New Roman" w:cs="Times New Roman"/>
          <w:i/>
          <w:iCs/>
          <w:sz w:val="24"/>
          <w:szCs w:val="24"/>
        </w:rPr>
        <w:t>Spätantike</w:t>
      </w:r>
      <w:proofErr w:type="spellEnd"/>
      <w:r w:rsidRPr="00B75375">
        <w:rPr>
          <w:rFonts w:ascii="Times New Roman" w:hAnsi="Times New Roman" w:cs="Times New Roman"/>
          <w:i/>
          <w:iCs/>
          <w:sz w:val="24"/>
          <w:szCs w:val="24"/>
        </w:rPr>
        <w:t xml:space="preserve"> und des </w:t>
      </w:r>
      <w:proofErr w:type="spellStart"/>
      <w:r w:rsidRPr="00B75375">
        <w:rPr>
          <w:rFonts w:ascii="Times New Roman" w:hAnsi="Times New Roman" w:cs="Times New Roman"/>
          <w:i/>
          <w:iCs/>
          <w:sz w:val="24"/>
          <w:szCs w:val="24"/>
        </w:rPr>
        <w:t>frühen</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Mittelalters</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(3</w:t>
      </w:r>
      <w:r w:rsidRPr="00B75375">
        <w:rPr>
          <w:rFonts w:ascii="Times New Roman" w:hAnsi="Times New Roman" w:cs="Times New Roman"/>
          <w:sz w:val="24"/>
          <w:szCs w:val="24"/>
          <w:vertAlign w:val="superscript"/>
        </w:rPr>
        <w:t>rd</w:t>
      </w:r>
      <w:r w:rsidRPr="00B75375">
        <w:rPr>
          <w:rFonts w:ascii="Times New Roman" w:hAnsi="Times New Roman" w:cs="Times New Roman"/>
          <w:sz w:val="24"/>
          <w:szCs w:val="24"/>
        </w:rPr>
        <w:t xml:space="preserve"> ed., Mainz, 1976), and discussion in Paul Williamson, ‘On the date of the </w:t>
      </w:r>
      <w:proofErr w:type="spellStart"/>
      <w:r w:rsidRPr="00B75375">
        <w:rPr>
          <w:rFonts w:ascii="Times New Roman" w:hAnsi="Times New Roman" w:cs="Times New Roman"/>
          <w:sz w:val="24"/>
          <w:szCs w:val="24"/>
        </w:rPr>
        <w:t>Symmachi</w:t>
      </w:r>
      <w:proofErr w:type="spellEnd"/>
      <w:r w:rsidRPr="00B75375">
        <w:rPr>
          <w:rFonts w:ascii="Times New Roman" w:hAnsi="Times New Roman" w:cs="Times New Roman"/>
          <w:sz w:val="24"/>
          <w:szCs w:val="24"/>
        </w:rPr>
        <w:t xml:space="preserve"> panel and the so-called Grado-Chair Ivories’, in ed., Chris Entwistle, </w:t>
      </w:r>
      <w:r w:rsidRPr="00B75375">
        <w:rPr>
          <w:rFonts w:ascii="Times New Roman" w:hAnsi="Times New Roman" w:cs="Times New Roman"/>
          <w:i/>
          <w:iCs/>
          <w:sz w:val="24"/>
          <w:szCs w:val="24"/>
        </w:rPr>
        <w:t xml:space="preserve">Through a Glass Brightly: Studies in Byzantine and Medieval Art and Archaeology Presented to David Buckton </w:t>
      </w:r>
      <w:r w:rsidRPr="00B75375">
        <w:rPr>
          <w:rFonts w:ascii="Times New Roman" w:hAnsi="Times New Roman" w:cs="Times New Roman"/>
          <w:sz w:val="24"/>
          <w:szCs w:val="24"/>
        </w:rPr>
        <w:t>(Oxford: Oxbow, 2003</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47-50 [48-49].</w:t>
      </w:r>
    </w:p>
  </w:footnote>
  <w:footnote w:id="2">
    <w:p w14:paraId="556EE10E" w14:textId="1394D4FF"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This understanding of the literary relationship between the two figures is captured in both the way the relief has traditionally been titled and scholarly descriptions of it. </w:t>
      </w:r>
    </w:p>
  </w:footnote>
  <w:footnote w:id="3">
    <w:p w14:paraId="04211D8C" w14:textId="3D7DBCE1"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For example, on the relationship of the composition of Mark to the First Jewish War with Rome, see Adela </w:t>
      </w:r>
      <w:proofErr w:type="spellStart"/>
      <w:r w:rsidRPr="00B75375">
        <w:rPr>
          <w:rFonts w:ascii="Times New Roman" w:hAnsi="Times New Roman" w:cs="Times New Roman"/>
          <w:sz w:val="24"/>
          <w:szCs w:val="24"/>
        </w:rPr>
        <w:t>Yarbro</w:t>
      </w:r>
      <w:proofErr w:type="spellEnd"/>
      <w:r w:rsidRPr="00B75375">
        <w:rPr>
          <w:rFonts w:ascii="Times New Roman" w:hAnsi="Times New Roman" w:cs="Times New Roman"/>
          <w:sz w:val="24"/>
          <w:szCs w:val="24"/>
        </w:rPr>
        <w:t xml:space="preserve"> Collins, </w:t>
      </w:r>
      <w:r w:rsidRPr="00B75375">
        <w:rPr>
          <w:rFonts w:ascii="Times New Roman" w:hAnsi="Times New Roman" w:cs="Times New Roman"/>
          <w:i/>
          <w:iCs/>
          <w:sz w:val="24"/>
          <w:szCs w:val="24"/>
        </w:rPr>
        <w:t>Mark</w:t>
      </w:r>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Hermeneia</w:t>
      </w:r>
      <w:proofErr w:type="spellEnd"/>
      <w:r w:rsidRPr="00B75375">
        <w:rPr>
          <w:rFonts w:ascii="Times New Roman" w:hAnsi="Times New Roman" w:cs="Times New Roman"/>
          <w:sz w:val="24"/>
          <w:szCs w:val="24"/>
        </w:rPr>
        <w:t xml:space="preserve"> (Minneapolis: Fortress, 2007</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14; Robert H. Stein, </w:t>
      </w:r>
      <w:r w:rsidRPr="00B75375">
        <w:rPr>
          <w:rFonts w:ascii="Times New Roman" w:hAnsi="Times New Roman" w:cs="Times New Roman"/>
          <w:i/>
          <w:iCs/>
          <w:sz w:val="24"/>
          <w:szCs w:val="24"/>
        </w:rPr>
        <w:t>Mark</w:t>
      </w:r>
      <w:r w:rsidRPr="00B75375">
        <w:rPr>
          <w:rFonts w:ascii="Times New Roman" w:hAnsi="Times New Roman" w:cs="Times New Roman"/>
          <w:sz w:val="24"/>
          <w:szCs w:val="24"/>
        </w:rPr>
        <w:t>, BECNT (Grand Rapids: Baker Academic, 2008</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14–15.</w:t>
      </w:r>
    </w:p>
  </w:footnote>
  <w:footnote w:id="4">
    <w:p w14:paraId="69EACC0A" w14:textId="06C60CA3"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See Richard </w:t>
      </w:r>
      <w:proofErr w:type="spellStart"/>
      <w:r w:rsidRPr="00B75375">
        <w:rPr>
          <w:rFonts w:ascii="Times New Roman" w:hAnsi="Times New Roman" w:cs="Times New Roman"/>
          <w:sz w:val="24"/>
          <w:szCs w:val="24"/>
        </w:rPr>
        <w:t>Bauckham</w:t>
      </w:r>
      <w:proofErr w:type="spellEnd"/>
      <w:r w:rsidRPr="00B75375">
        <w:rPr>
          <w:rFonts w:ascii="Times New Roman" w:hAnsi="Times New Roman" w:cs="Times New Roman"/>
          <w:sz w:val="24"/>
          <w:szCs w:val="24"/>
        </w:rPr>
        <w:t xml:space="preserve">, ‘For Whom Were Gospels Written?’ in ed. Richard </w:t>
      </w:r>
      <w:proofErr w:type="spellStart"/>
      <w:r w:rsidRPr="00B75375">
        <w:rPr>
          <w:rFonts w:ascii="Times New Roman" w:hAnsi="Times New Roman" w:cs="Times New Roman"/>
          <w:sz w:val="24"/>
          <w:szCs w:val="24"/>
        </w:rPr>
        <w:t>Bauckham</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The Gospels for All Christians: Rethinking the Gospel Audiences</w:t>
      </w:r>
      <w:r w:rsidRPr="00B75375">
        <w:rPr>
          <w:rFonts w:ascii="Times New Roman" w:hAnsi="Times New Roman" w:cs="Times New Roman"/>
          <w:sz w:val="24"/>
          <w:szCs w:val="24"/>
        </w:rPr>
        <w:t xml:space="preserve"> (Grand Rapids, MI: Eerdmans, 1998</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9-49; Margaret M. Mitchell’s ‘Patristic Counter-Evidence to the Claim that ‘The Gospels Were Written for All Christians’’, </w:t>
      </w:r>
      <w:r w:rsidRPr="00B75375">
        <w:rPr>
          <w:rFonts w:ascii="Times New Roman" w:hAnsi="Times New Roman" w:cs="Times New Roman"/>
          <w:i/>
          <w:iCs/>
          <w:sz w:val="24"/>
          <w:szCs w:val="24"/>
        </w:rPr>
        <w:t xml:space="preserve">NTS </w:t>
      </w:r>
      <w:r w:rsidRPr="00B75375">
        <w:rPr>
          <w:rFonts w:ascii="Times New Roman" w:hAnsi="Times New Roman" w:cs="Times New Roman"/>
          <w:sz w:val="24"/>
          <w:szCs w:val="24"/>
        </w:rPr>
        <w:t>51 (2005</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39-79; Richard </w:t>
      </w:r>
      <w:proofErr w:type="spellStart"/>
      <w:r w:rsidRPr="00B75375">
        <w:rPr>
          <w:rFonts w:ascii="Times New Roman" w:hAnsi="Times New Roman" w:cs="Times New Roman"/>
          <w:sz w:val="24"/>
          <w:szCs w:val="24"/>
        </w:rPr>
        <w:t>Bauckham</w:t>
      </w:r>
      <w:proofErr w:type="spellEnd"/>
      <w:r w:rsidRPr="00B75375">
        <w:rPr>
          <w:rFonts w:ascii="Times New Roman" w:hAnsi="Times New Roman" w:cs="Times New Roman"/>
          <w:sz w:val="24"/>
          <w:szCs w:val="24"/>
        </w:rPr>
        <w:t xml:space="preserve">, ‘Is There Patristic Counter-Evidence? A Response to Margaret Mitchell’, in </w:t>
      </w:r>
      <w:r w:rsidRPr="00B75375">
        <w:rPr>
          <w:rFonts w:ascii="Times New Roman" w:hAnsi="Times New Roman" w:cs="Times New Roman"/>
          <w:i/>
          <w:sz w:val="24"/>
          <w:szCs w:val="24"/>
        </w:rPr>
        <w:t>The Audience of the Gospels: The Original Function of the Gospels in Early Christianity</w:t>
      </w:r>
      <w:r w:rsidRPr="00B75375">
        <w:rPr>
          <w:rFonts w:ascii="Times New Roman" w:hAnsi="Times New Roman" w:cs="Times New Roman"/>
          <w:sz w:val="24"/>
          <w:szCs w:val="24"/>
        </w:rPr>
        <w:t>, ed. Edward W. Klink III, LNTS 353 (London: T&amp;T Clark, 2010</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68–110 and, idem,  </w:t>
      </w:r>
      <w:r w:rsidRPr="00B75375">
        <w:rPr>
          <w:rFonts w:ascii="Times New Roman" w:hAnsi="Times New Roman" w:cs="Times New Roman"/>
          <w:i/>
          <w:sz w:val="24"/>
          <w:szCs w:val="24"/>
        </w:rPr>
        <w:t xml:space="preserve">Jesus and the Eyewitnesses: The Gospels as Eyewitness Testimony </w:t>
      </w:r>
      <w:r w:rsidRPr="00B75375">
        <w:rPr>
          <w:rFonts w:ascii="Times New Roman" w:hAnsi="Times New Roman" w:cs="Times New Roman"/>
          <w:sz w:val="24"/>
          <w:szCs w:val="24"/>
        </w:rPr>
        <w:t>(Grand Rapids, MI: Eerdmans, 2006).</w:t>
      </w:r>
    </w:p>
  </w:footnote>
  <w:footnote w:id="5">
    <w:p w14:paraId="692D9511" w14:textId="3841864D"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Generic analysis has tended towards the view that Mark is a species of ancient biography. This argument was first made by Johannes Weiss, </w:t>
      </w:r>
      <w:r w:rsidRPr="00B75375">
        <w:rPr>
          <w:rFonts w:ascii="Times New Roman" w:hAnsi="Times New Roman" w:cs="Times New Roman"/>
          <w:i/>
          <w:sz w:val="24"/>
          <w:szCs w:val="24"/>
        </w:rPr>
        <w:t xml:space="preserve">Das </w:t>
      </w:r>
      <w:proofErr w:type="spellStart"/>
      <w:r w:rsidRPr="00B75375">
        <w:rPr>
          <w:rFonts w:ascii="Times New Roman" w:hAnsi="Times New Roman" w:cs="Times New Roman"/>
          <w:i/>
          <w:sz w:val="24"/>
          <w:szCs w:val="24"/>
        </w:rPr>
        <w:t>älteste</w:t>
      </w:r>
      <w:proofErr w:type="spellEnd"/>
      <w:r w:rsidRPr="00B75375">
        <w:rPr>
          <w:rFonts w:ascii="Times New Roman" w:hAnsi="Times New Roman" w:cs="Times New Roman"/>
          <w:i/>
          <w:sz w:val="24"/>
          <w:szCs w:val="24"/>
        </w:rPr>
        <w:t xml:space="preserve"> </w:t>
      </w:r>
      <w:proofErr w:type="spellStart"/>
      <w:r w:rsidRPr="00B75375">
        <w:rPr>
          <w:rFonts w:ascii="Times New Roman" w:hAnsi="Times New Roman" w:cs="Times New Roman"/>
          <w:i/>
          <w:sz w:val="24"/>
          <w:szCs w:val="24"/>
        </w:rPr>
        <w:t>Evangelium</w:t>
      </w:r>
      <w:proofErr w:type="spellEnd"/>
      <w:r w:rsidRPr="00B75375">
        <w:rPr>
          <w:rFonts w:ascii="Times New Roman" w:hAnsi="Times New Roman" w:cs="Times New Roman"/>
          <w:i/>
          <w:sz w:val="24"/>
          <w:szCs w:val="24"/>
        </w:rPr>
        <w:t xml:space="preserve">: Ein </w:t>
      </w:r>
      <w:proofErr w:type="spellStart"/>
      <w:r w:rsidRPr="00B75375">
        <w:rPr>
          <w:rFonts w:ascii="Times New Roman" w:hAnsi="Times New Roman" w:cs="Times New Roman"/>
          <w:i/>
          <w:sz w:val="24"/>
          <w:szCs w:val="24"/>
        </w:rPr>
        <w:t>Beitrag</w:t>
      </w:r>
      <w:proofErr w:type="spellEnd"/>
      <w:r w:rsidRPr="00B75375">
        <w:rPr>
          <w:rFonts w:ascii="Times New Roman" w:hAnsi="Times New Roman" w:cs="Times New Roman"/>
          <w:i/>
          <w:sz w:val="24"/>
          <w:szCs w:val="24"/>
        </w:rPr>
        <w:t xml:space="preserve"> </w:t>
      </w:r>
      <w:proofErr w:type="spellStart"/>
      <w:r w:rsidRPr="00B75375">
        <w:rPr>
          <w:rFonts w:ascii="Times New Roman" w:hAnsi="Times New Roman" w:cs="Times New Roman"/>
          <w:i/>
          <w:sz w:val="24"/>
          <w:szCs w:val="24"/>
        </w:rPr>
        <w:t>zum</w:t>
      </w:r>
      <w:proofErr w:type="spellEnd"/>
      <w:r w:rsidRPr="00B75375">
        <w:rPr>
          <w:rFonts w:ascii="Times New Roman" w:hAnsi="Times New Roman" w:cs="Times New Roman"/>
          <w:i/>
          <w:sz w:val="24"/>
          <w:szCs w:val="24"/>
        </w:rPr>
        <w:t xml:space="preserve"> </w:t>
      </w:r>
      <w:proofErr w:type="spellStart"/>
      <w:r w:rsidRPr="00B75375">
        <w:rPr>
          <w:rFonts w:ascii="Times New Roman" w:hAnsi="Times New Roman" w:cs="Times New Roman"/>
          <w:i/>
          <w:sz w:val="24"/>
          <w:szCs w:val="24"/>
        </w:rPr>
        <w:t>Verständnis</w:t>
      </w:r>
      <w:proofErr w:type="spellEnd"/>
      <w:r w:rsidRPr="00B75375">
        <w:rPr>
          <w:rFonts w:ascii="Times New Roman" w:hAnsi="Times New Roman" w:cs="Times New Roman"/>
          <w:i/>
          <w:sz w:val="24"/>
          <w:szCs w:val="24"/>
        </w:rPr>
        <w:t xml:space="preserve"> des Markus-</w:t>
      </w:r>
      <w:proofErr w:type="spellStart"/>
      <w:r w:rsidRPr="00B75375">
        <w:rPr>
          <w:rFonts w:ascii="Times New Roman" w:hAnsi="Times New Roman" w:cs="Times New Roman"/>
          <w:i/>
          <w:sz w:val="24"/>
          <w:szCs w:val="24"/>
        </w:rPr>
        <w:t>Evangeliums</w:t>
      </w:r>
      <w:proofErr w:type="spellEnd"/>
      <w:r w:rsidRPr="00B75375">
        <w:rPr>
          <w:rFonts w:ascii="Times New Roman" w:hAnsi="Times New Roman" w:cs="Times New Roman"/>
          <w:i/>
          <w:sz w:val="24"/>
          <w:szCs w:val="24"/>
        </w:rPr>
        <w:t xml:space="preserve"> und der </w:t>
      </w:r>
      <w:proofErr w:type="spellStart"/>
      <w:r w:rsidRPr="00B75375">
        <w:rPr>
          <w:rFonts w:ascii="Times New Roman" w:hAnsi="Times New Roman" w:cs="Times New Roman"/>
          <w:i/>
          <w:sz w:val="24"/>
          <w:szCs w:val="24"/>
        </w:rPr>
        <w:t>ältesten</w:t>
      </w:r>
      <w:proofErr w:type="spellEnd"/>
      <w:r w:rsidRPr="00B75375">
        <w:rPr>
          <w:rFonts w:ascii="Times New Roman" w:hAnsi="Times New Roman" w:cs="Times New Roman"/>
          <w:i/>
          <w:sz w:val="24"/>
          <w:szCs w:val="24"/>
        </w:rPr>
        <w:t xml:space="preserve"> </w:t>
      </w:r>
      <w:proofErr w:type="spellStart"/>
      <w:r w:rsidRPr="00B75375">
        <w:rPr>
          <w:rFonts w:ascii="Times New Roman" w:hAnsi="Times New Roman" w:cs="Times New Roman"/>
          <w:i/>
          <w:sz w:val="24"/>
          <w:szCs w:val="24"/>
        </w:rPr>
        <w:t>Evangelien</w:t>
      </w:r>
      <w:proofErr w:type="spellEnd"/>
      <w:r w:rsidRPr="00B75375">
        <w:rPr>
          <w:rFonts w:ascii="Times New Roman" w:hAnsi="Times New Roman" w:cs="Times New Roman"/>
          <w:i/>
          <w:sz w:val="24"/>
          <w:szCs w:val="24"/>
        </w:rPr>
        <w:t xml:space="preserve"> </w:t>
      </w:r>
      <w:r w:rsidRPr="00B75375">
        <w:rPr>
          <w:rFonts w:ascii="Times New Roman" w:hAnsi="Times New Roman" w:cs="Times New Roman"/>
          <w:sz w:val="24"/>
          <w:szCs w:val="24"/>
        </w:rPr>
        <w:t xml:space="preserve">(Göttingen: </w:t>
      </w:r>
      <w:proofErr w:type="spellStart"/>
      <w:r w:rsidRPr="00B75375">
        <w:rPr>
          <w:rFonts w:ascii="Times New Roman" w:hAnsi="Times New Roman" w:cs="Times New Roman"/>
          <w:sz w:val="24"/>
          <w:szCs w:val="24"/>
        </w:rPr>
        <w:t>Vandenhoeck</w:t>
      </w:r>
      <w:proofErr w:type="spellEnd"/>
      <w:r w:rsidRPr="00B75375">
        <w:rPr>
          <w:rFonts w:ascii="Times New Roman" w:hAnsi="Times New Roman" w:cs="Times New Roman"/>
          <w:sz w:val="24"/>
          <w:szCs w:val="24"/>
        </w:rPr>
        <w:t xml:space="preserve"> &amp; Ruprecht, 1903) and revived by Richard A. Burridge, </w:t>
      </w:r>
      <w:proofErr w:type="gramStart"/>
      <w:r w:rsidRPr="00B75375">
        <w:rPr>
          <w:rFonts w:ascii="Times New Roman" w:hAnsi="Times New Roman" w:cs="Times New Roman"/>
          <w:i/>
          <w:iCs/>
          <w:sz w:val="24"/>
          <w:szCs w:val="24"/>
        </w:rPr>
        <w:t>What</w:t>
      </w:r>
      <w:proofErr w:type="gramEnd"/>
      <w:r w:rsidRPr="00B75375">
        <w:rPr>
          <w:rFonts w:ascii="Times New Roman" w:hAnsi="Times New Roman" w:cs="Times New Roman"/>
          <w:i/>
          <w:iCs/>
          <w:sz w:val="24"/>
          <w:szCs w:val="24"/>
        </w:rPr>
        <w:t xml:space="preserve"> are the Gospels? A Comparison with Graeco-Roman Biography</w:t>
      </w:r>
      <w:r w:rsidRPr="00B75375">
        <w:rPr>
          <w:rFonts w:ascii="Times New Roman" w:hAnsi="Times New Roman" w:cs="Times New Roman"/>
          <w:sz w:val="24"/>
          <w:szCs w:val="24"/>
        </w:rPr>
        <w:t xml:space="preserve"> (Cambridge: Cambridge University Press, 1992).</w:t>
      </w:r>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 xml:space="preserve">On generic analysis see now Helen K. Bond, </w:t>
      </w:r>
      <w:r w:rsidRPr="00B75375">
        <w:rPr>
          <w:rFonts w:ascii="Times New Roman" w:hAnsi="Times New Roman" w:cs="Times New Roman"/>
          <w:i/>
          <w:sz w:val="24"/>
          <w:szCs w:val="24"/>
        </w:rPr>
        <w:t xml:space="preserve">The First Biography of Jesus: Genre and Meaning in Mark’s Gospel </w:t>
      </w:r>
      <w:r w:rsidRPr="00B75375">
        <w:rPr>
          <w:rFonts w:ascii="Times New Roman" w:hAnsi="Times New Roman" w:cs="Times New Roman"/>
          <w:sz w:val="24"/>
          <w:szCs w:val="24"/>
        </w:rPr>
        <w:t xml:space="preserve">(Grand Rapids, MI: Eerdmans, 2020). </w:t>
      </w:r>
    </w:p>
  </w:footnote>
  <w:footnote w:id="6">
    <w:p w14:paraId="6714D8FE" w14:textId="4D4F0165"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Cf. the Mark of </w:t>
      </w:r>
      <w:proofErr w:type="spellStart"/>
      <w:r w:rsidRPr="00B75375">
        <w:rPr>
          <w:rFonts w:ascii="Times New Roman" w:hAnsi="Times New Roman" w:cs="Times New Roman"/>
          <w:sz w:val="24"/>
          <w:szCs w:val="24"/>
        </w:rPr>
        <w:t>Philem</w:t>
      </w:r>
      <w:proofErr w:type="spellEnd"/>
      <w:r w:rsidRPr="00B75375">
        <w:rPr>
          <w:rFonts w:ascii="Times New Roman" w:hAnsi="Times New Roman" w:cs="Times New Roman"/>
          <w:sz w:val="24"/>
          <w:szCs w:val="24"/>
        </w:rPr>
        <w:t xml:space="preserve"> 24; Col 4:10; 2 Tim 4:11. Inasmuch as those treatments of the question want to probe Mark’s identity further, it is on the basis of Acts and 1 Peter, rather that scene envisioned by Papias that this conversation proceeds. See discussion in </w:t>
      </w:r>
      <w:proofErr w:type="spellStart"/>
      <w:r w:rsidRPr="00B75375">
        <w:rPr>
          <w:rFonts w:ascii="Times New Roman" w:hAnsi="Times New Roman" w:cs="Times New Roman"/>
          <w:sz w:val="24"/>
          <w:szCs w:val="24"/>
        </w:rPr>
        <w:t>Niederwimmer</w:t>
      </w:r>
      <w:proofErr w:type="spellEnd"/>
      <w:r w:rsidRPr="00B75375">
        <w:rPr>
          <w:rFonts w:ascii="Times New Roman" w:hAnsi="Times New Roman" w:cs="Times New Roman"/>
          <w:sz w:val="24"/>
          <w:szCs w:val="24"/>
        </w:rPr>
        <w:t xml:space="preserve">, ‘Johannes Markus’, 178–83; Joel Marcus, </w:t>
      </w:r>
      <w:r w:rsidRPr="00B75375">
        <w:rPr>
          <w:rFonts w:ascii="Times New Roman" w:hAnsi="Times New Roman" w:cs="Times New Roman"/>
          <w:i/>
          <w:iCs/>
          <w:sz w:val="24"/>
          <w:szCs w:val="24"/>
        </w:rPr>
        <w:t xml:space="preserve">Mark 1–8 </w:t>
      </w:r>
      <w:r w:rsidRPr="00B75375">
        <w:rPr>
          <w:rFonts w:ascii="Times New Roman" w:hAnsi="Times New Roman" w:cs="Times New Roman"/>
          <w:sz w:val="24"/>
          <w:szCs w:val="24"/>
        </w:rPr>
        <w:t>(Anchor Yale Commentary; New York: Doubleday, 2002</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19-21; C. Clifton Black, </w:t>
      </w:r>
      <w:r w:rsidRPr="00B75375">
        <w:rPr>
          <w:rFonts w:ascii="Times New Roman" w:hAnsi="Times New Roman" w:cs="Times New Roman"/>
          <w:i/>
          <w:iCs/>
          <w:sz w:val="24"/>
          <w:szCs w:val="24"/>
        </w:rPr>
        <w:t xml:space="preserve">Mark: Images of an Apostolic Interpreter </w:t>
      </w:r>
      <w:r w:rsidRPr="00B75375">
        <w:rPr>
          <w:rFonts w:ascii="Times New Roman" w:hAnsi="Times New Roman" w:cs="Times New Roman"/>
          <w:sz w:val="24"/>
          <w:szCs w:val="24"/>
        </w:rPr>
        <w:t>(Edinburgh: T &amp; T Clark, 2001</w:t>
      </w:r>
      <w:r w:rsidR="00AA4AD5" w:rsidRPr="00B75375">
        <w:rPr>
          <w:rFonts w:ascii="Times New Roman" w:hAnsi="Times New Roman" w:cs="Times New Roman"/>
          <w:sz w:val="24"/>
          <w:szCs w:val="24"/>
        </w:rPr>
        <w:t>)</w:t>
      </w:r>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 xml:space="preserve">67; </w:t>
      </w:r>
      <w:proofErr w:type="spellStart"/>
      <w:r w:rsidRPr="00B75375">
        <w:rPr>
          <w:rFonts w:ascii="Times New Roman" w:hAnsi="Times New Roman" w:cs="Times New Roman"/>
          <w:sz w:val="24"/>
          <w:szCs w:val="24"/>
        </w:rPr>
        <w:t>Bauckham</w:t>
      </w:r>
      <w:proofErr w:type="spellEnd"/>
      <w:r w:rsidRPr="00B75375">
        <w:rPr>
          <w:rFonts w:ascii="Times New Roman" w:hAnsi="Times New Roman" w:cs="Times New Roman"/>
          <w:sz w:val="24"/>
          <w:szCs w:val="24"/>
        </w:rPr>
        <w:t>, who describes John Mark as coming ‘from a Jewish Diaspora family and was presumably educated in Jerusalem’ (</w:t>
      </w:r>
      <w:r w:rsidRPr="00B75375">
        <w:rPr>
          <w:rFonts w:ascii="Times New Roman" w:hAnsi="Times New Roman" w:cs="Times New Roman"/>
          <w:i/>
          <w:iCs/>
          <w:sz w:val="24"/>
          <w:szCs w:val="24"/>
        </w:rPr>
        <w:t>Jesus and the Eyewitnesses</w:t>
      </w:r>
      <w:r w:rsidRPr="00B75375">
        <w:rPr>
          <w:rFonts w:ascii="Times New Roman" w:hAnsi="Times New Roman" w:cs="Times New Roman"/>
          <w:sz w:val="24"/>
          <w:szCs w:val="24"/>
        </w:rPr>
        <w:t xml:space="preserve">, 206). On the relationship between Mark and Paul see Margaret M. Mitchell, ‘Epiphanic Evolutions in Earliest Christianity’, </w:t>
      </w:r>
      <w:r w:rsidRPr="00B75375">
        <w:rPr>
          <w:rFonts w:ascii="Times New Roman" w:hAnsi="Times New Roman" w:cs="Times New Roman"/>
          <w:i/>
          <w:iCs/>
          <w:sz w:val="24"/>
          <w:szCs w:val="24"/>
        </w:rPr>
        <w:t xml:space="preserve">ICS </w:t>
      </w:r>
      <w:r w:rsidRPr="00B75375">
        <w:rPr>
          <w:rFonts w:ascii="Times New Roman" w:hAnsi="Times New Roman" w:cs="Times New Roman"/>
          <w:sz w:val="24"/>
          <w:szCs w:val="24"/>
        </w:rPr>
        <w:t>29 (2004</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183-201 and Michael </w:t>
      </w:r>
      <w:proofErr w:type="spellStart"/>
      <w:r w:rsidRPr="00B75375">
        <w:rPr>
          <w:rFonts w:ascii="Times New Roman" w:hAnsi="Times New Roman" w:cs="Times New Roman"/>
          <w:sz w:val="24"/>
          <w:szCs w:val="24"/>
        </w:rPr>
        <w:t>Kok</w:t>
      </w:r>
      <w:proofErr w:type="spellEnd"/>
      <w:r w:rsidRPr="00B75375">
        <w:rPr>
          <w:rFonts w:ascii="Times New Roman" w:hAnsi="Times New Roman" w:cs="Times New Roman"/>
          <w:sz w:val="24"/>
          <w:szCs w:val="24"/>
        </w:rPr>
        <w:t xml:space="preserve">, ‘Does Mark Narrate the Pauline Kerygma of Christ Crucified? Challenging an Emerging Consensus on Mark as a Pauline Gospel’, </w:t>
      </w:r>
      <w:r w:rsidRPr="00B75375">
        <w:rPr>
          <w:rFonts w:ascii="Times New Roman" w:hAnsi="Times New Roman" w:cs="Times New Roman"/>
          <w:i/>
          <w:iCs/>
          <w:sz w:val="24"/>
          <w:szCs w:val="24"/>
        </w:rPr>
        <w:t xml:space="preserve">JSNT </w:t>
      </w:r>
      <w:r w:rsidRPr="00B75375">
        <w:rPr>
          <w:rFonts w:ascii="Times New Roman" w:hAnsi="Times New Roman" w:cs="Times New Roman"/>
          <w:sz w:val="24"/>
          <w:szCs w:val="24"/>
        </w:rPr>
        <w:t>37 (2014</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w:t>
      </w:r>
      <w:r w:rsidR="00701966">
        <w:rPr>
          <w:rFonts w:ascii="Times New Roman" w:hAnsi="Times New Roman" w:cs="Times New Roman"/>
          <w:sz w:val="24"/>
          <w:szCs w:val="24"/>
        </w:rPr>
        <w:t>39</w:t>
      </w:r>
      <w:r w:rsidRPr="00B75375">
        <w:rPr>
          <w:rFonts w:ascii="Times New Roman" w:hAnsi="Times New Roman" w:cs="Times New Roman"/>
          <w:sz w:val="24"/>
          <w:szCs w:val="24"/>
        </w:rPr>
        <w:t>-</w:t>
      </w:r>
      <w:r w:rsidR="00701966">
        <w:rPr>
          <w:rFonts w:ascii="Times New Roman" w:hAnsi="Times New Roman" w:cs="Times New Roman"/>
          <w:sz w:val="24"/>
          <w:szCs w:val="24"/>
        </w:rPr>
        <w:t>60</w:t>
      </w:r>
      <w:r w:rsidRPr="00B75375">
        <w:rPr>
          <w:rFonts w:ascii="Times New Roman" w:hAnsi="Times New Roman" w:cs="Times New Roman"/>
          <w:sz w:val="24"/>
          <w:szCs w:val="24"/>
        </w:rPr>
        <w:t xml:space="preserve">. </w:t>
      </w:r>
      <w:r w:rsidR="00D028E9">
        <w:rPr>
          <w:rFonts w:ascii="Times New Roman" w:hAnsi="Times New Roman" w:cs="Times New Roman"/>
          <w:sz w:val="24"/>
          <w:szCs w:val="24"/>
        </w:rPr>
        <w:t>I am inclined to see Mark as thoroughly Pauline.</w:t>
      </w:r>
    </w:p>
  </w:footnote>
  <w:footnote w:id="7">
    <w:p w14:paraId="6C210A75" w14:textId="69614B2E"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Examinations of the presentation of Mark in early Christian literature have rightly stressed the way that Mark is framed as an acolyte of Peter and the manner in which Peter serves to authenticate and authorize the Gospel of Mark, perhaps even ensuring its survival. Overlooked, however, is how the second century framing of the Second Gospel as </w:t>
      </w:r>
      <w:r w:rsidR="00A920BB">
        <w:rPr>
          <w:rFonts w:ascii="Times New Roman" w:hAnsi="Times New Roman" w:cs="Times New Roman"/>
          <w:sz w:val="24"/>
          <w:szCs w:val="24"/>
        </w:rPr>
        <w:t>disordered</w:t>
      </w:r>
      <w:r w:rsidRPr="00B75375">
        <w:rPr>
          <w:rFonts w:ascii="Times New Roman" w:hAnsi="Times New Roman" w:cs="Times New Roman"/>
          <w:sz w:val="24"/>
          <w:szCs w:val="24"/>
        </w:rPr>
        <w:t xml:space="preserve"> and the presentation of Mark himself as the mere conveyer of Petrine tradition mutually reinforce one another. See, for example, </w:t>
      </w:r>
      <w:proofErr w:type="spellStart"/>
      <w:r w:rsidRPr="00B75375">
        <w:rPr>
          <w:rFonts w:ascii="Times New Roman" w:hAnsi="Times New Roman" w:cs="Times New Roman"/>
          <w:sz w:val="24"/>
          <w:szCs w:val="24"/>
        </w:rPr>
        <w:t>Kok’s</w:t>
      </w:r>
      <w:proofErr w:type="spellEnd"/>
      <w:r w:rsidRPr="00B75375">
        <w:rPr>
          <w:rFonts w:ascii="Times New Roman" w:hAnsi="Times New Roman" w:cs="Times New Roman"/>
          <w:sz w:val="24"/>
          <w:szCs w:val="24"/>
        </w:rPr>
        <w:t xml:space="preserve"> excellent, </w:t>
      </w:r>
      <w:r w:rsidRPr="00B75375">
        <w:rPr>
          <w:rFonts w:ascii="Times New Roman" w:hAnsi="Times New Roman" w:cs="Times New Roman"/>
          <w:i/>
          <w:iCs/>
          <w:sz w:val="24"/>
          <w:szCs w:val="24"/>
        </w:rPr>
        <w:t>Gospel on the Margins</w:t>
      </w:r>
      <w:r w:rsidRPr="00B75375">
        <w:rPr>
          <w:rFonts w:ascii="Times New Roman" w:hAnsi="Times New Roman" w:cs="Times New Roman"/>
          <w:sz w:val="24"/>
          <w:szCs w:val="24"/>
        </w:rPr>
        <w:t xml:space="preserve">, 185-227. A rare exception to this rule is </w:t>
      </w:r>
      <w:proofErr w:type="spellStart"/>
      <w:r w:rsidRPr="00B75375">
        <w:rPr>
          <w:rFonts w:ascii="Times New Roman" w:hAnsi="Times New Roman" w:cs="Times New Roman"/>
          <w:sz w:val="24"/>
          <w:szCs w:val="24"/>
        </w:rPr>
        <w:t>Azzan</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Yadin</w:t>
      </w:r>
      <w:proofErr w:type="spellEnd"/>
      <w:r w:rsidRPr="00B75375">
        <w:rPr>
          <w:rFonts w:ascii="Times New Roman" w:hAnsi="Times New Roman" w:cs="Times New Roman"/>
          <w:sz w:val="24"/>
          <w:szCs w:val="24"/>
        </w:rPr>
        <w:t xml:space="preserve">-Israel, ‘For Mark was Peter’s </w:t>
      </w:r>
      <w:proofErr w:type="spellStart"/>
      <w:r w:rsidRPr="00B75375">
        <w:rPr>
          <w:rFonts w:ascii="Times New Roman" w:hAnsi="Times New Roman" w:cs="Times New Roman"/>
          <w:i/>
          <w:iCs/>
          <w:sz w:val="24"/>
          <w:szCs w:val="24"/>
        </w:rPr>
        <w:t>Tanna</w:t>
      </w:r>
      <w:proofErr w:type="spellEnd"/>
      <w:r w:rsidRPr="00B75375">
        <w:rPr>
          <w:rFonts w:ascii="Times New Roman" w:hAnsi="Times New Roman" w:cs="Times New Roman"/>
          <w:i/>
          <w:iCs/>
          <w:sz w:val="24"/>
          <w:szCs w:val="24"/>
        </w:rPr>
        <w:t>’</w:t>
      </w:r>
      <w:r w:rsidRPr="00B75375">
        <w:rPr>
          <w:rFonts w:ascii="Times New Roman" w:hAnsi="Times New Roman" w:cs="Times New Roman"/>
          <w:sz w:val="24"/>
          <w:szCs w:val="24"/>
        </w:rPr>
        <w:t xml:space="preserve">: Tradition and Transmission in Papias and the Early Rabbis’, </w:t>
      </w:r>
      <w:r w:rsidRPr="00B75375">
        <w:rPr>
          <w:rFonts w:ascii="Times New Roman" w:hAnsi="Times New Roman" w:cs="Times New Roman"/>
          <w:i/>
          <w:iCs/>
          <w:sz w:val="24"/>
          <w:szCs w:val="24"/>
        </w:rPr>
        <w:t xml:space="preserve">JECS </w:t>
      </w:r>
      <w:r w:rsidRPr="00B75375">
        <w:rPr>
          <w:rFonts w:ascii="Times New Roman" w:hAnsi="Times New Roman" w:cs="Times New Roman"/>
          <w:sz w:val="24"/>
          <w:szCs w:val="24"/>
        </w:rPr>
        <w:t>23:3 (2015</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337-362.</w:t>
      </w:r>
    </w:p>
  </w:footnote>
  <w:footnote w:id="8">
    <w:p w14:paraId="775FFD98" w14:textId="18AD8C4B"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This paper takes its leave from an often-overlooked 1984 article by philologist Günther </w:t>
      </w:r>
      <w:proofErr w:type="spellStart"/>
      <w:r w:rsidRPr="00B75375">
        <w:rPr>
          <w:rFonts w:ascii="Times New Roman" w:hAnsi="Times New Roman" w:cs="Times New Roman"/>
          <w:sz w:val="24"/>
          <w:szCs w:val="24"/>
        </w:rPr>
        <w:t>Zuntz</w:t>
      </w:r>
      <w:proofErr w:type="spellEnd"/>
      <w:r w:rsidRPr="00B75375">
        <w:rPr>
          <w:rFonts w:ascii="Times New Roman" w:hAnsi="Times New Roman" w:cs="Times New Roman"/>
          <w:sz w:val="24"/>
          <w:szCs w:val="24"/>
        </w:rPr>
        <w:t xml:space="preserve">, which examined the way that Gentile readers of the Gospel of Mark would have understood the text. Among his many interesting insights, he noted that for Gentiles the appellation ‘Jesus Christ’ in the opening titular sentence of the Gospel would either have meant ‘Jesus-ointment’ or something along the lines of ‘Jesus the painted one’. </w:t>
      </w:r>
      <w:r w:rsidR="00A920BB">
        <w:rPr>
          <w:rFonts w:ascii="Times New Roman" w:hAnsi="Times New Roman" w:cs="Times New Roman"/>
          <w:sz w:val="24"/>
          <w:szCs w:val="24"/>
        </w:rPr>
        <w:t>M</w:t>
      </w:r>
      <w:r w:rsidRPr="00B75375">
        <w:rPr>
          <w:rFonts w:ascii="Times New Roman" w:hAnsi="Times New Roman" w:cs="Times New Roman"/>
          <w:sz w:val="24"/>
          <w:szCs w:val="24"/>
        </w:rPr>
        <w:t>ore probably, he argued, Gentiles might have assumed that a typographical or pronunciation error had taken place and that the copyist or lector had intended to write ‘</w:t>
      </w:r>
      <w:proofErr w:type="spellStart"/>
      <w:r w:rsidRPr="00B75375">
        <w:rPr>
          <w:rFonts w:ascii="Times New Roman" w:hAnsi="Times New Roman" w:cs="Times New Roman"/>
          <w:sz w:val="24"/>
          <w:szCs w:val="24"/>
        </w:rPr>
        <w:t>Chrestos</w:t>
      </w:r>
      <w:proofErr w:type="spellEnd"/>
      <w:r w:rsidRPr="00B75375">
        <w:rPr>
          <w:rFonts w:ascii="Times New Roman" w:hAnsi="Times New Roman" w:cs="Times New Roman"/>
          <w:sz w:val="24"/>
          <w:szCs w:val="24"/>
        </w:rPr>
        <w:t xml:space="preserve">’ rather than ‘Christos’ (cf. Tacitus, </w:t>
      </w:r>
      <w:r w:rsidRPr="00B75375">
        <w:rPr>
          <w:rFonts w:ascii="Times New Roman" w:hAnsi="Times New Roman" w:cs="Times New Roman"/>
          <w:i/>
          <w:iCs/>
          <w:sz w:val="24"/>
          <w:szCs w:val="24"/>
        </w:rPr>
        <w:t xml:space="preserve">Ann. </w:t>
      </w:r>
      <w:r w:rsidRPr="00B75375">
        <w:rPr>
          <w:rFonts w:ascii="Times New Roman" w:hAnsi="Times New Roman" w:cs="Times New Roman"/>
          <w:sz w:val="24"/>
          <w:szCs w:val="24"/>
        </w:rPr>
        <w:t xml:space="preserve">15.44). On this assumption, the ‘reader’ would assume that the Gospel was about a Semitic slave (Jesus) who had been given the new name, </w:t>
      </w:r>
      <w:proofErr w:type="spellStart"/>
      <w:r w:rsidRPr="00B75375">
        <w:rPr>
          <w:rFonts w:ascii="Times New Roman" w:hAnsi="Times New Roman" w:cs="Times New Roman"/>
          <w:sz w:val="24"/>
          <w:szCs w:val="24"/>
        </w:rPr>
        <w:t>Chrestos</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Zuntz’s</w:t>
      </w:r>
      <w:proofErr w:type="spellEnd"/>
      <w:r w:rsidRPr="00B75375">
        <w:rPr>
          <w:rFonts w:ascii="Times New Roman" w:hAnsi="Times New Roman" w:cs="Times New Roman"/>
          <w:sz w:val="24"/>
          <w:szCs w:val="24"/>
        </w:rPr>
        <w:t xml:space="preserve"> article </w:t>
      </w:r>
      <w:r w:rsidR="00D028E9">
        <w:rPr>
          <w:rFonts w:ascii="Times New Roman" w:hAnsi="Times New Roman" w:cs="Times New Roman"/>
          <w:sz w:val="24"/>
          <w:szCs w:val="24"/>
        </w:rPr>
        <w:t>is</w:t>
      </w:r>
      <w:r w:rsidRPr="00B75375">
        <w:rPr>
          <w:rFonts w:ascii="Times New Roman" w:hAnsi="Times New Roman" w:cs="Times New Roman"/>
          <w:sz w:val="24"/>
          <w:szCs w:val="24"/>
        </w:rPr>
        <w:t xml:space="preserve"> an elegant articulation of the ways in which descriptions of identity and status vary according to the cultural positionality of the reader. Günther </w:t>
      </w:r>
      <w:proofErr w:type="spellStart"/>
      <w:r w:rsidRPr="00B75375">
        <w:rPr>
          <w:rFonts w:ascii="Times New Roman" w:hAnsi="Times New Roman" w:cs="Times New Roman"/>
          <w:sz w:val="24"/>
          <w:szCs w:val="24"/>
        </w:rPr>
        <w:t>Zuntz</w:t>
      </w:r>
      <w:proofErr w:type="spellEnd"/>
      <w:r w:rsidRPr="00B75375">
        <w:rPr>
          <w:rFonts w:ascii="Times New Roman" w:hAnsi="Times New Roman" w:cs="Times New Roman"/>
          <w:sz w:val="24"/>
          <w:szCs w:val="24"/>
        </w:rPr>
        <w:t xml:space="preserve">, ‘Ein Heide las das </w:t>
      </w:r>
      <w:proofErr w:type="spellStart"/>
      <w:r w:rsidRPr="00B75375">
        <w:rPr>
          <w:rFonts w:ascii="Times New Roman" w:hAnsi="Times New Roman" w:cs="Times New Roman"/>
          <w:sz w:val="24"/>
          <w:szCs w:val="24"/>
        </w:rPr>
        <w:t>Markusevangelium</w:t>
      </w:r>
      <w:proofErr w:type="spellEnd"/>
      <w:r w:rsidRPr="00B75375">
        <w:rPr>
          <w:rFonts w:ascii="Times New Roman" w:hAnsi="Times New Roman" w:cs="Times New Roman"/>
          <w:sz w:val="24"/>
          <w:szCs w:val="24"/>
        </w:rPr>
        <w:t xml:space="preserve">’, in ed. Hubert </w:t>
      </w:r>
      <w:proofErr w:type="spellStart"/>
      <w:r w:rsidRPr="00B75375">
        <w:rPr>
          <w:rFonts w:ascii="Times New Roman" w:hAnsi="Times New Roman" w:cs="Times New Roman"/>
          <w:sz w:val="24"/>
          <w:szCs w:val="24"/>
        </w:rPr>
        <w:t>Cancik</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Markus-</w:t>
      </w:r>
      <w:proofErr w:type="spellStart"/>
      <w:r w:rsidRPr="00B75375">
        <w:rPr>
          <w:rFonts w:ascii="Times New Roman" w:hAnsi="Times New Roman" w:cs="Times New Roman"/>
          <w:i/>
          <w:iCs/>
          <w:sz w:val="24"/>
          <w:szCs w:val="24"/>
        </w:rPr>
        <w:t>Philologie</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Historische</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literargeschichtliche</w:t>
      </w:r>
      <w:proofErr w:type="spellEnd"/>
      <w:r w:rsidRPr="00B75375">
        <w:rPr>
          <w:rFonts w:ascii="Times New Roman" w:hAnsi="Times New Roman" w:cs="Times New Roman"/>
          <w:i/>
          <w:iCs/>
          <w:sz w:val="24"/>
          <w:szCs w:val="24"/>
        </w:rPr>
        <w:t xml:space="preserve"> und </w:t>
      </w:r>
      <w:proofErr w:type="spellStart"/>
      <w:r w:rsidRPr="00B75375">
        <w:rPr>
          <w:rFonts w:ascii="Times New Roman" w:hAnsi="Times New Roman" w:cs="Times New Roman"/>
          <w:i/>
          <w:iCs/>
          <w:sz w:val="24"/>
          <w:szCs w:val="24"/>
        </w:rPr>
        <w:t>stilistische</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Untersuchungen</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zum</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zweiten</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Evangelium</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 xml:space="preserve">(WUNT 33; Tübingen: Mohr </w:t>
      </w:r>
      <w:proofErr w:type="spellStart"/>
      <w:r w:rsidRPr="00B75375">
        <w:rPr>
          <w:rFonts w:ascii="Times New Roman" w:hAnsi="Times New Roman" w:cs="Times New Roman"/>
          <w:sz w:val="24"/>
          <w:szCs w:val="24"/>
        </w:rPr>
        <w:t>Siebeck</w:t>
      </w:r>
      <w:proofErr w:type="spellEnd"/>
      <w:r w:rsidRPr="00B75375">
        <w:rPr>
          <w:rFonts w:ascii="Times New Roman" w:hAnsi="Times New Roman" w:cs="Times New Roman"/>
          <w:sz w:val="24"/>
          <w:szCs w:val="24"/>
        </w:rPr>
        <w:t>, 1984</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205-22 [205]. </w:t>
      </w:r>
    </w:p>
  </w:footnote>
  <w:footnote w:id="9">
    <w:p w14:paraId="26DE9311" w14:textId="2AC98995"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Even Matthew Larsen’s thesis that Mark was incomplete and functioned as a ‘rough draft’ only grazes the question of how Mark himself is constructed. Matthew D. C. Larsen, </w:t>
      </w:r>
      <w:bookmarkStart w:id="0" w:name="OLE_LINK1"/>
      <w:bookmarkStart w:id="1" w:name="OLE_LINK2"/>
      <w:r w:rsidRPr="00B75375">
        <w:rPr>
          <w:rFonts w:ascii="Times New Roman" w:hAnsi="Times New Roman" w:cs="Times New Roman"/>
          <w:i/>
          <w:sz w:val="24"/>
          <w:szCs w:val="24"/>
        </w:rPr>
        <w:t xml:space="preserve">Gospels before the Book </w:t>
      </w:r>
      <w:bookmarkEnd w:id="0"/>
      <w:bookmarkEnd w:id="1"/>
      <w:r w:rsidRPr="00B75375">
        <w:rPr>
          <w:rFonts w:ascii="Times New Roman" w:hAnsi="Times New Roman" w:cs="Times New Roman"/>
          <w:sz w:val="24"/>
          <w:szCs w:val="24"/>
        </w:rPr>
        <w:t xml:space="preserve">(Oxford: Oxford University Press, 2018) and ‘Accidental Publication, Unfinished Texts and the Traditional Goals of New Testament Textual Criticism’, </w:t>
      </w:r>
      <w:r w:rsidRPr="00B75375">
        <w:rPr>
          <w:rFonts w:ascii="Times New Roman" w:hAnsi="Times New Roman" w:cs="Times New Roman"/>
          <w:i/>
          <w:sz w:val="24"/>
          <w:szCs w:val="24"/>
        </w:rPr>
        <w:t xml:space="preserve">JSNT </w:t>
      </w:r>
      <w:r w:rsidRPr="00B75375">
        <w:rPr>
          <w:rFonts w:ascii="Times New Roman" w:hAnsi="Times New Roman" w:cs="Times New Roman"/>
          <w:sz w:val="24"/>
          <w:szCs w:val="24"/>
        </w:rPr>
        <w:t>39 (2017</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362–87. This is not to single out Larsen for critique; on the contrary his work is distinctive for the way it actively engages the social dynamics of documentary and literary production in antiquity. Moreover, Larsen is skeptical about the existence of ‘Mark’ at all, see his ‘Correcting Gospel: Putting the Titles of the gospels in Historical Context’, in eds. Mark D. </w:t>
      </w:r>
      <w:proofErr w:type="spellStart"/>
      <w:r w:rsidRPr="00B75375">
        <w:rPr>
          <w:rFonts w:ascii="Times New Roman" w:hAnsi="Times New Roman" w:cs="Times New Roman"/>
          <w:sz w:val="24"/>
          <w:szCs w:val="24"/>
        </w:rPr>
        <w:t>Letteney</w:t>
      </w:r>
      <w:proofErr w:type="spellEnd"/>
      <w:r w:rsidRPr="00B75375">
        <w:rPr>
          <w:rFonts w:ascii="Times New Roman" w:hAnsi="Times New Roman" w:cs="Times New Roman"/>
          <w:sz w:val="24"/>
          <w:szCs w:val="24"/>
        </w:rPr>
        <w:t xml:space="preserve"> and A. J. </w:t>
      </w:r>
      <w:proofErr w:type="spellStart"/>
      <w:r w:rsidRPr="00B75375">
        <w:rPr>
          <w:rFonts w:ascii="Times New Roman" w:hAnsi="Times New Roman" w:cs="Times New Roman"/>
          <w:sz w:val="24"/>
          <w:szCs w:val="24"/>
        </w:rPr>
        <w:t>Berkovitz</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Rethinking ‘Authority’ in Late Antiquity: Authorship, Law, and Transmission in Jewish and Christian Tradition </w:t>
      </w:r>
      <w:r w:rsidRPr="00B75375">
        <w:rPr>
          <w:rFonts w:ascii="Times New Roman" w:hAnsi="Times New Roman" w:cs="Times New Roman"/>
          <w:sz w:val="24"/>
          <w:szCs w:val="24"/>
        </w:rPr>
        <w:t>(London: Routledge, 2018</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78-103. See also the earlier </w:t>
      </w:r>
      <w:r w:rsidR="00A920BB">
        <w:rPr>
          <w:rFonts w:ascii="Times New Roman" w:hAnsi="Times New Roman" w:cs="Times New Roman"/>
          <w:sz w:val="24"/>
          <w:szCs w:val="24"/>
        </w:rPr>
        <w:t xml:space="preserve">important </w:t>
      </w:r>
      <w:r w:rsidRPr="00B75375">
        <w:rPr>
          <w:rFonts w:ascii="Times New Roman" w:hAnsi="Times New Roman" w:cs="Times New Roman"/>
          <w:sz w:val="24"/>
          <w:szCs w:val="24"/>
        </w:rPr>
        <w:t xml:space="preserve">work of </w:t>
      </w:r>
      <w:proofErr w:type="spellStart"/>
      <w:r w:rsidRPr="00B75375">
        <w:rPr>
          <w:rFonts w:ascii="Times New Roman" w:hAnsi="Times New Roman" w:cs="Times New Roman"/>
          <w:sz w:val="24"/>
          <w:szCs w:val="24"/>
        </w:rPr>
        <w:t>Kok</w:t>
      </w:r>
      <w:proofErr w:type="spellEnd"/>
      <w:r w:rsidRPr="00B75375">
        <w:rPr>
          <w:rFonts w:ascii="Times New Roman" w:hAnsi="Times New Roman" w:cs="Times New Roman"/>
          <w:sz w:val="24"/>
          <w:szCs w:val="24"/>
        </w:rPr>
        <w:t xml:space="preserve">, who uses similar language </w:t>
      </w:r>
      <w:r w:rsidR="00AE5975">
        <w:rPr>
          <w:rFonts w:ascii="Times New Roman" w:hAnsi="Times New Roman" w:cs="Times New Roman"/>
          <w:sz w:val="24"/>
          <w:szCs w:val="24"/>
        </w:rPr>
        <w:t xml:space="preserve">to make the more persuasive case </w:t>
      </w:r>
      <w:r w:rsidRPr="00B75375">
        <w:rPr>
          <w:rFonts w:ascii="Times New Roman" w:hAnsi="Times New Roman" w:cs="Times New Roman"/>
          <w:sz w:val="24"/>
          <w:szCs w:val="24"/>
        </w:rPr>
        <w:t xml:space="preserve">that Clement views Mark as ‘rough notes’ in contrast to ‘the polished texts of Matthew and Luke’ in Michael J. </w:t>
      </w:r>
      <w:proofErr w:type="spellStart"/>
      <w:r w:rsidRPr="00B75375">
        <w:rPr>
          <w:rFonts w:ascii="Times New Roman" w:hAnsi="Times New Roman" w:cs="Times New Roman"/>
          <w:sz w:val="24"/>
          <w:szCs w:val="24"/>
        </w:rPr>
        <w:t>Kok</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The Gospel on the Margins </w:t>
      </w:r>
      <w:r w:rsidRPr="00B75375">
        <w:rPr>
          <w:rFonts w:ascii="Times New Roman" w:hAnsi="Times New Roman" w:cs="Times New Roman"/>
          <w:sz w:val="24"/>
          <w:szCs w:val="24"/>
        </w:rPr>
        <w:t>(Minneapolis, MN: Fortress, 2015), 210-11.</w:t>
      </w:r>
    </w:p>
  </w:footnote>
  <w:footnote w:id="10">
    <w:p w14:paraId="58549BA9" w14:textId="546F917A" w:rsidR="00C420EC" w:rsidRPr="00B75375" w:rsidRDefault="00C420EC" w:rsidP="00FE0AE5">
      <w:pPr>
        <w:spacing w:line="480" w:lineRule="auto"/>
        <w:rPr>
          <w:rFonts w:ascii="Times New Roman" w:eastAsia="Times New Roman" w:hAnsi="Times New Roman" w:cs="Times New Roman"/>
        </w:rPr>
      </w:pPr>
      <w:r w:rsidRPr="00B75375">
        <w:rPr>
          <w:rStyle w:val="FootnoteReference"/>
          <w:rFonts w:ascii="Times New Roman" w:hAnsi="Times New Roman" w:cs="Times New Roman"/>
        </w:rPr>
        <w:footnoteRef/>
      </w:r>
      <w:r w:rsidRPr="00B75375">
        <w:rPr>
          <w:rFonts w:ascii="Times New Roman" w:hAnsi="Times New Roman" w:cs="Times New Roman"/>
        </w:rPr>
        <w:t xml:space="preserve"> For further discussion on literate slaves, see discussion below. There is a tendency among scholars of early Christianity to overlook the presence of slaves in early Christian communities. On this see </w:t>
      </w:r>
      <w:r w:rsidRPr="00B75375">
        <w:rPr>
          <w:rFonts w:ascii="Times New Roman" w:eastAsia="Times New Roman" w:hAnsi="Times New Roman" w:cs="Times New Roman"/>
          <w:color w:val="000000"/>
          <w:shd w:val="clear" w:color="auto" w:fill="FFFFFF"/>
        </w:rPr>
        <w:t>Richard A. Horsley, ‘The Slave Systems of Classical Antiquity and Their Reluctant Recognition by Modern Scholars’, </w:t>
      </w:r>
      <w:r w:rsidRPr="00B75375">
        <w:rPr>
          <w:rFonts w:ascii="Times New Roman" w:eastAsia="Times New Roman" w:hAnsi="Times New Roman" w:cs="Times New Roman"/>
          <w:i/>
          <w:iCs/>
          <w:color w:val="000000"/>
        </w:rPr>
        <w:t>Semeia</w:t>
      </w:r>
      <w:r w:rsidRPr="00B75375">
        <w:rPr>
          <w:rFonts w:ascii="Times New Roman" w:eastAsia="Times New Roman" w:hAnsi="Times New Roman" w:cs="Times New Roman"/>
          <w:color w:val="000000"/>
          <w:shd w:val="clear" w:color="auto" w:fill="FFFFFF"/>
        </w:rPr>
        <w:t> 83–84 (1998</w:t>
      </w:r>
      <w:r w:rsidR="00AA4AD5" w:rsidRPr="00B75375">
        <w:rPr>
          <w:rFonts w:ascii="Times New Roman" w:eastAsia="Times New Roman" w:hAnsi="Times New Roman" w:cs="Times New Roman"/>
          <w:color w:val="000000"/>
          <w:shd w:val="clear" w:color="auto" w:fill="FFFFFF"/>
        </w:rPr>
        <w:t>)</w:t>
      </w:r>
      <w:r w:rsidRPr="00B75375">
        <w:rPr>
          <w:rFonts w:ascii="Times New Roman" w:eastAsia="Times New Roman" w:hAnsi="Times New Roman" w:cs="Times New Roman"/>
          <w:color w:val="000000"/>
          <w:shd w:val="clear" w:color="auto" w:fill="FFFFFF"/>
        </w:rPr>
        <w:t xml:space="preserve"> 19–66</w:t>
      </w:r>
      <w:r w:rsidRPr="00B75375">
        <w:rPr>
          <w:rFonts w:ascii="Times New Roman" w:eastAsia="Times New Roman" w:hAnsi="Times New Roman" w:cs="Times New Roman"/>
        </w:rPr>
        <w:t xml:space="preserve">. </w:t>
      </w:r>
      <w:r w:rsidRPr="00B75375">
        <w:rPr>
          <w:rFonts w:ascii="Times New Roman" w:hAnsi="Times New Roman" w:cs="Times New Roman"/>
        </w:rPr>
        <w:t xml:space="preserve">There is now, finally, a wealth of literature on slavery in general; in particular see the important work of </w:t>
      </w:r>
      <w:r w:rsidRPr="00B75375">
        <w:rPr>
          <w:rFonts w:ascii="Times New Roman" w:eastAsia="Times New Roman" w:hAnsi="Times New Roman" w:cs="Times New Roman"/>
          <w:color w:val="000000"/>
          <w:shd w:val="clear" w:color="auto" w:fill="FFFFFF"/>
        </w:rPr>
        <w:t xml:space="preserve">J. Albert </w:t>
      </w:r>
      <w:proofErr w:type="spellStart"/>
      <w:r w:rsidRPr="00B75375">
        <w:rPr>
          <w:rFonts w:ascii="Times New Roman" w:eastAsia="Times New Roman" w:hAnsi="Times New Roman" w:cs="Times New Roman"/>
          <w:color w:val="000000"/>
          <w:shd w:val="clear" w:color="auto" w:fill="FFFFFF"/>
        </w:rPr>
        <w:t>Harrill</w:t>
      </w:r>
      <w:proofErr w:type="spellEnd"/>
      <w:r w:rsidRPr="00B75375">
        <w:rPr>
          <w:rFonts w:ascii="Times New Roman" w:eastAsia="Times New Roman" w:hAnsi="Times New Roman" w:cs="Times New Roman"/>
          <w:color w:val="000000"/>
          <w:shd w:val="clear" w:color="auto" w:fill="FFFFFF"/>
        </w:rPr>
        <w:t>, </w:t>
      </w:r>
      <w:r w:rsidRPr="00B75375">
        <w:rPr>
          <w:rFonts w:ascii="Times New Roman" w:eastAsia="Times New Roman" w:hAnsi="Times New Roman" w:cs="Times New Roman"/>
          <w:i/>
          <w:iCs/>
          <w:color w:val="000000"/>
        </w:rPr>
        <w:t>The Manumission of Slaves in Early Christianity</w:t>
      </w:r>
      <w:r w:rsidRPr="00B75375">
        <w:rPr>
          <w:rFonts w:ascii="Times New Roman" w:eastAsia="Times New Roman" w:hAnsi="Times New Roman" w:cs="Times New Roman"/>
          <w:color w:val="000000"/>
          <w:shd w:val="clear" w:color="auto" w:fill="FFFFFF"/>
        </w:rPr>
        <w:t xml:space="preserve"> (Tübingen: Mohr </w:t>
      </w:r>
      <w:proofErr w:type="spellStart"/>
      <w:r w:rsidRPr="00B75375">
        <w:rPr>
          <w:rFonts w:ascii="Times New Roman" w:eastAsia="Times New Roman" w:hAnsi="Times New Roman" w:cs="Times New Roman"/>
          <w:color w:val="000000"/>
          <w:shd w:val="clear" w:color="auto" w:fill="FFFFFF"/>
        </w:rPr>
        <w:t>Siebeck</w:t>
      </w:r>
      <w:proofErr w:type="spellEnd"/>
      <w:r w:rsidRPr="00B75375">
        <w:rPr>
          <w:rFonts w:ascii="Times New Roman" w:eastAsia="Times New Roman" w:hAnsi="Times New Roman" w:cs="Times New Roman"/>
          <w:color w:val="000000"/>
          <w:shd w:val="clear" w:color="auto" w:fill="FFFFFF"/>
        </w:rPr>
        <w:t xml:space="preserve">, 1995); </w:t>
      </w:r>
      <w:r w:rsidRPr="00B75375">
        <w:rPr>
          <w:rFonts w:ascii="Times New Roman" w:hAnsi="Times New Roman" w:cs="Times New Roman"/>
        </w:rPr>
        <w:t xml:space="preserve">Jennifer Glancy, </w:t>
      </w:r>
      <w:r w:rsidRPr="00B75375">
        <w:rPr>
          <w:rFonts w:ascii="Times New Roman" w:hAnsi="Times New Roman" w:cs="Times New Roman"/>
          <w:i/>
          <w:iCs/>
        </w:rPr>
        <w:t xml:space="preserve">Slavery in Early Christianity </w:t>
      </w:r>
      <w:r w:rsidRPr="00B75375">
        <w:rPr>
          <w:rFonts w:ascii="Times New Roman" w:hAnsi="Times New Roman" w:cs="Times New Roman"/>
        </w:rPr>
        <w:t xml:space="preserve">(Oxford: Oxford University Press, 2002); </w:t>
      </w:r>
      <w:r w:rsidRPr="00B75375">
        <w:rPr>
          <w:rFonts w:ascii="Times New Roman" w:eastAsia="Times New Roman" w:hAnsi="Times New Roman" w:cs="Times New Roman"/>
          <w:color w:val="000000"/>
          <w:shd w:val="clear" w:color="auto" w:fill="FFFFFF"/>
        </w:rPr>
        <w:t xml:space="preserve">J. Albert </w:t>
      </w:r>
      <w:proofErr w:type="spellStart"/>
      <w:r w:rsidRPr="00B75375">
        <w:rPr>
          <w:rFonts w:ascii="Times New Roman" w:eastAsia="Times New Roman" w:hAnsi="Times New Roman" w:cs="Times New Roman"/>
          <w:color w:val="000000"/>
          <w:shd w:val="clear" w:color="auto" w:fill="FFFFFF"/>
        </w:rPr>
        <w:t>Harrill</w:t>
      </w:r>
      <w:proofErr w:type="spellEnd"/>
      <w:r w:rsidRPr="00B75375">
        <w:rPr>
          <w:rFonts w:ascii="Times New Roman" w:eastAsia="Times New Roman" w:hAnsi="Times New Roman" w:cs="Times New Roman"/>
          <w:color w:val="000000"/>
          <w:shd w:val="clear" w:color="auto" w:fill="FFFFFF"/>
        </w:rPr>
        <w:t>, </w:t>
      </w:r>
      <w:r w:rsidRPr="00B75375">
        <w:rPr>
          <w:rFonts w:ascii="Times New Roman" w:eastAsia="Times New Roman" w:hAnsi="Times New Roman" w:cs="Times New Roman"/>
          <w:i/>
          <w:iCs/>
          <w:color w:val="000000"/>
        </w:rPr>
        <w:t xml:space="preserve">Slaves in the New Testament: Literary, Social, and Moral Dimensions </w:t>
      </w:r>
      <w:r w:rsidRPr="00B75375">
        <w:rPr>
          <w:rFonts w:ascii="Times New Roman" w:eastAsia="Times New Roman" w:hAnsi="Times New Roman" w:cs="Times New Roman"/>
          <w:color w:val="000000"/>
          <w:shd w:val="clear" w:color="auto" w:fill="FFFFFF"/>
        </w:rPr>
        <w:t>(Minneapolis: Fortress, 2007)</w:t>
      </w:r>
      <w:r w:rsidRPr="00B75375">
        <w:rPr>
          <w:rFonts w:ascii="Times New Roman" w:eastAsia="Times New Roman" w:hAnsi="Times New Roman" w:cs="Times New Roman"/>
        </w:rPr>
        <w:t xml:space="preserve">; </w:t>
      </w:r>
      <w:r w:rsidRPr="00B75375">
        <w:rPr>
          <w:rFonts w:ascii="Times New Roman" w:hAnsi="Times New Roman" w:cs="Times New Roman"/>
        </w:rPr>
        <w:t xml:space="preserve">Bernadette J. Brooten, ed., </w:t>
      </w:r>
      <w:r w:rsidRPr="00B75375">
        <w:rPr>
          <w:rFonts w:ascii="Times New Roman" w:eastAsia="Times New Roman" w:hAnsi="Times New Roman" w:cs="Times New Roman"/>
          <w:i/>
          <w:iCs/>
          <w:color w:val="000000"/>
        </w:rPr>
        <w:t>Beyond Slavery: Overcoming Its Religious and Sexual Legacies</w:t>
      </w:r>
      <w:r w:rsidRPr="00B75375">
        <w:rPr>
          <w:rFonts w:ascii="Times New Roman" w:eastAsia="Times New Roman" w:hAnsi="Times New Roman" w:cs="Times New Roman"/>
          <w:color w:val="000000"/>
          <w:shd w:val="clear" w:color="auto" w:fill="FFFFFF"/>
        </w:rPr>
        <w:t xml:space="preserve"> (New York: Palgrave Macmillan, 2010)</w:t>
      </w:r>
      <w:r w:rsidRPr="00B75375">
        <w:rPr>
          <w:rFonts w:ascii="Times New Roman" w:eastAsia="Times New Roman" w:hAnsi="Times New Roman" w:cs="Times New Roman"/>
        </w:rPr>
        <w:t xml:space="preserve">; </w:t>
      </w:r>
      <w:r w:rsidRPr="00B75375">
        <w:rPr>
          <w:rFonts w:ascii="Times New Roman" w:hAnsi="Times New Roman" w:cs="Times New Roman"/>
        </w:rPr>
        <w:t xml:space="preserve">Katherine A. </w:t>
      </w:r>
      <w:proofErr w:type="spellStart"/>
      <w:r w:rsidRPr="00B75375">
        <w:rPr>
          <w:rFonts w:ascii="Times New Roman" w:hAnsi="Times New Roman" w:cs="Times New Roman"/>
        </w:rPr>
        <w:t>Shaner</w:t>
      </w:r>
      <w:proofErr w:type="spellEnd"/>
      <w:r w:rsidRPr="00B75375">
        <w:rPr>
          <w:rFonts w:ascii="Times New Roman" w:hAnsi="Times New Roman" w:cs="Times New Roman"/>
        </w:rPr>
        <w:t xml:space="preserve">, </w:t>
      </w:r>
      <w:r w:rsidRPr="00B75375">
        <w:rPr>
          <w:rFonts w:ascii="Times New Roman" w:hAnsi="Times New Roman" w:cs="Times New Roman"/>
          <w:i/>
          <w:iCs/>
        </w:rPr>
        <w:t xml:space="preserve">Enslaved Leadership in Early Christianity </w:t>
      </w:r>
      <w:r w:rsidRPr="00B75375">
        <w:rPr>
          <w:rFonts w:ascii="Times New Roman" w:hAnsi="Times New Roman" w:cs="Times New Roman"/>
        </w:rPr>
        <w:t>(Oxford: Oxford University Press, 2018).</w:t>
      </w:r>
    </w:p>
  </w:footnote>
  <w:footnote w:id="11">
    <w:p w14:paraId="6B467C6D" w14:textId="7B2D595B"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On Paul’s use of secretaries see E. Randolph Richards, </w:t>
      </w:r>
      <w:r w:rsidRPr="00B75375">
        <w:rPr>
          <w:rFonts w:ascii="Times New Roman" w:hAnsi="Times New Roman" w:cs="Times New Roman"/>
          <w:i/>
          <w:iCs/>
          <w:sz w:val="24"/>
          <w:szCs w:val="24"/>
        </w:rPr>
        <w:t xml:space="preserve">Paul and First-Century Letter Writing: Secretaries, Composition and Collection </w:t>
      </w:r>
      <w:r w:rsidRPr="00B75375">
        <w:rPr>
          <w:rFonts w:ascii="Times New Roman" w:hAnsi="Times New Roman" w:cs="Times New Roman"/>
          <w:sz w:val="24"/>
          <w:szCs w:val="24"/>
        </w:rPr>
        <w:t xml:space="preserve">(Downers Grove, IL: InterVarsity, 2004) and </w:t>
      </w:r>
      <w:r w:rsidRPr="00B75375">
        <w:rPr>
          <w:rFonts w:ascii="Times New Roman" w:hAnsi="Times New Roman" w:cs="Times New Roman"/>
          <w:i/>
          <w:iCs/>
          <w:sz w:val="24"/>
          <w:szCs w:val="24"/>
        </w:rPr>
        <w:t xml:space="preserve">The Secretary in the Letters of Paul </w:t>
      </w:r>
      <w:r w:rsidRPr="00B75375">
        <w:rPr>
          <w:rFonts w:ascii="Times New Roman" w:hAnsi="Times New Roman" w:cs="Times New Roman"/>
          <w:sz w:val="24"/>
          <w:szCs w:val="24"/>
        </w:rPr>
        <w:t xml:space="preserve">WUNT 2.42 (Tübingen: Mohr </w:t>
      </w:r>
      <w:proofErr w:type="spellStart"/>
      <w:r w:rsidRPr="00B75375">
        <w:rPr>
          <w:rFonts w:ascii="Times New Roman" w:hAnsi="Times New Roman" w:cs="Times New Roman"/>
          <w:sz w:val="24"/>
          <w:szCs w:val="24"/>
        </w:rPr>
        <w:t>Siebeck</w:t>
      </w:r>
      <w:proofErr w:type="spellEnd"/>
      <w:r w:rsidRPr="00B75375">
        <w:rPr>
          <w:rFonts w:ascii="Times New Roman" w:hAnsi="Times New Roman" w:cs="Times New Roman"/>
          <w:sz w:val="24"/>
          <w:szCs w:val="24"/>
        </w:rPr>
        <w:t xml:space="preserve">: 2019). On Paul’s literacy see the discussion in Chris Keith, ‘’In My Own Hand’: </w:t>
      </w:r>
      <w:proofErr w:type="spellStart"/>
      <w:r w:rsidRPr="00B75375">
        <w:rPr>
          <w:rFonts w:ascii="Times New Roman" w:hAnsi="Times New Roman" w:cs="Times New Roman"/>
          <w:sz w:val="24"/>
          <w:szCs w:val="24"/>
        </w:rPr>
        <w:t>Grapho</w:t>
      </w:r>
      <w:proofErr w:type="spellEnd"/>
      <w:r w:rsidRPr="00B75375">
        <w:rPr>
          <w:rFonts w:ascii="Times New Roman" w:hAnsi="Times New Roman" w:cs="Times New Roman"/>
          <w:sz w:val="24"/>
          <w:szCs w:val="24"/>
        </w:rPr>
        <w:t xml:space="preserve">-Literacy and the Apostle Paul’, </w:t>
      </w:r>
      <w:r w:rsidRPr="00B75375">
        <w:rPr>
          <w:rFonts w:ascii="Times New Roman" w:hAnsi="Times New Roman" w:cs="Times New Roman"/>
          <w:i/>
          <w:iCs/>
          <w:sz w:val="24"/>
          <w:szCs w:val="24"/>
        </w:rPr>
        <w:t xml:space="preserve">Bib </w:t>
      </w:r>
      <w:r w:rsidRPr="00B75375">
        <w:rPr>
          <w:rFonts w:ascii="Times New Roman" w:hAnsi="Times New Roman" w:cs="Times New Roman"/>
          <w:sz w:val="24"/>
          <w:szCs w:val="24"/>
        </w:rPr>
        <w:t>89 (2008</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39-58. On Origen’s use of secretaries, see Jerome, </w:t>
      </w:r>
      <w:r w:rsidRPr="00B75375">
        <w:rPr>
          <w:rFonts w:ascii="Times New Roman" w:hAnsi="Times New Roman" w:cs="Times New Roman"/>
          <w:i/>
          <w:iCs/>
          <w:sz w:val="24"/>
          <w:szCs w:val="24"/>
        </w:rPr>
        <w:t>On Illustrious Men</w:t>
      </w:r>
      <w:r w:rsidRPr="00B75375">
        <w:rPr>
          <w:rFonts w:ascii="Times New Roman" w:hAnsi="Times New Roman" w:cs="Times New Roman"/>
          <w:sz w:val="24"/>
          <w:szCs w:val="24"/>
        </w:rPr>
        <w:t xml:space="preserve"> 3.61 and Eusebius, </w:t>
      </w:r>
      <w:r w:rsidRPr="00B75375">
        <w:rPr>
          <w:rFonts w:ascii="Times New Roman" w:hAnsi="Times New Roman" w:cs="Times New Roman"/>
          <w:i/>
          <w:iCs/>
          <w:sz w:val="24"/>
          <w:szCs w:val="24"/>
        </w:rPr>
        <w:t xml:space="preserve">Hist. eccl.  </w:t>
      </w:r>
      <w:r w:rsidRPr="00B75375">
        <w:rPr>
          <w:rFonts w:ascii="Times New Roman" w:hAnsi="Times New Roman" w:cs="Times New Roman"/>
          <w:sz w:val="24"/>
          <w:szCs w:val="24"/>
        </w:rPr>
        <w:t>6.18.1–2, 23.1–2.</w:t>
      </w:r>
    </w:p>
  </w:footnote>
  <w:footnote w:id="12">
    <w:p w14:paraId="38378AEF" w14:textId="043CA311" w:rsidR="00C420EC" w:rsidRPr="00B75375" w:rsidRDefault="00C420EC" w:rsidP="00FE0AE5">
      <w:pPr>
        <w:pStyle w:val="NormalWeb"/>
        <w:spacing w:before="0" w:beforeAutospacing="0" w:after="0" w:afterAutospacing="0" w:line="480" w:lineRule="auto"/>
      </w:pPr>
      <w:r w:rsidRPr="00B75375">
        <w:rPr>
          <w:rStyle w:val="FootnoteReference"/>
        </w:rPr>
        <w:footnoteRef/>
      </w:r>
      <w:r w:rsidRPr="00B75375">
        <w:t xml:space="preserve"> On the fragments of Papias, see Josef </w:t>
      </w:r>
      <w:proofErr w:type="spellStart"/>
      <w:r w:rsidRPr="00B75375">
        <w:t>Kürzinger</w:t>
      </w:r>
      <w:proofErr w:type="spellEnd"/>
      <w:r w:rsidRPr="00B75375">
        <w:t xml:space="preserve">, </w:t>
      </w:r>
      <w:r w:rsidRPr="00B75375">
        <w:rPr>
          <w:i/>
          <w:iCs/>
        </w:rPr>
        <w:t xml:space="preserve">Papias von Hierapolis und die </w:t>
      </w:r>
      <w:proofErr w:type="spellStart"/>
      <w:r w:rsidRPr="00B75375">
        <w:rPr>
          <w:i/>
          <w:iCs/>
        </w:rPr>
        <w:t>Evangelien</w:t>
      </w:r>
      <w:proofErr w:type="spellEnd"/>
      <w:r w:rsidRPr="00B75375">
        <w:rPr>
          <w:i/>
          <w:iCs/>
        </w:rPr>
        <w:t xml:space="preserve"> des </w:t>
      </w:r>
      <w:proofErr w:type="spellStart"/>
      <w:r w:rsidRPr="00B75375">
        <w:rPr>
          <w:i/>
          <w:iCs/>
        </w:rPr>
        <w:t>Neuen</w:t>
      </w:r>
      <w:proofErr w:type="spellEnd"/>
      <w:r w:rsidRPr="00B75375">
        <w:rPr>
          <w:i/>
          <w:iCs/>
        </w:rPr>
        <w:t xml:space="preserve"> Testaments</w:t>
      </w:r>
      <w:r w:rsidRPr="00B75375">
        <w:t xml:space="preserve"> (Regensburg: F. </w:t>
      </w:r>
      <w:proofErr w:type="spellStart"/>
      <w:r w:rsidRPr="00B75375">
        <w:t>Pustet</w:t>
      </w:r>
      <w:proofErr w:type="spellEnd"/>
      <w:r w:rsidRPr="00B75375">
        <w:t xml:space="preserve">, 1983); Daniel Armin Baum, ‘Der Presbyter des Papias </w:t>
      </w:r>
      <w:proofErr w:type="spellStart"/>
      <w:r w:rsidRPr="00B75375">
        <w:t>über</w:t>
      </w:r>
      <w:proofErr w:type="spellEnd"/>
      <w:r w:rsidRPr="00B75375">
        <w:t xml:space="preserve"> </w:t>
      </w:r>
      <w:proofErr w:type="spellStart"/>
      <w:r w:rsidRPr="00B75375">
        <w:t>einen</w:t>
      </w:r>
      <w:proofErr w:type="spellEnd"/>
      <w:r w:rsidRPr="00B75375">
        <w:t xml:space="preserve"> ‘</w:t>
      </w:r>
      <w:proofErr w:type="spellStart"/>
      <w:r w:rsidRPr="00B75375">
        <w:t>Hermeneuten</w:t>
      </w:r>
      <w:proofErr w:type="spellEnd"/>
      <w:r w:rsidRPr="00B75375">
        <w:t xml:space="preserve">’ des Petrus. Zu Eusebius, </w:t>
      </w:r>
      <w:r w:rsidRPr="00B75375">
        <w:rPr>
          <w:i/>
          <w:iCs/>
        </w:rPr>
        <w:t>Hist. eccl.</w:t>
      </w:r>
      <w:r w:rsidRPr="00B75375">
        <w:t xml:space="preserve"> 3,39,15’, </w:t>
      </w:r>
      <w:r w:rsidRPr="00B75375">
        <w:rPr>
          <w:i/>
          <w:iCs/>
        </w:rPr>
        <w:t>TZ</w:t>
      </w:r>
      <w:r w:rsidRPr="00B75375">
        <w:t xml:space="preserve"> 56 (2000</w:t>
      </w:r>
      <w:r w:rsidR="00AA4AD5" w:rsidRPr="00B75375">
        <w:t>)</w:t>
      </w:r>
      <w:r w:rsidRPr="00B75375">
        <w:t xml:space="preserve"> 21–35; Enrico </w:t>
      </w:r>
      <w:proofErr w:type="spellStart"/>
      <w:r w:rsidRPr="00B75375">
        <w:t>Norelli</w:t>
      </w:r>
      <w:proofErr w:type="spellEnd"/>
      <w:r w:rsidRPr="00B75375">
        <w:t xml:space="preserve">, </w:t>
      </w:r>
      <w:proofErr w:type="spellStart"/>
      <w:r w:rsidRPr="00B75375">
        <w:rPr>
          <w:i/>
          <w:iCs/>
        </w:rPr>
        <w:t>Papia</w:t>
      </w:r>
      <w:proofErr w:type="spellEnd"/>
      <w:r w:rsidRPr="00B75375">
        <w:rPr>
          <w:i/>
          <w:iCs/>
        </w:rPr>
        <w:t xml:space="preserve"> di Hierapolis, </w:t>
      </w:r>
      <w:proofErr w:type="spellStart"/>
      <w:r w:rsidRPr="00B75375">
        <w:rPr>
          <w:i/>
          <w:iCs/>
        </w:rPr>
        <w:t>Esposizione</w:t>
      </w:r>
      <w:proofErr w:type="spellEnd"/>
      <w:r w:rsidRPr="00B75375">
        <w:rPr>
          <w:i/>
          <w:iCs/>
        </w:rPr>
        <w:t xml:space="preserve"> </w:t>
      </w:r>
      <w:proofErr w:type="spellStart"/>
      <w:r w:rsidRPr="00B75375">
        <w:rPr>
          <w:i/>
          <w:iCs/>
        </w:rPr>
        <w:t>degli</w:t>
      </w:r>
      <w:proofErr w:type="spellEnd"/>
      <w:r w:rsidRPr="00B75375">
        <w:rPr>
          <w:i/>
          <w:iCs/>
        </w:rPr>
        <w:t xml:space="preserve"> </w:t>
      </w:r>
      <w:proofErr w:type="spellStart"/>
      <w:r w:rsidRPr="00B75375">
        <w:rPr>
          <w:i/>
          <w:iCs/>
        </w:rPr>
        <w:t>oracoli</w:t>
      </w:r>
      <w:proofErr w:type="spellEnd"/>
      <w:r w:rsidRPr="00B75375">
        <w:rPr>
          <w:i/>
          <w:iCs/>
        </w:rPr>
        <w:t xml:space="preserve"> del Signore. I </w:t>
      </w:r>
      <w:proofErr w:type="spellStart"/>
      <w:r w:rsidRPr="00B75375">
        <w:rPr>
          <w:i/>
          <w:iCs/>
        </w:rPr>
        <w:t>frammenti</w:t>
      </w:r>
      <w:proofErr w:type="spellEnd"/>
      <w:r w:rsidRPr="00B75375">
        <w:rPr>
          <w:i/>
          <w:iCs/>
        </w:rPr>
        <w:t xml:space="preserve">. </w:t>
      </w:r>
      <w:r w:rsidRPr="00B75375">
        <w:t xml:space="preserve">(Milan: </w:t>
      </w:r>
      <w:proofErr w:type="spellStart"/>
      <w:r w:rsidRPr="00B75375">
        <w:t>Paoline</w:t>
      </w:r>
      <w:proofErr w:type="spellEnd"/>
      <w:r w:rsidRPr="00B75375">
        <w:t xml:space="preserve">, 2005); Dennis R. MacDonald, </w:t>
      </w:r>
      <w:r w:rsidRPr="00B75375">
        <w:rPr>
          <w:i/>
          <w:iCs/>
        </w:rPr>
        <w:t xml:space="preserve">Two Shipwrecked Gospels: The Logoi of Jesus and Papias’s Exposition of Logia about the Lord </w:t>
      </w:r>
      <w:r w:rsidRPr="00B75375">
        <w:t xml:space="preserve">(Atlanta: Society of Biblical Literature Press, 2012); Stephen Carlson, </w:t>
      </w:r>
      <w:r w:rsidRPr="00B75375">
        <w:rPr>
          <w:i/>
          <w:iCs/>
        </w:rPr>
        <w:t>Papias of Hierapolis</w:t>
      </w:r>
      <w:r w:rsidR="00701966">
        <w:t>, Expositions of Dominican Oracles</w:t>
      </w:r>
      <w:r w:rsidRPr="00B75375">
        <w:rPr>
          <w:i/>
          <w:iCs/>
        </w:rPr>
        <w:t>:</w:t>
      </w:r>
      <w:r w:rsidR="00701966">
        <w:rPr>
          <w:i/>
          <w:iCs/>
        </w:rPr>
        <w:t xml:space="preserve"> The Fragments, Testimonia, and Reception</w:t>
      </w:r>
      <w:r w:rsidRPr="00B75375">
        <w:rPr>
          <w:i/>
          <w:iCs/>
        </w:rPr>
        <w:t xml:space="preserve"> of a Second</w:t>
      </w:r>
      <w:r w:rsidR="00A56912">
        <w:rPr>
          <w:i/>
          <w:iCs/>
        </w:rPr>
        <w:t>-</w:t>
      </w:r>
      <w:r w:rsidRPr="00B75375">
        <w:rPr>
          <w:i/>
          <w:iCs/>
        </w:rPr>
        <w:t xml:space="preserve">Century Christian Commentator </w:t>
      </w:r>
      <w:r w:rsidRPr="00B75375">
        <w:t xml:space="preserve">(Oxford Early Christian Texts; Oxford: Oxford University Press, </w:t>
      </w:r>
      <w:r w:rsidR="00701966">
        <w:t>2021</w:t>
      </w:r>
      <w:r w:rsidRPr="00B75375">
        <w:t xml:space="preserve">). For the rare view that this section of Papias is a forgery, see Alfred </w:t>
      </w:r>
      <w:proofErr w:type="spellStart"/>
      <w:r w:rsidRPr="00B75375">
        <w:t>Loisy</w:t>
      </w:r>
      <w:proofErr w:type="spellEnd"/>
      <w:r w:rsidRPr="00B75375">
        <w:t xml:space="preserve">, </w:t>
      </w:r>
      <w:r w:rsidRPr="00B75375">
        <w:rPr>
          <w:i/>
          <w:iCs/>
        </w:rPr>
        <w:t xml:space="preserve">Les </w:t>
      </w:r>
      <w:proofErr w:type="spellStart"/>
      <w:r w:rsidRPr="00B75375">
        <w:rPr>
          <w:i/>
          <w:iCs/>
        </w:rPr>
        <w:t>évangiles</w:t>
      </w:r>
      <w:proofErr w:type="spellEnd"/>
      <w:r w:rsidRPr="00B75375">
        <w:rPr>
          <w:i/>
          <w:iCs/>
        </w:rPr>
        <w:t xml:space="preserve"> </w:t>
      </w:r>
      <w:proofErr w:type="spellStart"/>
      <w:r w:rsidRPr="00B75375">
        <w:rPr>
          <w:i/>
          <w:iCs/>
        </w:rPr>
        <w:t>synoptiques</w:t>
      </w:r>
      <w:proofErr w:type="spellEnd"/>
      <w:r w:rsidRPr="00B75375">
        <w:t xml:space="preserve"> (Paris: </w:t>
      </w:r>
      <w:proofErr w:type="spellStart"/>
      <w:r w:rsidRPr="00B75375">
        <w:t>Ceffonds</w:t>
      </w:r>
      <w:proofErr w:type="spellEnd"/>
      <w:r w:rsidRPr="00B75375">
        <w:t xml:space="preserve"> 1907), 1.243.</w:t>
      </w:r>
    </w:p>
  </w:footnote>
  <w:footnote w:id="13">
    <w:p w14:paraId="588EAA2A" w14:textId="6626993B"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On the title of Papias’s work and its relevance to his authorial project, see Armin Daniel Baum, ‘Papias </w:t>
      </w:r>
      <w:proofErr w:type="spellStart"/>
      <w:r w:rsidRPr="00B75375">
        <w:rPr>
          <w:rFonts w:ascii="Times New Roman" w:hAnsi="Times New Roman" w:cs="Times New Roman"/>
          <w:sz w:val="24"/>
          <w:szCs w:val="24"/>
        </w:rPr>
        <w:t>als</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iCs/>
          <w:sz w:val="24"/>
          <w:szCs w:val="24"/>
        </w:rPr>
        <w:t>Kommentator</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evangelischer</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Aussprüche</w:t>
      </w:r>
      <w:proofErr w:type="spellEnd"/>
      <w:r w:rsidRPr="00B75375">
        <w:rPr>
          <w:rFonts w:ascii="Times New Roman" w:hAnsi="Times New Roman" w:cs="Times New Roman"/>
          <w:sz w:val="24"/>
          <w:szCs w:val="24"/>
        </w:rPr>
        <w:t xml:space="preserve"> Jesu: </w:t>
      </w:r>
      <w:proofErr w:type="spellStart"/>
      <w:r w:rsidRPr="00B75375">
        <w:rPr>
          <w:rFonts w:ascii="Times New Roman" w:hAnsi="Times New Roman" w:cs="Times New Roman"/>
          <w:sz w:val="24"/>
          <w:szCs w:val="24"/>
        </w:rPr>
        <w:t>Erwähungen</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zur</w:t>
      </w:r>
      <w:proofErr w:type="spellEnd"/>
      <w:r w:rsidRPr="00B75375">
        <w:rPr>
          <w:rFonts w:ascii="Times New Roman" w:hAnsi="Times New Roman" w:cs="Times New Roman"/>
          <w:sz w:val="24"/>
          <w:szCs w:val="24"/>
        </w:rPr>
        <w:t xml:space="preserve"> Art seines </w:t>
      </w:r>
      <w:proofErr w:type="spellStart"/>
      <w:r w:rsidRPr="00B75375">
        <w:rPr>
          <w:rFonts w:ascii="Times New Roman" w:hAnsi="Times New Roman" w:cs="Times New Roman"/>
          <w:sz w:val="24"/>
          <w:szCs w:val="24"/>
        </w:rPr>
        <w:t>Werkes</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Novum </w:t>
      </w:r>
      <w:proofErr w:type="spellStart"/>
      <w:r w:rsidRPr="00B75375">
        <w:rPr>
          <w:rFonts w:ascii="Times New Roman" w:hAnsi="Times New Roman" w:cs="Times New Roman"/>
          <w:i/>
          <w:iCs/>
          <w:sz w:val="24"/>
          <w:szCs w:val="24"/>
        </w:rPr>
        <w:t>Testamentum</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38 (1996</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257–76. The date of Papias’s writing to 130 CE, as </w:t>
      </w:r>
      <w:proofErr w:type="spellStart"/>
      <w:r w:rsidRPr="00B75375">
        <w:rPr>
          <w:rFonts w:ascii="Times New Roman" w:hAnsi="Times New Roman" w:cs="Times New Roman"/>
          <w:sz w:val="24"/>
          <w:szCs w:val="24"/>
        </w:rPr>
        <w:t>Bauckham</w:t>
      </w:r>
      <w:proofErr w:type="spellEnd"/>
      <w:r w:rsidRPr="00B75375">
        <w:rPr>
          <w:rFonts w:ascii="Times New Roman" w:hAnsi="Times New Roman" w:cs="Times New Roman"/>
          <w:sz w:val="24"/>
          <w:szCs w:val="24"/>
        </w:rPr>
        <w:t xml:space="preserve"> has discussed, rests on statements made by the fifth-century Philip of Side (</w:t>
      </w:r>
      <w:proofErr w:type="spellStart"/>
      <w:r w:rsidRPr="00B75375">
        <w:rPr>
          <w:rFonts w:ascii="Times New Roman" w:hAnsi="Times New Roman" w:cs="Times New Roman"/>
          <w:sz w:val="24"/>
          <w:szCs w:val="24"/>
        </w:rPr>
        <w:t>Bauckham</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Jesus and the Eyewitnesses</w:t>
      </w:r>
      <w:r w:rsidRPr="00B75375">
        <w:rPr>
          <w:rFonts w:ascii="Times New Roman" w:hAnsi="Times New Roman" w:cs="Times New Roman"/>
          <w:sz w:val="24"/>
          <w:szCs w:val="24"/>
        </w:rPr>
        <w:t xml:space="preserve">, 13-14). This has led others to suggest that he wrote as early as 110 CE (or even earlier). See, for example, U. H. J. </w:t>
      </w:r>
      <w:proofErr w:type="spellStart"/>
      <w:r w:rsidRPr="00B75375">
        <w:rPr>
          <w:rFonts w:ascii="Times New Roman" w:hAnsi="Times New Roman" w:cs="Times New Roman"/>
          <w:sz w:val="24"/>
          <w:szCs w:val="24"/>
        </w:rPr>
        <w:t>Körtner</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Papias von Hierapolis </w:t>
      </w:r>
      <w:r w:rsidRPr="00B75375">
        <w:rPr>
          <w:rFonts w:ascii="Times New Roman" w:hAnsi="Times New Roman" w:cs="Times New Roman"/>
          <w:sz w:val="24"/>
          <w:szCs w:val="24"/>
        </w:rPr>
        <w:t>(FRLANT 133; Göttingen, 1983), 89-94.</w:t>
      </w:r>
    </w:p>
  </w:footnote>
  <w:footnote w:id="14">
    <w:p w14:paraId="7D71BD39" w14:textId="1BAB6897" w:rsidR="00C420EC" w:rsidRPr="00B75375" w:rsidRDefault="00C420EC" w:rsidP="00FE0AE5">
      <w:pPr>
        <w:spacing w:line="480" w:lineRule="auto"/>
        <w:rPr>
          <w:rFonts w:ascii="Times New Roman" w:eastAsia="Times New Roman" w:hAnsi="Times New Roman" w:cs="Times New Roman"/>
          <w:color w:val="000000" w:themeColor="text1"/>
        </w:rPr>
      </w:pPr>
      <w:r w:rsidRPr="00B75375">
        <w:rPr>
          <w:rStyle w:val="FootnoteReference"/>
          <w:rFonts w:ascii="Times New Roman" w:hAnsi="Times New Roman" w:cs="Times New Roman"/>
        </w:rPr>
        <w:footnoteRef/>
      </w:r>
      <w:r w:rsidRPr="00B75375">
        <w:rPr>
          <w:rFonts w:ascii="Times New Roman" w:hAnsi="Times New Roman" w:cs="Times New Roman"/>
        </w:rPr>
        <w:t xml:space="preserve"> </w:t>
      </w:r>
      <w:r w:rsidRPr="00B75375">
        <w:rPr>
          <w:rFonts w:ascii="Times New Roman" w:eastAsia="Times New Roman" w:hAnsi="Times New Roman" w:cs="Times New Roman"/>
          <w:color w:val="000000"/>
          <w:shd w:val="clear" w:color="auto" w:fill="FFFFFF"/>
        </w:rPr>
        <w:t xml:space="preserve">καὶ </w:t>
      </w:r>
      <w:proofErr w:type="spellStart"/>
      <w:r w:rsidRPr="00B75375">
        <w:rPr>
          <w:rFonts w:ascii="Times New Roman" w:eastAsia="Times New Roman" w:hAnsi="Times New Roman" w:cs="Times New Roman"/>
          <w:color w:val="000000"/>
          <w:shd w:val="clear" w:color="auto" w:fill="FFFFFF"/>
        </w:rPr>
        <w:t>τοῦθ</w:t>
      </w:r>
      <w:proofErr w:type="spellEnd"/>
      <w:r w:rsidRPr="00B75375">
        <w:rPr>
          <w:rFonts w:ascii="Times New Roman" w:eastAsia="Times New Roman" w:hAnsi="Times New Roman" w:cs="Times New Roman"/>
          <w:color w:val="000000"/>
          <w:shd w:val="clear" w:color="auto" w:fill="FFFFFF"/>
        </w:rPr>
        <w:t>’ ὁ π</w:t>
      </w:r>
      <w:proofErr w:type="spellStart"/>
      <w:r w:rsidRPr="00B75375">
        <w:rPr>
          <w:rFonts w:ascii="Times New Roman" w:eastAsia="Times New Roman" w:hAnsi="Times New Roman" w:cs="Times New Roman"/>
          <w:color w:val="000000"/>
          <w:shd w:val="clear" w:color="auto" w:fill="FFFFFF"/>
        </w:rPr>
        <w:t>ρεσ</w:t>
      </w:r>
      <w:proofErr w:type="spellEnd"/>
      <w:r w:rsidRPr="00B75375">
        <w:rPr>
          <w:rFonts w:ascii="Times New Roman" w:eastAsia="Times New Roman" w:hAnsi="Times New Roman" w:cs="Times New Roman"/>
          <w:color w:val="000000"/>
          <w:shd w:val="clear" w:color="auto" w:fill="FFFFFF"/>
        </w:rPr>
        <w:t>β</w:t>
      </w:r>
      <w:proofErr w:type="spellStart"/>
      <w:r w:rsidRPr="00B75375">
        <w:rPr>
          <w:rFonts w:ascii="Times New Roman" w:eastAsia="Times New Roman" w:hAnsi="Times New Roman" w:cs="Times New Roman"/>
          <w:color w:val="000000"/>
          <w:shd w:val="clear" w:color="auto" w:fill="FFFFFF"/>
        </w:rPr>
        <w:t>ύτερος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ἔλεγεν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Μάρκος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μὲν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ἑρμηνευτὴς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Πέτρου</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γενόμενος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ὅσ</w:t>
      </w:r>
      <w:proofErr w:type="spellEnd"/>
      <w:r w:rsidRPr="00B75375">
        <w:rPr>
          <w:rFonts w:ascii="Times New Roman" w:eastAsia="Times New Roman" w:hAnsi="Times New Roman" w:cs="Times New Roman"/>
          <w:color w:val="000000"/>
          <w:shd w:val="clear" w:color="auto" w:fill="FFFFFF"/>
        </w:rPr>
        <w:t xml:space="preserve">α </w:t>
      </w:r>
      <w:proofErr w:type="spellStart"/>
      <w:r w:rsidRPr="00B75375">
        <w:rPr>
          <w:rFonts w:ascii="Times New Roman" w:eastAsia="Times New Roman" w:hAnsi="Times New Roman" w:cs="Times New Roman"/>
          <w:color w:val="000000"/>
          <w:shd w:val="clear" w:color="auto" w:fill="FFFFFF"/>
        </w:rPr>
        <w:t>ἐμνημόνευσεν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ἀκρι</w:t>
      </w:r>
      <w:proofErr w:type="spellEnd"/>
      <w:r w:rsidRPr="00B75375">
        <w:rPr>
          <w:rFonts w:ascii="Times New Roman" w:eastAsia="Times New Roman" w:hAnsi="Times New Roman" w:cs="Times New Roman"/>
          <w:color w:val="000000"/>
          <w:shd w:val="clear" w:color="auto" w:fill="FFFFFF"/>
        </w:rPr>
        <w:t>β</w:t>
      </w:r>
      <w:proofErr w:type="spellStart"/>
      <w:r w:rsidRPr="00B75375">
        <w:rPr>
          <w:rFonts w:ascii="Times New Roman" w:eastAsia="Times New Roman" w:hAnsi="Times New Roman" w:cs="Times New Roman"/>
          <w:color w:val="000000"/>
          <w:shd w:val="clear" w:color="auto" w:fill="FFFFFF"/>
        </w:rPr>
        <w:t>ῶς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ἔγρ</w:t>
      </w:r>
      <w:proofErr w:type="spellEnd"/>
      <w:r w:rsidRPr="00B75375">
        <w:rPr>
          <w:rFonts w:ascii="Times New Roman" w:eastAsia="Times New Roman" w:hAnsi="Times New Roman" w:cs="Times New Roman"/>
          <w:color w:val="000000"/>
          <w:shd w:val="clear" w:color="auto" w:fill="FFFFFF"/>
        </w:rPr>
        <w:t>α</w:t>
      </w:r>
      <w:proofErr w:type="spellStart"/>
      <w:r w:rsidRPr="00B75375">
        <w:rPr>
          <w:rFonts w:ascii="Times New Roman" w:eastAsia="Times New Roman" w:hAnsi="Times New Roman" w:cs="Times New Roman"/>
          <w:color w:val="000000"/>
          <w:shd w:val="clear" w:color="auto" w:fill="FFFFFF"/>
        </w:rPr>
        <w:t>ψεν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οὐ</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μέντοι</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τάξει</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τὰ</w:t>
      </w:r>
      <w:proofErr w:type="spellEnd"/>
      <w:r w:rsidRPr="00B75375">
        <w:rPr>
          <w:rFonts w:ascii="Times New Roman" w:eastAsia="Times New Roman" w:hAnsi="Times New Roman" w:cs="Times New Roman"/>
          <w:color w:val="000000"/>
          <w:shd w:val="clear" w:color="auto" w:fill="FFFFFF"/>
        </w:rPr>
        <w:t xml:space="preserve"> ὐπὸ </w:t>
      </w:r>
      <w:proofErr w:type="spellStart"/>
      <w:r w:rsidRPr="00B75375">
        <w:rPr>
          <w:rFonts w:ascii="Times New Roman" w:eastAsia="Times New Roman" w:hAnsi="Times New Roman" w:cs="Times New Roman"/>
          <w:color w:val="000000"/>
          <w:shd w:val="clear" w:color="auto" w:fill="FFFFFF"/>
        </w:rPr>
        <w:t>τοῦ</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κυρίου</w:t>
      </w:r>
      <w:proofErr w:type="spellEnd"/>
      <w:r w:rsidRPr="00B75375">
        <w:rPr>
          <w:rFonts w:ascii="Times New Roman" w:eastAsia="Times New Roman" w:hAnsi="Times New Roman" w:cs="Times New Roman"/>
          <w:color w:val="000000"/>
          <w:shd w:val="clear" w:color="auto" w:fill="FFFFFF"/>
        </w:rPr>
        <w:t xml:space="preserve"> ἢ </w:t>
      </w:r>
      <w:proofErr w:type="spellStart"/>
      <w:r w:rsidRPr="00B75375">
        <w:rPr>
          <w:rFonts w:ascii="Times New Roman" w:eastAsia="Times New Roman" w:hAnsi="Times New Roman" w:cs="Times New Roman"/>
          <w:color w:val="000000"/>
          <w:shd w:val="clear" w:color="auto" w:fill="FFFFFF"/>
        </w:rPr>
        <w:t>λεχθέντ</w:t>
      </w:r>
      <w:proofErr w:type="spellEnd"/>
      <w:r w:rsidRPr="00B75375">
        <w:rPr>
          <w:rFonts w:ascii="Times New Roman" w:eastAsia="Times New Roman" w:hAnsi="Times New Roman" w:cs="Times New Roman"/>
          <w:color w:val="000000"/>
          <w:shd w:val="clear" w:color="auto" w:fill="FFFFFF"/>
        </w:rPr>
        <w:t>α ἢ πρα</w:t>
      </w:r>
      <w:proofErr w:type="spellStart"/>
      <w:r w:rsidRPr="00B75375">
        <w:rPr>
          <w:rFonts w:ascii="Times New Roman" w:eastAsia="Times New Roman" w:hAnsi="Times New Roman" w:cs="Times New Roman"/>
          <w:color w:val="000000"/>
          <w:shd w:val="clear" w:color="auto" w:fill="FFFFFF"/>
        </w:rPr>
        <w:t>χθέντ</w:t>
      </w:r>
      <w:proofErr w:type="spellEnd"/>
      <w:r w:rsidRPr="00B75375">
        <w:rPr>
          <w:rFonts w:ascii="Times New Roman" w:eastAsia="Times New Roman" w:hAnsi="Times New Roman" w:cs="Times New Roman"/>
          <w:color w:val="000000"/>
          <w:shd w:val="clear" w:color="auto" w:fill="FFFFFF"/>
        </w:rPr>
        <w:t xml:space="preserve">α. </w:t>
      </w:r>
      <w:proofErr w:type="spellStart"/>
      <w:r w:rsidRPr="00B75375">
        <w:rPr>
          <w:rFonts w:ascii="Times New Roman" w:eastAsia="Times New Roman" w:hAnsi="Times New Roman" w:cs="Times New Roman"/>
          <w:color w:val="000000"/>
          <w:shd w:val="clear" w:color="auto" w:fill="FFFFFF"/>
        </w:rPr>
        <w:t>οὔτε</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γὰρ</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ἤκουσεν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τοῦ</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κυρίου</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οὔτε</w:t>
      </w:r>
      <w:proofErr w:type="spellEnd"/>
      <w:r w:rsidRPr="00B75375">
        <w:rPr>
          <w:rFonts w:ascii="Times New Roman" w:eastAsia="Times New Roman" w:hAnsi="Times New Roman" w:cs="Times New Roman"/>
          <w:color w:val="000000"/>
          <w:shd w:val="clear" w:color="auto" w:fill="FFFFFF"/>
        </w:rPr>
        <w:t xml:space="preserve"> πα</w:t>
      </w:r>
      <w:proofErr w:type="spellStart"/>
      <w:r w:rsidRPr="00B75375">
        <w:rPr>
          <w:rFonts w:ascii="Times New Roman" w:eastAsia="Times New Roman" w:hAnsi="Times New Roman" w:cs="Times New Roman"/>
          <w:color w:val="000000"/>
          <w:shd w:val="clear" w:color="auto" w:fill="FFFFFF"/>
        </w:rPr>
        <w:t>ρηκολούθησεν</w:t>
      </w:r>
      <w:proofErr w:type="spellEnd"/>
      <w:r w:rsidRPr="00B75375">
        <w:rPr>
          <w:rFonts w:ascii="Times New Roman" w:eastAsia="Times New Roman" w:hAnsi="Times New Roman" w:cs="Times New Roman"/>
          <w:color w:val="000000"/>
          <w:shd w:val="clear" w:color="auto" w:fill="FFFFFF"/>
        </w:rPr>
        <w:t xml:space="preserve"> α</w:t>
      </w:r>
      <w:proofErr w:type="spellStart"/>
      <w:r w:rsidRPr="00B75375">
        <w:rPr>
          <w:rFonts w:ascii="Times New Roman" w:eastAsia="Times New Roman" w:hAnsi="Times New Roman" w:cs="Times New Roman"/>
          <w:color w:val="000000"/>
          <w:shd w:val="clear" w:color="auto" w:fill="FFFFFF"/>
        </w:rPr>
        <w:t>ὐτῷ</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ὕστερον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δὲ</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ὡς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ἔφην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Πέτρῳ</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ὃς</w:t>
      </w:r>
      <w:proofErr w:type="spellEnd"/>
      <w:r w:rsidRPr="00B75375">
        <w:rPr>
          <w:rFonts w:ascii="Times New Roman" w:eastAsia="Times New Roman" w:hAnsi="Times New Roman" w:cs="Times New Roman"/>
          <w:color w:val="000000"/>
          <w:shd w:val="clear" w:color="auto" w:fill="FFFFFF"/>
        </w:rPr>
        <w:t xml:space="preserve"> π</w:t>
      </w:r>
      <w:proofErr w:type="spellStart"/>
      <w:r w:rsidRPr="00B75375">
        <w:rPr>
          <w:rFonts w:ascii="Times New Roman" w:eastAsia="Times New Roman" w:hAnsi="Times New Roman" w:cs="Times New Roman"/>
          <w:color w:val="000000"/>
          <w:shd w:val="clear" w:color="auto" w:fill="FFFFFF"/>
        </w:rPr>
        <w:t>ρὸς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τὰς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χρεί</w:t>
      </w:r>
      <w:proofErr w:type="spellEnd"/>
      <w:r w:rsidRPr="00B75375">
        <w:rPr>
          <w:rFonts w:ascii="Times New Roman" w:eastAsia="Times New Roman" w:hAnsi="Times New Roman" w:cs="Times New Roman"/>
          <w:color w:val="000000"/>
          <w:shd w:val="clear" w:color="auto" w:fill="FFFFFF"/>
        </w:rPr>
        <w:t>ας ἐπ</w:t>
      </w:r>
      <w:proofErr w:type="spellStart"/>
      <w:r w:rsidRPr="00B75375">
        <w:rPr>
          <w:rFonts w:ascii="Times New Roman" w:eastAsia="Times New Roman" w:hAnsi="Times New Roman" w:cs="Times New Roman"/>
          <w:color w:val="000000"/>
          <w:shd w:val="clear" w:color="auto" w:fill="FFFFFF"/>
        </w:rPr>
        <w:t>οιεῖτο</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τὰς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διδ</w:t>
      </w:r>
      <w:proofErr w:type="spellEnd"/>
      <w:r w:rsidRPr="00B75375">
        <w:rPr>
          <w:rFonts w:ascii="Times New Roman" w:eastAsia="Times New Roman" w:hAnsi="Times New Roman" w:cs="Times New Roman"/>
          <w:color w:val="000000"/>
          <w:shd w:val="clear" w:color="auto" w:fill="FFFFFF"/>
        </w:rPr>
        <w:t>α</w:t>
      </w:r>
      <w:proofErr w:type="spellStart"/>
      <w:r w:rsidRPr="00B75375">
        <w:rPr>
          <w:rFonts w:ascii="Times New Roman" w:eastAsia="Times New Roman" w:hAnsi="Times New Roman" w:cs="Times New Roman"/>
          <w:color w:val="000000"/>
          <w:shd w:val="clear" w:color="auto" w:fill="FFFFFF"/>
        </w:rPr>
        <w:t>σκ</w:t>
      </w:r>
      <w:proofErr w:type="spellEnd"/>
      <w:r w:rsidRPr="00B75375">
        <w:rPr>
          <w:rFonts w:ascii="Times New Roman" w:eastAsia="Times New Roman" w:hAnsi="Times New Roman" w:cs="Times New Roman"/>
          <w:color w:val="000000"/>
          <w:shd w:val="clear" w:color="auto" w:fill="FFFFFF"/>
        </w:rPr>
        <w:t>α</w:t>
      </w:r>
      <w:proofErr w:type="spellStart"/>
      <w:r w:rsidRPr="00B75375">
        <w:rPr>
          <w:rFonts w:ascii="Times New Roman" w:eastAsia="Times New Roman" w:hAnsi="Times New Roman" w:cs="Times New Roman"/>
          <w:color w:val="000000"/>
          <w:shd w:val="clear" w:color="auto" w:fill="FFFFFF"/>
        </w:rPr>
        <w:t>λί</w:t>
      </w:r>
      <w:proofErr w:type="spellEnd"/>
      <w:r w:rsidRPr="00B75375">
        <w:rPr>
          <w:rFonts w:ascii="Times New Roman" w:eastAsia="Times New Roman" w:hAnsi="Times New Roman" w:cs="Times New Roman"/>
          <w:color w:val="000000"/>
          <w:shd w:val="clear" w:color="auto" w:fill="FFFFFF"/>
        </w:rPr>
        <w:t xml:space="preserve">ας, </w:t>
      </w:r>
      <w:proofErr w:type="spellStart"/>
      <w:r w:rsidRPr="00B75375">
        <w:rPr>
          <w:rFonts w:ascii="Times New Roman" w:eastAsia="Times New Roman" w:hAnsi="Times New Roman" w:cs="Times New Roman"/>
          <w:color w:val="000000"/>
          <w:shd w:val="clear" w:color="auto" w:fill="FFFFFF"/>
        </w:rPr>
        <w:t>ἀλλ</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οὐχ</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ὥσ</w:t>
      </w:r>
      <w:proofErr w:type="spellEnd"/>
      <w:r w:rsidRPr="00B75375">
        <w:rPr>
          <w:rFonts w:ascii="Times New Roman" w:eastAsia="Times New Roman" w:hAnsi="Times New Roman" w:cs="Times New Roman"/>
          <w:color w:val="000000"/>
          <w:shd w:val="clear" w:color="auto" w:fill="FFFFFF"/>
        </w:rPr>
        <w:t>π</w:t>
      </w:r>
      <w:proofErr w:type="spellStart"/>
      <w:r w:rsidRPr="00B75375">
        <w:rPr>
          <w:rFonts w:ascii="Times New Roman" w:eastAsia="Times New Roman" w:hAnsi="Times New Roman" w:cs="Times New Roman"/>
          <w:color w:val="000000"/>
          <w:shd w:val="clear" w:color="auto" w:fill="FFFFFF"/>
        </w:rPr>
        <w:t>ερ</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σύντ</w:t>
      </w:r>
      <w:proofErr w:type="spellEnd"/>
      <w:r w:rsidRPr="00B75375">
        <w:rPr>
          <w:rFonts w:ascii="Times New Roman" w:eastAsia="Times New Roman" w:hAnsi="Times New Roman" w:cs="Times New Roman"/>
          <w:color w:val="000000"/>
          <w:shd w:val="clear" w:color="auto" w:fill="FFFFFF"/>
        </w:rPr>
        <w:t>α</w:t>
      </w:r>
      <w:proofErr w:type="spellStart"/>
      <w:r w:rsidRPr="00B75375">
        <w:rPr>
          <w:rFonts w:ascii="Times New Roman" w:eastAsia="Times New Roman" w:hAnsi="Times New Roman" w:cs="Times New Roman"/>
          <w:color w:val="000000"/>
          <w:shd w:val="clear" w:color="auto" w:fill="FFFFFF"/>
        </w:rPr>
        <w:t>ξιν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τῶν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κυρι</w:t>
      </w:r>
      <w:proofErr w:type="spellEnd"/>
      <w:r w:rsidRPr="00B75375">
        <w:rPr>
          <w:rFonts w:ascii="Times New Roman" w:eastAsia="Times New Roman" w:hAnsi="Times New Roman" w:cs="Times New Roman"/>
          <w:color w:val="000000"/>
          <w:shd w:val="clear" w:color="auto" w:fill="FFFFFF"/>
        </w:rPr>
        <w:t>α</w:t>
      </w:r>
      <w:proofErr w:type="spellStart"/>
      <w:r w:rsidRPr="00B75375">
        <w:rPr>
          <w:rFonts w:ascii="Times New Roman" w:eastAsia="Times New Roman" w:hAnsi="Times New Roman" w:cs="Times New Roman"/>
          <w:color w:val="000000"/>
          <w:shd w:val="clear" w:color="auto" w:fill="FFFFFF"/>
        </w:rPr>
        <w:t>κῶν</w:t>
      </w:r>
      <w:proofErr w:type="spellEnd"/>
      <w:r w:rsidRPr="00B75375">
        <w:rPr>
          <w:rFonts w:ascii="Times New Roman" w:eastAsia="Times New Roman" w:hAnsi="Times New Roman" w:cs="Times New Roman"/>
          <w:color w:val="000000"/>
          <w:shd w:val="clear" w:color="auto" w:fill="FFFFFF"/>
        </w:rPr>
        <w:t xml:space="preserve"> π</w:t>
      </w:r>
      <w:proofErr w:type="spellStart"/>
      <w:r w:rsidRPr="00B75375">
        <w:rPr>
          <w:rFonts w:ascii="Times New Roman" w:eastAsia="Times New Roman" w:hAnsi="Times New Roman" w:cs="Times New Roman"/>
          <w:color w:val="000000"/>
          <w:shd w:val="clear" w:color="auto" w:fill="FFFFFF"/>
        </w:rPr>
        <w:t>οιούμενος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λογίων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ὥστε</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οὐδὲν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ἥμ</w:t>
      </w:r>
      <w:proofErr w:type="spellEnd"/>
      <w:r w:rsidRPr="00B75375">
        <w:rPr>
          <w:rFonts w:ascii="Times New Roman" w:eastAsia="Times New Roman" w:hAnsi="Times New Roman" w:cs="Times New Roman"/>
          <w:color w:val="000000"/>
          <w:shd w:val="clear" w:color="auto" w:fill="FFFFFF"/>
        </w:rPr>
        <w:t>α</w:t>
      </w:r>
      <w:proofErr w:type="spellStart"/>
      <w:r w:rsidRPr="00B75375">
        <w:rPr>
          <w:rFonts w:ascii="Times New Roman" w:eastAsia="Times New Roman" w:hAnsi="Times New Roman" w:cs="Times New Roman"/>
          <w:color w:val="000000"/>
          <w:shd w:val="clear" w:color="auto" w:fill="FFFFFF"/>
        </w:rPr>
        <w:t>ρτεν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Μάρκος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οὕτως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ἔνι</w:t>
      </w:r>
      <w:proofErr w:type="spellEnd"/>
      <w:r w:rsidRPr="00B75375">
        <w:rPr>
          <w:rFonts w:ascii="Times New Roman" w:eastAsia="Times New Roman" w:hAnsi="Times New Roman" w:cs="Times New Roman"/>
          <w:color w:val="000000"/>
          <w:shd w:val="clear" w:color="auto" w:fill="FFFFFF"/>
        </w:rPr>
        <w:t xml:space="preserve">α </w:t>
      </w:r>
      <w:proofErr w:type="spellStart"/>
      <w:r w:rsidRPr="00B75375">
        <w:rPr>
          <w:rFonts w:ascii="Times New Roman" w:eastAsia="Times New Roman" w:hAnsi="Times New Roman" w:cs="Times New Roman"/>
          <w:color w:val="000000"/>
          <w:shd w:val="clear" w:color="auto" w:fill="FFFFFF"/>
        </w:rPr>
        <w:t>γράψ</w:t>
      </w:r>
      <w:proofErr w:type="spellEnd"/>
      <w:r w:rsidRPr="00B75375">
        <w:rPr>
          <w:rFonts w:ascii="Times New Roman" w:eastAsia="Times New Roman" w:hAnsi="Times New Roman" w:cs="Times New Roman"/>
          <w:color w:val="000000"/>
          <w:shd w:val="clear" w:color="auto" w:fill="FFFFFF"/>
        </w:rPr>
        <w:t xml:space="preserve">ας </w:t>
      </w:r>
      <w:proofErr w:type="spellStart"/>
      <w:r w:rsidRPr="00B75375">
        <w:rPr>
          <w:rFonts w:ascii="Times New Roman" w:eastAsia="Times New Roman" w:hAnsi="Times New Roman" w:cs="Times New Roman"/>
          <w:color w:val="000000"/>
          <w:shd w:val="clear" w:color="auto" w:fill="FFFFFF"/>
        </w:rPr>
        <w:t>ὡς</w:t>
      </w:r>
      <w:proofErr w:type="spellEnd"/>
      <w:r w:rsidRPr="00B75375">
        <w:rPr>
          <w:rFonts w:ascii="Times New Roman" w:eastAsia="Times New Roman" w:hAnsi="Times New Roman" w:cs="Times New Roman"/>
          <w:color w:val="000000"/>
          <w:shd w:val="clear" w:color="auto" w:fill="FFFFFF"/>
        </w:rPr>
        <w:t xml:space="preserve"> ἀπ</w:t>
      </w:r>
      <w:proofErr w:type="spellStart"/>
      <w:r w:rsidRPr="00B75375">
        <w:rPr>
          <w:rFonts w:ascii="Times New Roman" w:eastAsia="Times New Roman" w:hAnsi="Times New Roman" w:cs="Times New Roman"/>
          <w:color w:val="000000"/>
          <w:shd w:val="clear" w:color="auto" w:fill="FFFFFF"/>
        </w:rPr>
        <w:t>εμνημόσευσεν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ἐνὸς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γὰρ</w:t>
      </w:r>
      <w:proofErr w:type="spellEnd"/>
      <w:r w:rsidRPr="00B75375">
        <w:rPr>
          <w:rFonts w:ascii="Times New Roman" w:eastAsia="Times New Roman" w:hAnsi="Times New Roman" w:cs="Times New Roman"/>
          <w:color w:val="000000"/>
          <w:shd w:val="clear" w:color="auto" w:fill="FFFFFF"/>
        </w:rPr>
        <w:t xml:space="preserve"> ἐπ</w:t>
      </w:r>
      <w:proofErr w:type="spellStart"/>
      <w:r w:rsidRPr="00B75375">
        <w:rPr>
          <w:rFonts w:ascii="Times New Roman" w:eastAsia="Times New Roman" w:hAnsi="Times New Roman" w:cs="Times New Roman"/>
          <w:color w:val="000000"/>
          <w:shd w:val="clear" w:color="auto" w:fill="FFFFFF"/>
        </w:rPr>
        <w:t>οιήσ</w:t>
      </w:r>
      <w:proofErr w:type="spellEnd"/>
      <w:r w:rsidRPr="00B75375">
        <w:rPr>
          <w:rFonts w:ascii="Times New Roman" w:eastAsia="Times New Roman" w:hAnsi="Times New Roman" w:cs="Times New Roman"/>
          <w:color w:val="000000"/>
          <w:shd w:val="clear" w:color="auto" w:fill="FFFFFF"/>
        </w:rPr>
        <w:t>α</w:t>
      </w:r>
      <w:proofErr w:type="spellStart"/>
      <w:r w:rsidRPr="00B75375">
        <w:rPr>
          <w:rFonts w:ascii="Times New Roman" w:eastAsia="Times New Roman" w:hAnsi="Times New Roman" w:cs="Times New Roman"/>
          <w:color w:val="000000"/>
          <w:shd w:val="clear" w:color="auto" w:fill="FFFFFF"/>
        </w:rPr>
        <w:t>το</w:t>
      </w:r>
      <w:proofErr w:type="spellEnd"/>
      <w:r w:rsidRPr="00B75375">
        <w:rPr>
          <w:rFonts w:ascii="Times New Roman" w:eastAsia="Times New Roman" w:hAnsi="Times New Roman" w:cs="Times New Roman"/>
          <w:color w:val="000000"/>
          <w:shd w:val="clear" w:color="auto" w:fill="FFFFFF"/>
        </w:rPr>
        <w:t xml:space="preserve"> π</w:t>
      </w:r>
      <w:proofErr w:type="spellStart"/>
      <w:r w:rsidRPr="00B75375">
        <w:rPr>
          <w:rFonts w:ascii="Times New Roman" w:eastAsia="Times New Roman" w:hAnsi="Times New Roman" w:cs="Times New Roman"/>
          <w:color w:val="000000"/>
          <w:shd w:val="clear" w:color="auto" w:fill="FFFFFF"/>
        </w:rPr>
        <w:t>ρόνοι</w:t>
      </w:r>
      <w:proofErr w:type="spellEnd"/>
      <w:r w:rsidRPr="00B75375">
        <w:rPr>
          <w:rFonts w:ascii="Times New Roman" w:eastAsia="Times New Roman" w:hAnsi="Times New Roman" w:cs="Times New Roman"/>
          <w:color w:val="000000"/>
          <w:shd w:val="clear" w:color="auto" w:fill="FFFFFF"/>
        </w:rPr>
        <w:t xml:space="preserve">αν, </w:t>
      </w:r>
      <w:proofErr w:type="spellStart"/>
      <w:r w:rsidRPr="00B75375">
        <w:rPr>
          <w:rFonts w:ascii="Times New Roman" w:eastAsia="Times New Roman" w:hAnsi="Times New Roman" w:cs="Times New Roman"/>
          <w:color w:val="000000"/>
          <w:shd w:val="clear" w:color="auto" w:fill="FFFFFF"/>
        </w:rPr>
        <w:t>τοῦ</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μηδὲν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ὧν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ἤκουσεν</w:t>
      </w:r>
      <w:proofErr w:type="spellEnd"/>
      <w:r w:rsidRPr="00B75375">
        <w:rPr>
          <w:rFonts w:ascii="Times New Roman" w:eastAsia="Times New Roman" w:hAnsi="Times New Roman" w:cs="Times New Roman"/>
          <w:color w:val="000000"/>
          <w:shd w:val="clear" w:color="auto" w:fill="FFFFFF"/>
        </w:rPr>
        <w:t xml:space="preserve"> παρα</w:t>
      </w:r>
      <w:proofErr w:type="spellStart"/>
      <w:r w:rsidRPr="00B75375">
        <w:rPr>
          <w:rFonts w:ascii="Times New Roman" w:eastAsia="Times New Roman" w:hAnsi="Times New Roman" w:cs="Times New Roman"/>
          <w:color w:val="000000"/>
          <w:shd w:val="clear" w:color="auto" w:fill="FFFFFF"/>
        </w:rPr>
        <w:t>λι</w:t>
      </w:r>
      <w:proofErr w:type="spellEnd"/>
      <w:r w:rsidRPr="00B75375">
        <w:rPr>
          <w:rFonts w:ascii="Times New Roman" w:eastAsia="Times New Roman" w:hAnsi="Times New Roman" w:cs="Times New Roman"/>
          <w:color w:val="000000"/>
          <w:shd w:val="clear" w:color="auto" w:fill="FFFFFF"/>
        </w:rPr>
        <w:t>π</w:t>
      </w:r>
      <w:proofErr w:type="spellStart"/>
      <w:r w:rsidRPr="00B75375">
        <w:rPr>
          <w:rFonts w:ascii="Times New Roman" w:eastAsia="Times New Roman" w:hAnsi="Times New Roman" w:cs="Times New Roman"/>
          <w:color w:val="000000"/>
          <w:shd w:val="clear" w:color="auto" w:fill="FFFFFF"/>
        </w:rPr>
        <w:t>εῖν</w:t>
      </w:r>
      <w:proofErr w:type="spellEnd"/>
      <w:r w:rsidRPr="00B75375">
        <w:rPr>
          <w:rFonts w:ascii="Times New Roman" w:eastAsia="Times New Roman" w:hAnsi="Times New Roman" w:cs="Times New Roman"/>
          <w:color w:val="000000"/>
          <w:shd w:val="clear" w:color="auto" w:fill="FFFFFF"/>
        </w:rPr>
        <w:t xml:space="preserve"> ἢ </w:t>
      </w:r>
      <w:proofErr w:type="spellStart"/>
      <w:r w:rsidRPr="00B75375">
        <w:rPr>
          <w:rFonts w:ascii="Times New Roman" w:eastAsia="Times New Roman" w:hAnsi="Times New Roman" w:cs="Times New Roman"/>
          <w:color w:val="000000"/>
          <w:shd w:val="clear" w:color="auto" w:fill="FFFFFF"/>
        </w:rPr>
        <w:t>ψεύσ</w:t>
      </w:r>
      <w:proofErr w:type="spellEnd"/>
      <w:r w:rsidRPr="00B75375">
        <w:rPr>
          <w:rFonts w:ascii="Times New Roman" w:eastAsia="Times New Roman" w:hAnsi="Times New Roman" w:cs="Times New Roman"/>
          <w:color w:val="000000"/>
          <w:shd w:val="clear" w:color="auto" w:fill="FFFFFF"/>
        </w:rPr>
        <w:t>α</w:t>
      </w:r>
      <w:proofErr w:type="spellStart"/>
      <w:r w:rsidRPr="00B75375">
        <w:rPr>
          <w:rFonts w:ascii="Times New Roman" w:eastAsia="Times New Roman" w:hAnsi="Times New Roman" w:cs="Times New Roman"/>
          <w:color w:val="000000"/>
          <w:shd w:val="clear" w:color="auto" w:fill="FFFFFF"/>
        </w:rPr>
        <w:t>σθ</w:t>
      </w:r>
      <w:proofErr w:type="spellEnd"/>
      <w:r w:rsidRPr="00B75375">
        <w:rPr>
          <w:rFonts w:ascii="Times New Roman" w:eastAsia="Times New Roman" w:hAnsi="Times New Roman" w:cs="Times New Roman"/>
          <w:color w:val="000000"/>
          <w:shd w:val="clear" w:color="auto" w:fill="FFFFFF"/>
        </w:rPr>
        <w:t xml:space="preserve">αί </w:t>
      </w:r>
      <w:proofErr w:type="spellStart"/>
      <w:r w:rsidRPr="00B75375">
        <w:rPr>
          <w:rFonts w:ascii="Times New Roman" w:eastAsia="Times New Roman" w:hAnsi="Times New Roman" w:cs="Times New Roman"/>
          <w:color w:val="000000"/>
          <w:shd w:val="clear" w:color="auto" w:fill="FFFFFF"/>
        </w:rPr>
        <w:t>τι</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ἐν</w:t>
      </w:r>
      <w:proofErr w:type="spellEnd"/>
      <w:r w:rsidRPr="00B75375">
        <w:rPr>
          <w:rFonts w:ascii="Times New Roman" w:eastAsia="Times New Roman" w:hAnsi="Times New Roman" w:cs="Times New Roman"/>
          <w:color w:val="000000"/>
          <w:shd w:val="clear" w:color="auto" w:fill="FFFFFF"/>
        </w:rPr>
        <w:t xml:space="preserve"> α</w:t>
      </w:r>
      <w:proofErr w:type="spellStart"/>
      <w:r w:rsidRPr="00B75375">
        <w:rPr>
          <w:rFonts w:ascii="Times New Roman" w:eastAsia="Times New Roman" w:hAnsi="Times New Roman" w:cs="Times New Roman"/>
          <w:color w:val="000000"/>
          <w:shd w:val="clear" w:color="auto" w:fill="FFFFFF"/>
        </w:rPr>
        <w:t>ὐτοῖς</w:t>
      </w:r>
      <w:proofErr w:type="spellEnd"/>
      <w:r w:rsidRPr="00B75375">
        <w:rPr>
          <w:rFonts w:ascii="Times New Roman" w:eastAsia="Times New Roman" w:hAnsi="Times New Roman" w:cs="Times New Roman"/>
          <w:color w:val="000000"/>
          <w:shd w:val="clear" w:color="auto" w:fill="FFFFFF"/>
        </w:rPr>
        <w:t>. τα</w:t>
      </w:r>
      <w:proofErr w:type="spellStart"/>
      <w:r w:rsidRPr="00B75375">
        <w:rPr>
          <w:rFonts w:ascii="Times New Roman" w:eastAsia="Times New Roman" w:hAnsi="Times New Roman" w:cs="Times New Roman"/>
          <w:color w:val="000000"/>
          <w:shd w:val="clear" w:color="auto" w:fill="FFFFFF"/>
        </w:rPr>
        <w:t>ῦτ</w:t>
      </w:r>
      <w:proofErr w:type="spellEnd"/>
      <w:r w:rsidRPr="00B75375">
        <w:rPr>
          <w:rFonts w:ascii="Times New Roman" w:eastAsia="Times New Roman" w:hAnsi="Times New Roman" w:cs="Times New Roman"/>
          <w:color w:val="000000"/>
          <w:shd w:val="clear" w:color="auto" w:fill="FFFFFF"/>
        </w:rPr>
        <w:t xml:space="preserve">α </w:t>
      </w:r>
      <w:proofErr w:type="spellStart"/>
      <w:r w:rsidRPr="00B75375">
        <w:rPr>
          <w:rFonts w:ascii="Times New Roman" w:eastAsia="Times New Roman" w:hAnsi="Times New Roman" w:cs="Times New Roman"/>
          <w:color w:val="000000"/>
          <w:shd w:val="clear" w:color="auto" w:fill="FFFFFF"/>
        </w:rPr>
        <w:t>μὲν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οὖν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ἱστόρητ</w:t>
      </w:r>
      <w:proofErr w:type="spellEnd"/>
      <w:r w:rsidRPr="00B75375">
        <w:rPr>
          <w:rFonts w:ascii="Times New Roman" w:eastAsia="Times New Roman" w:hAnsi="Times New Roman" w:cs="Times New Roman"/>
          <w:color w:val="000000"/>
          <w:shd w:val="clear" w:color="auto" w:fill="FFFFFF"/>
        </w:rPr>
        <w:t xml:space="preserve">αι </w:t>
      </w:r>
      <w:proofErr w:type="spellStart"/>
      <w:r w:rsidRPr="00B75375">
        <w:rPr>
          <w:rFonts w:ascii="Times New Roman" w:eastAsia="Times New Roman" w:hAnsi="Times New Roman" w:cs="Times New Roman"/>
          <w:color w:val="000000"/>
          <w:shd w:val="clear" w:color="auto" w:fill="FFFFFF"/>
        </w:rPr>
        <w:t>τῷ</w:t>
      </w:r>
      <w:proofErr w:type="spellEnd"/>
      <w:r w:rsidRPr="00B75375">
        <w:rPr>
          <w:rFonts w:ascii="Times New Roman" w:eastAsia="Times New Roman" w:hAnsi="Times New Roman" w:cs="Times New Roman"/>
          <w:color w:val="000000"/>
          <w:shd w:val="clear" w:color="auto" w:fill="FFFFFF"/>
        </w:rPr>
        <w:t xml:space="preserve"> Παπ</w:t>
      </w:r>
      <w:proofErr w:type="spellStart"/>
      <w:r w:rsidRPr="00B75375">
        <w:rPr>
          <w:rFonts w:ascii="Times New Roman" w:eastAsia="Times New Roman" w:hAnsi="Times New Roman" w:cs="Times New Roman"/>
          <w:color w:val="000000"/>
          <w:shd w:val="clear" w:color="auto" w:fill="FFFFFF"/>
        </w:rPr>
        <w:t>ίᾳ</w:t>
      </w:r>
      <w:proofErr w:type="spellEnd"/>
      <w:r w:rsidRPr="00B75375">
        <w:rPr>
          <w:rFonts w:ascii="Times New Roman" w:eastAsia="Times New Roman" w:hAnsi="Times New Roman" w:cs="Times New Roman"/>
          <w:color w:val="000000"/>
          <w:shd w:val="clear" w:color="auto" w:fill="FFFFFF"/>
        </w:rPr>
        <w:t xml:space="preserve"> π</w:t>
      </w:r>
      <w:proofErr w:type="spellStart"/>
      <w:r w:rsidRPr="00B75375">
        <w:rPr>
          <w:rFonts w:ascii="Times New Roman" w:eastAsia="Times New Roman" w:hAnsi="Times New Roman" w:cs="Times New Roman"/>
          <w:color w:val="000000"/>
          <w:shd w:val="clear" w:color="auto" w:fill="FFFFFF"/>
        </w:rPr>
        <w:t>ερὶ</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τοῦ</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Μάρκου</w:t>
      </w:r>
      <w:proofErr w:type="spellEnd"/>
      <w:r w:rsidRPr="00B75375">
        <w:rPr>
          <w:rFonts w:ascii="Times New Roman" w:eastAsia="Times New Roman" w:hAnsi="Times New Roman" w:cs="Times New Roman"/>
          <w:color w:val="000000"/>
          <w:shd w:val="clear" w:color="auto" w:fill="FFFFFF"/>
        </w:rPr>
        <w:t>· π</w:t>
      </w:r>
      <w:proofErr w:type="spellStart"/>
      <w:r w:rsidRPr="00B75375">
        <w:rPr>
          <w:rFonts w:ascii="Times New Roman" w:eastAsia="Times New Roman" w:hAnsi="Times New Roman" w:cs="Times New Roman"/>
          <w:color w:val="000000"/>
          <w:shd w:val="clear" w:color="auto" w:fill="FFFFFF"/>
        </w:rPr>
        <w:t>ερὶ</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δὲ</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τοῦ</w:t>
      </w:r>
      <w:proofErr w:type="spellEnd"/>
      <w:r w:rsidRPr="00B75375">
        <w:rPr>
          <w:rFonts w:ascii="Times New Roman" w:eastAsia="Times New Roman" w:hAnsi="Times New Roman" w:cs="Times New Roman"/>
          <w:color w:val="000000"/>
          <w:shd w:val="clear" w:color="auto" w:fill="FFFFFF"/>
        </w:rPr>
        <w:t xml:space="preserve"> Μα</w:t>
      </w:r>
      <w:proofErr w:type="spellStart"/>
      <w:r w:rsidRPr="00B75375">
        <w:rPr>
          <w:rFonts w:ascii="Times New Roman" w:eastAsia="Times New Roman" w:hAnsi="Times New Roman" w:cs="Times New Roman"/>
          <w:color w:val="000000"/>
          <w:shd w:val="clear" w:color="auto" w:fill="FFFFFF"/>
        </w:rPr>
        <w:t>τθ</w:t>
      </w:r>
      <w:proofErr w:type="spellEnd"/>
      <w:r w:rsidRPr="00B75375">
        <w:rPr>
          <w:rFonts w:ascii="Times New Roman" w:eastAsia="Times New Roman" w:hAnsi="Times New Roman" w:cs="Times New Roman"/>
          <w:color w:val="000000"/>
          <w:shd w:val="clear" w:color="auto" w:fill="FFFFFF"/>
        </w:rPr>
        <w:t>α</w:t>
      </w:r>
      <w:proofErr w:type="spellStart"/>
      <w:r w:rsidRPr="00B75375">
        <w:rPr>
          <w:rFonts w:ascii="Times New Roman" w:eastAsia="Times New Roman" w:hAnsi="Times New Roman" w:cs="Times New Roman"/>
          <w:color w:val="000000"/>
          <w:shd w:val="clear" w:color="auto" w:fill="FFFFFF"/>
        </w:rPr>
        <w:t>ῖου</w:t>
      </w:r>
      <w:proofErr w:type="spellEnd"/>
      <w:r w:rsidRPr="00B75375">
        <w:rPr>
          <w:rFonts w:ascii="Times New Roman" w:eastAsia="Times New Roman" w:hAnsi="Times New Roman" w:cs="Times New Roman"/>
          <w:color w:val="000000"/>
          <w:shd w:val="clear" w:color="auto" w:fill="FFFFFF"/>
        </w:rPr>
        <w:t xml:space="preserve"> τα</w:t>
      </w:r>
      <w:proofErr w:type="spellStart"/>
      <w:r w:rsidRPr="00B75375">
        <w:rPr>
          <w:rFonts w:ascii="Times New Roman" w:eastAsia="Times New Roman" w:hAnsi="Times New Roman" w:cs="Times New Roman"/>
          <w:color w:val="000000"/>
          <w:shd w:val="clear" w:color="auto" w:fill="FFFFFF"/>
        </w:rPr>
        <w:t>ῦτ</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εἴρητ</w:t>
      </w:r>
      <w:proofErr w:type="spellEnd"/>
      <w:r w:rsidRPr="00B75375">
        <w:rPr>
          <w:rFonts w:ascii="Times New Roman" w:eastAsia="Times New Roman" w:hAnsi="Times New Roman" w:cs="Times New Roman"/>
          <w:color w:val="000000"/>
          <w:shd w:val="clear" w:color="auto" w:fill="FFFFFF"/>
        </w:rPr>
        <w:t>αι· Μα</w:t>
      </w:r>
      <w:proofErr w:type="spellStart"/>
      <w:r w:rsidRPr="00B75375">
        <w:rPr>
          <w:rFonts w:ascii="Times New Roman" w:eastAsia="Times New Roman" w:hAnsi="Times New Roman" w:cs="Times New Roman"/>
          <w:color w:val="000000"/>
          <w:shd w:val="clear" w:color="auto" w:fill="FFFFFF"/>
        </w:rPr>
        <w:t>τθ</w:t>
      </w:r>
      <w:proofErr w:type="spellEnd"/>
      <w:r w:rsidRPr="00B75375">
        <w:rPr>
          <w:rFonts w:ascii="Times New Roman" w:eastAsia="Times New Roman" w:hAnsi="Times New Roman" w:cs="Times New Roman"/>
          <w:color w:val="000000"/>
          <w:shd w:val="clear" w:color="auto" w:fill="FFFFFF"/>
        </w:rPr>
        <w:t>α</w:t>
      </w:r>
      <w:proofErr w:type="spellStart"/>
      <w:r w:rsidRPr="00B75375">
        <w:rPr>
          <w:rFonts w:ascii="Times New Roman" w:eastAsia="Times New Roman" w:hAnsi="Times New Roman" w:cs="Times New Roman"/>
          <w:color w:val="000000"/>
          <w:shd w:val="clear" w:color="auto" w:fill="FFFFFF"/>
        </w:rPr>
        <w:t>ῖος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μὲν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οὖν</w:t>
      </w:r>
      <w:proofErr w:type="spellEnd"/>
      <w:r w:rsidRPr="00B75375">
        <w:rPr>
          <w:rFonts w:ascii="Times New Roman" w:eastAsia="Times New Roman" w:hAnsi="Times New Roman" w:cs="Times New Roman"/>
          <w:color w:val="000000"/>
          <w:shd w:val="clear" w:color="auto" w:fill="FFFFFF"/>
        </w:rPr>
        <w:t xml:space="preserve"> Ἑβρα</w:t>
      </w:r>
      <w:proofErr w:type="spellStart"/>
      <w:r w:rsidRPr="00B75375">
        <w:rPr>
          <w:rFonts w:ascii="Times New Roman" w:eastAsia="Times New Roman" w:hAnsi="Times New Roman" w:cs="Times New Roman"/>
          <w:color w:val="000000"/>
          <w:shd w:val="clear" w:color="auto" w:fill="FFFFFF"/>
        </w:rPr>
        <w:t>ΐδι</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δι</w:t>
      </w:r>
      <w:proofErr w:type="spellEnd"/>
      <w:r w:rsidRPr="00B75375">
        <w:rPr>
          <w:rFonts w:ascii="Times New Roman" w:eastAsia="Times New Roman" w:hAnsi="Times New Roman" w:cs="Times New Roman"/>
          <w:color w:val="000000"/>
          <w:shd w:val="clear" w:color="auto" w:fill="FFFFFF"/>
        </w:rPr>
        <w:t>α</w:t>
      </w:r>
      <w:proofErr w:type="spellStart"/>
      <w:r w:rsidRPr="00B75375">
        <w:rPr>
          <w:rFonts w:ascii="Times New Roman" w:eastAsia="Times New Roman" w:hAnsi="Times New Roman" w:cs="Times New Roman"/>
          <w:color w:val="000000"/>
          <w:shd w:val="clear" w:color="auto" w:fill="FFFFFF"/>
        </w:rPr>
        <w:t>λέκτῳ</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τὰ</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λόγι</w:t>
      </w:r>
      <w:proofErr w:type="spellEnd"/>
      <w:r w:rsidRPr="00B75375">
        <w:rPr>
          <w:rFonts w:ascii="Times New Roman" w:eastAsia="Times New Roman" w:hAnsi="Times New Roman" w:cs="Times New Roman"/>
          <w:color w:val="000000"/>
          <w:shd w:val="clear" w:color="auto" w:fill="FFFFFF"/>
        </w:rPr>
        <w:t xml:space="preserve">α </w:t>
      </w:r>
      <w:proofErr w:type="spellStart"/>
      <w:r w:rsidRPr="00B75375">
        <w:rPr>
          <w:rFonts w:ascii="Times New Roman" w:eastAsia="Times New Roman" w:hAnsi="Times New Roman" w:cs="Times New Roman"/>
          <w:color w:val="000000"/>
          <w:shd w:val="clear" w:color="auto" w:fill="FFFFFF"/>
        </w:rPr>
        <w:t>συνετάξ</w:t>
      </w:r>
      <w:proofErr w:type="spellEnd"/>
      <w:r w:rsidRPr="00B75375">
        <w:rPr>
          <w:rFonts w:ascii="Times New Roman" w:eastAsia="Times New Roman" w:hAnsi="Times New Roman" w:cs="Times New Roman"/>
          <w:color w:val="000000"/>
          <w:shd w:val="clear" w:color="auto" w:fill="FFFFFF"/>
        </w:rPr>
        <w:t>α</w:t>
      </w:r>
      <w:proofErr w:type="spellStart"/>
      <w:r w:rsidRPr="00B75375">
        <w:rPr>
          <w:rFonts w:ascii="Times New Roman" w:eastAsia="Times New Roman" w:hAnsi="Times New Roman" w:cs="Times New Roman"/>
          <w:color w:val="000000"/>
          <w:shd w:val="clear" w:color="auto" w:fill="FFFFFF"/>
        </w:rPr>
        <w:t>το</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ἡρμήνευσεν</w:t>
      </w:r>
      <w:proofErr w:type="spellEnd"/>
      <w:r w:rsidRPr="00B75375">
        <w:rPr>
          <w:rFonts w:ascii="Times New Roman" w:eastAsia="Times New Roman" w:hAnsi="Times New Roman" w:cs="Times New Roman"/>
          <w:color w:val="000000"/>
          <w:shd w:val="clear" w:color="auto" w:fill="FFFFFF"/>
        </w:rPr>
        <w:t xml:space="preserve"> δ’ α</w:t>
      </w:r>
      <w:proofErr w:type="spellStart"/>
      <w:r w:rsidRPr="00B75375">
        <w:rPr>
          <w:rFonts w:ascii="Times New Roman" w:eastAsia="Times New Roman" w:hAnsi="Times New Roman" w:cs="Times New Roman"/>
          <w:color w:val="000000"/>
          <w:shd w:val="clear" w:color="auto" w:fill="FFFFFF"/>
        </w:rPr>
        <w:t>ὐτὰ</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ὡς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ἧν</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δυν</w:t>
      </w:r>
      <w:proofErr w:type="spellEnd"/>
      <w:r w:rsidRPr="00B75375">
        <w:rPr>
          <w:rFonts w:ascii="Times New Roman" w:eastAsia="Times New Roman" w:hAnsi="Times New Roman" w:cs="Times New Roman"/>
          <w:color w:val="000000"/>
          <w:shd w:val="clear" w:color="auto" w:fill="FFFFFF"/>
        </w:rPr>
        <w:t>α</w:t>
      </w:r>
      <w:proofErr w:type="spellStart"/>
      <w:r w:rsidRPr="00B75375">
        <w:rPr>
          <w:rFonts w:ascii="Times New Roman" w:eastAsia="Times New Roman" w:hAnsi="Times New Roman" w:cs="Times New Roman"/>
          <w:color w:val="000000"/>
          <w:shd w:val="clear" w:color="auto" w:fill="FFFFFF"/>
        </w:rPr>
        <w:t>τὸς</w:t>
      </w:r>
      <w:proofErr w:type="spellEnd"/>
      <w:r w:rsidRPr="00B75375">
        <w:rPr>
          <w:rFonts w:ascii="Times New Roman" w:eastAsia="Times New Roman" w:hAnsi="Times New Roman" w:cs="Times New Roman"/>
          <w:color w:val="000000"/>
          <w:shd w:val="clear" w:color="auto" w:fill="FFFFFF"/>
        </w:rPr>
        <w:t xml:space="preserve"> </w:t>
      </w:r>
      <w:proofErr w:type="spellStart"/>
      <w:r w:rsidRPr="00B75375">
        <w:rPr>
          <w:rFonts w:ascii="Times New Roman" w:eastAsia="Times New Roman" w:hAnsi="Times New Roman" w:cs="Times New Roman"/>
          <w:color w:val="000000"/>
          <w:shd w:val="clear" w:color="auto" w:fill="FFFFFF"/>
        </w:rPr>
        <w:t>ἕκ</w:t>
      </w:r>
      <w:proofErr w:type="spellEnd"/>
      <w:r w:rsidRPr="00B75375">
        <w:rPr>
          <w:rFonts w:ascii="Times New Roman" w:eastAsia="Times New Roman" w:hAnsi="Times New Roman" w:cs="Times New Roman"/>
          <w:color w:val="000000"/>
          <w:shd w:val="clear" w:color="auto" w:fill="FFFFFF"/>
        </w:rPr>
        <w:t>α</w:t>
      </w:r>
      <w:proofErr w:type="spellStart"/>
      <w:r w:rsidRPr="00B75375">
        <w:rPr>
          <w:rFonts w:ascii="Times New Roman" w:eastAsia="Times New Roman" w:hAnsi="Times New Roman" w:cs="Times New Roman"/>
          <w:color w:val="000000"/>
          <w:shd w:val="clear" w:color="auto" w:fill="FFFFFF"/>
        </w:rPr>
        <w:t>στος</w:t>
      </w:r>
      <w:proofErr w:type="spellEnd"/>
      <w:r w:rsidRPr="00B75375">
        <w:rPr>
          <w:rFonts w:ascii="Times New Roman" w:eastAsia="Times New Roman" w:hAnsi="Times New Roman" w:cs="Times New Roman"/>
          <w:color w:val="000000"/>
          <w:shd w:val="clear" w:color="auto" w:fill="FFFFFF"/>
        </w:rPr>
        <w:t>. (</w:t>
      </w:r>
      <w:r w:rsidRPr="00B75375">
        <w:rPr>
          <w:rFonts w:ascii="Times New Roman" w:eastAsia="Times New Roman" w:hAnsi="Times New Roman" w:cs="Times New Roman"/>
          <w:color w:val="000000" w:themeColor="text1"/>
          <w:shd w:val="clear" w:color="auto" w:fill="FFFFFF"/>
        </w:rPr>
        <w:t xml:space="preserve">Eusebius, </w:t>
      </w:r>
      <w:r w:rsidRPr="00B75375">
        <w:rPr>
          <w:rFonts w:ascii="Times New Roman" w:eastAsia="Times New Roman" w:hAnsi="Times New Roman" w:cs="Times New Roman"/>
          <w:i/>
          <w:iCs/>
          <w:color w:val="000000" w:themeColor="text1"/>
          <w:shd w:val="clear" w:color="auto" w:fill="FFFFFF"/>
        </w:rPr>
        <w:t xml:space="preserve">Hist. eccl. </w:t>
      </w:r>
      <w:r w:rsidRPr="00B75375">
        <w:rPr>
          <w:rFonts w:ascii="Times New Roman" w:eastAsia="Times New Roman" w:hAnsi="Times New Roman" w:cs="Times New Roman"/>
          <w:color w:val="000000" w:themeColor="text1"/>
          <w:shd w:val="clear" w:color="auto" w:fill="FFFFFF"/>
        </w:rPr>
        <w:t>3.39.15-17</w:t>
      </w:r>
      <w:r w:rsidR="00A56912">
        <w:rPr>
          <w:rFonts w:ascii="Times New Roman" w:eastAsia="Times New Roman" w:hAnsi="Times New Roman" w:cs="Times New Roman"/>
          <w:color w:val="000000" w:themeColor="text1"/>
          <w:shd w:val="clear" w:color="auto" w:fill="FFFFFF"/>
        </w:rPr>
        <w:t xml:space="preserve"> trans. </w:t>
      </w:r>
      <w:proofErr w:type="spellStart"/>
      <w:r w:rsidR="00A56912">
        <w:rPr>
          <w:rFonts w:ascii="Times New Roman" w:eastAsia="Times New Roman" w:hAnsi="Times New Roman" w:cs="Times New Roman"/>
          <w:color w:val="000000" w:themeColor="text1"/>
          <w:shd w:val="clear" w:color="auto" w:fill="FFFFFF"/>
        </w:rPr>
        <w:t>Ehrman</w:t>
      </w:r>
      <w:proofErr w:type="spellEnd"/>
      <w:r w:rsidR="00A56912">
        <w:rPr>
          <w:rFonts w:ascii="Times New Roman" w:eastAsia="Times New Roman" w:hAnsi="Times New Roman" w:cs="Times New Roman"/>
          <w:color w:val="000000" w:themeColor="text1"/>
          <w:shd w:val="clear" w:color="auto" w:fill="FFFFFF"/>
        </w:rPr>
        <w:t>, LCL 25, 103</w:t>
      </w:r>
      <w:r w:rsidRPr="00B75375">
        <w:rPr>
          <w:rFonts w:ascii="Times New Roman" w:eastAsia="Times New Roman" w:hAnsi="Times New Roman" w:cs="Times New Roman"/>
          <w:color w:val="000000" w:themeColor="text1"/>
        </w:rPr>
        <w:t>)</w:t>
      </w:r>
      <w:r w:rsidR="00A56912">
        <w:rPr>
          <w:rFonts w:ascii="Times New Roman" w:eastAsia="Times New Roman" w:hAnsi="Times New Roman" w:cs="Times New Roman"/>
          <w:color w:val="000000" w:themeColor="text1"/>
        </w:rPr>
        <w:t>.</w:t>
      </w:r>
    </w:p>
  </w:footnote>
  <w:footnote w:id="15">
    <w:p w14:paraId="548EF056" w14:textId="41916CBA"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See Michael </w:t>
      </w:r>
      <w:proofErr w:type="spellStart"/>
      <w:r w:rsidRPr="00B75375">
        <w:rPr>
          <w:rFonts w:ascii="Times New Roman" w:hAnsi="Times New Roman" w:cs="Times New Roman"/>
          <w:sz w:val="24"/>
          <w:szCs w:val="24"/>
        </w:rPr>
        <w:t>Kok</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sz w:val="24"/>
          <w:szCs w:val="24"/>
        </w:rPr>
        <w:t>Gospel on the Margins</w:t>
      </w:r>
      <w:r w:rsidRPr="00B75375">
        <w:rPr>
          <w:rFonts w:ascii="Times New Roman" w:hAnsi="Times New Roman" w:cs="Times New Roman"/>
          <w:sz w:val="24"/>
          <w:szCs w:val="24"/>
        </w:rPr>
        <w:t>, 12.</w:t>
      </w:r>
    </w:p>
  </w:footnote>
  <w:footnote w:id="16">
    <w:p w14:paraId="6BF7DC94" w14:textId="09C5E074"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So, Kurt </w:t>
      </w:r>
      <w:proofErr w:type="spellStart"/>
      <w:r w:rsidRPr="00B75375">
        <w:rPr>
          <w:rFonts w:ascii="Times New Roman" w:hAnsi="Times New Roman" w:cs="Times New Roman"/>
          <w:sz w:val="24"/>
          <w:szCs w:val="24"/>
        </w:rPr>
        <w:t>Niederwimmer</w:t>
      </w:r>
      <w:proofErr w:type="spellEnd"/>
      <w:r w:rsidRPr="00B75375">
        <w:rPr>
          <w:rFonts w:ascii="Times New Roman" w:hAnsi="Times New Roman" w:cs="Times New Roman"/>
          <w:sz w:val="24"/>
          <w:szCs w:val="24"/>
        </w:rPr>
        <w:t xml:space="preserve">, ‘Johannes Markus und die </w:t>
      </w:r>
      <w:proofErr w:type="spellStart"/>
      <w:r w:rsidRPr="00B75375">
        <w:rPr>
          <w:rFonts w:ascii="Times New Roman" w:hAnsi="Times New Roman" w:cs="Times New Roman"/>
          <w:sz w:val="24"/>
          <w:szCs w:val="24"/>
        </w:rPr>
        <w:t>Frage</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nach</w:t>
      </w:r>
      <w:proofErr w:type="spellEnd"/>
      <w:r w:rsidRPr="00B75375">
        <w:rPr>
          <w:rFonts w:ascii="Times New Roman" w:hAnsi="Times New Roman" w:cs="Times New Roman"/>
          <w:sz w:val="24"/>
          <w:szCs w:val="24"/>
        </w:rPr>
        <w:t xml:space="preserve"> dem </w:t>
      </w:r>
      <w:proofErr w:type="spellStart"/>
      <w:r w:rsidRPr="00B75375">
        <w:rPr>
          <w:rFonts w:ascii="Times New Roman" w:hAnsi="Times New Roman" w:cs="Times New Roman"/>
          <w:sz w:val="24"/>
          <w:szCs w:val="24"/>
        </w:rPr>
        <w:t>Verfasser</w:t>
      </w:r>
      <w:proofErr w:type="spellEnd"/>
      <w:r w:rsidRPr="00B75375">
        <w:rPr>
          <w:rFonts w:ascii="Times New Roman" w:hAnsi="Times New Roman" w:cs="Times New Roman"/>
          <w:sz w:val="24"/>
          <w:szCs w:val="24"/>
        </w:rPr>
        <w:t xml:space="preserve"> des </w:t>
      </w:r>
      <w:proofErr w:type="spellStart"/>
      <w:r w:rsidRPr="00B75375">
        <w:rPr>
          <w:rFonts w:ascii="Times New Roman" w:hAnsi="Times New Roman" w:cs="Times New Roman"/>
          <w:sz w:val="24"/>
          <w:szCs w:val="24"/>
        </w:rPr>
        <w:t>zweiten</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Evangeliums</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ZNW </w:t>
      </w:r>
      <w:r w:rsidRPr="00B75375">
        <w:rPr>
          <w:rFonts w:ascii="Times New Roman" w:hAnsi="Times New Roman" w:cs="Times New Roman"/>
          <w:sz w:val="24"/>
          <w:szCs w:val="24"/>
        </w:rPr>
        <w:t>58 (1967</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172-88 [185-88].</w:t>
      </w:r>
    </w:p>
  </w:footnote>
  <w:footnote w:id="17">
    <w:p w14:paraId="3C1103BD" w14:textId="485CD6A5"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See F. H. Colson, ‘</w:t>
      </w:r>
      <w:proofErr w:type="spellStart"/>
      <w:r w:rsidRPr="00B75375">
        <w:rPr>
          <w:rFonts w:ascii="Times New Roman" w:hAnsi="Times New Roman" w:cs="Times New Roman"/>
          <w:color w:val="000000"/>
          <w:sz w:val="24"/>
          <w:szCs w:val="24"/>
        </w:rPr>
        <w:t>Tάξ</w:t>
      </w:r>
      <w:r w:rsidRPr="00B75375">
        <w:rPr>
          <w:rFonts w:ascii="Times New Roman" w:eastAsia="Times New Roman" w:hAnsi="Times New Roman" w:cs="Times New Roman"/>
          <w:color w:val="000000"/>
          <w:sz w:val="24"/>
          <w:szCs w:val="24"/>
          <w:shd w:val="clear" w:color="auto" w:fill="FFFFFF"/>
        </w:rPr>
        <w:t>ει</w:t>
      </w:r>
      <w:proofErr w:type="spellEnd"/>
      <w:r w:rsidRPr="00B75375">
        <w:rPr>
          <w:rFonts w:ascii="Times New Roman" w:hAnsi="Times New Roman" w:cs="Times New Roman"/>
          <w:color w:val="000000"/>
          <w:sz w:val="24"/>
          <w:szCs w:val="24"/>
        </w:rPr>
        <w:t xml:space="preserve"> in Papias (The Gospels and the Rhetorical Schools)’, </w:t>
      </w:r>
      <w:r w:rsidRPr="00B75375">
        <w:rPr>
          <w:rFonts w:ascii="Times New Roman" w:hAnsi="Times New Roman" w:cs="Times New Roman"/>
          <w:i/>
          <w:iCs/>
          <w:color w:val="000000"/>
          <w:sz w:val="24"/>
          <w:szCs w:val="24"/>
        </w:rPr>
        <w:t xml:space="preserve">JTS </w:t>
      </w:r>
      <w:r w:rsidRPr="00B75375">
        <w:rPr>
          <w:rFonts w:ascii="Times New Roman" w:hAnsi="Times New Roman" w:cs="Times New Roman"/>
          <w:color w:val="000000"/>
          <w:sz w:val="24"/>
          <w:szCs w:val="24"/>
        </w:rPr>
        <w:t>14 (1912</w:t>
      </w:r>
      <w:r w:rsidR="00AA4AD5" w:rsidRPr="00B75375">
        <w:rPr>
          <w:rFonts w:ascii="Times New Roman" w:hAnsi="Times New Roman" w:cs="Times New Roman"/>
          <w:color w:val="000000"/>
          <w:sz w:val="24"/>
          <w:szCs w:val="24"/>
        </w:rPr>
        <w:t>)</w:t>
      </w:r>
      <w:r w:rsidRPr="00B75375">
        <w:rPr>
          <w:rFonts w:ascii="Times New Roman" w:hAnsi="Times New Roman" w:cs="Times New Roman"/>
          <w:color w:val="000000"/>
          <w:sz w:val="24"/>
          <w:szCs w:val="24"/>
        </w:rPr>
        <w:t xml:space="preserve"> 62-69. See the summary statement of </w:t>
      </w:r>
      <w:proofErr w:type="spellStart"/>
      <w:r w:rsidRPr="00B75375">
        <w:rPr>
          <w:rFonts w:ascii="Times New Roman" w:hAnsi="Times New Roman" w:cs="Times New Roman"/>
          <w:color w:val="000000"/>
          <w:sz w:val="24"/>
          <w:szCs w:val="24"/>
        </w:rPr>
        <w:t>Kok</w:t>
      </w:r>
      <w:proofErr w:type="spellEnd"/>
      <w:r w:rsidRPr="00B75375">
        <w:rPr>
          <w:rFonts w:ascii="Times New Roman" w:hAnsi="Times New Roman" w:cs="Times New Roman"/>
          <w:color w:val="000000"/>
          <w:sz w:val="24"/>
          <w:szCs w:val="24"/>
        </w:rPr>
        <w:t xml:space="preserve">, ‘The purpose of the apologetic was that Mark’s fidelity to Peter compensates for the defects of the Gospel’, </w:t>
      </w:r>
      <w:r w:rsidRPr="00B75375">
        <w:rPr>
          <w:rFonts w:ascii="Times New Roman" w:hAnsi="Times New Roman" w:cs="Times New Roman"/>
          <w:i/>
          <w:iCs/>
          <w:color w:val="000000"/>
          <w:sz w:val="24"/>
          <w:szCs w:val="24"/>
        </w:rPr>
        <w:t>Gospel on the Margins</w:t>
      </w:r>
      <w:r w:rsidRPr="00B75375">
        <w:rPr>
          <w:rFonts w:ascii="Times New Roman" w:hAnsi="Times New Roman" w:cs="Times New Roman"/>
          <w:color w:val="000000"/>
          <w:sz w:val="24"/>
          <w:szCs w:val="24"/>
        </w:rPr>
        <w:t>,</w:t>
      </w:r>
      <w:r w:rsidRPr="00B75375">
        <w:rPr>
          <w:rFonts w:ascii="Times New Roman" w:hAnsi="Times New Roman" w:cs="Times New Roman"/>
          <w:i/>
          <w:iCs/>
          <w:color w:val="000000"/>
          <w:sz w:val="24"/>
          <w:szCs w:val="24"/>
        </w:rPr>
        <w:t xml:space="preserve"> </w:t>
      </w:r>
      <w:r w:rsidRPr="00B75375">
        <w:rPr>
          <w:rFonts w:ascii="Times New Roman" w:hAnsi="Times New Roman" w:cs="Times New Roman"/>
          <w:color w:val="000000"/>
          <w:sz w:val="24"/>
          <w:szCs w:val="24"/>
        </w:rPr>
        <w:t xml:space="preserve">187. I agree with many others that the Prologue to Luke may house an implicit critique of Mark. </w:t>
      </w:r>
    </w:p>
  </w:footnote>
  <w:footnote w:id="18">
    <w:p w14:paraId="4A09C62B" w14:textId="1BEE4F23"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Rigg, who discerns no lack of order in Mark, argues that Papias has ‘garbled’ the tradition here and that the phrase should not be ‘</w:t>
      </w:r>
      <w:proofErr w:type="spellStart"/>
      <w:r w:rsidRPr="00B75375">
        <w:rPr>
          <w:rFonts w:ascii="Times New Roman" w:eastAsia="Times New Roman" w:hAnsi="Times New Roman" w:cs="Times New Roman"/>
          <w:color w:val="000000"/>
          <w:sz w:val="24"/>
          <w:szCs w:val="24"/>
          <w:shd w:val="clear" w:color="auto" w:fill="FFFFFF"/>
        </w:rPr>
        <w:t>οὐ</w:t>
      </w:r>
      <w:proofErr w:type="spellEnd"/>
      <w:r w:rsidRPr="00B75375">
        <w:rPr>
          <w:rFonts w:ascii="Times New Roman" w:eastAsia="Times New Roman" w:hAnsi="Times New Roman" w:cs="Times New Roman"/>
          <w:color w:val="000000"/>
          <w:sz w:val="24"/>
          <w:szCs w:val="24"/>
          <w:shd w:val="clear" w:color="auto" w:fill="FFFFFF"/>
        </w:rPr>
        <w:t xml:space="preserve"> </w:t>
      </w:r>
      <w:proofErr w:type="spellStart"/>
      <w:r w:rsidRPr="00B75375">
        <w:rPr>
          <w:rFonts w:ascii="Times New Roman" w:eastAsia="Times New Roman" w:hAnsi="Times New Roman" w:cs="Times New Roman"/>
          <w:color w:val="000000"/>
          <w:sz w:val="24"/>
          <w:szCs w:val="24"/>
          <w:shd w:val="clear" w:color="auto" w:fill="FFFFFF"/>
        </w:rPr>
        <w:t>μέντοι</w:t>
      </w:r>
      <w:proofErr w:type="spellEnd"/>
      <w:r w:rsidRPr="00B75375">
        <w:rPr>
          <w:rFonts w:ascii="Times New Roman" w:eastAsia="Times New Roman" w:hAnsi="Times New Roman" w:cs="Times New Roman"/>
          <w:color w:val="000000"/>
          <w:sz w:val="24"/>
          <w:szCs w:val="24"/>
          <w:shd w:val="clear" w:color="auto" w:fill="FFFFFF"/>
        </w:rPr>
        <w:t xml:space="preserve"> </w:t>
      </w:r>
      <w:proofErr w:type="spellStart"/>
      <w:r w:rsidRPr="00B75375">
        <w:rPr>
          <w:rFonts w:ascii="Times New Roman" w:eastAsia="Times New Roman" w:hAnsi="Times New Roman" w:cs="Times New Roman"/>
          <w:color w:val="000000"/>
          <w:sz w:val="24"/>
          <w:szCs w:val="24"/>
          <w:shd w:val="clear" w:color="auto" w:fill="FFFFFF"/>
        </w:rPr>
        <w:t>τάξει</w:t>
      </w:r>
      <w:proofErr w:type="spellEnd"/>
      <w:r w:rsidRPr="00B75375">
        <w:rPr>
          <w:rFonts w:ascii="Times New Roman" w:hAnsi="Times New Roman" w:cs="Times New Roman"/>
          <w:sz w:val="24"/>
          <w:szCs w:val="24"/>
        </w:rPr>
        <w:t>’ but rather ‘</w:t>
      </w:r>
      <w:proofErr w:type="spellStart"/>
      <w:r w:rsidRPr="00B75375">
        <w:rPr>
          <w:rFonts w:ascii="Times New Roman" w:eastAsia="Times New Roman" w:hAnsi="Times New Roman" w:cs="Times New Roman"/>
          <w:color w:val="000000"/>
          <w:sz w:val="24"/>
          <w:szCs w:val="24"/>
          <w:shd w:val="clear" w:color="auto" w:fill="FFFFFF"/>
        </w:rPr>
        <w:t>οὐ</w:t>
      </w:r>
      <w:proofErr w:type="spellEnd"/>
      <w:r w:rsidRPr="00B75375">
        <w:rPr>
          <w:rFonts w:ascii="Times New Roman" w:eastAsia="Times New Roman" w:hAnsi="Times New Roman" w:cs="Times New Roman"/>
          <w:color w:val="000000"/>
          <w:sz w:val="24"/>
          <w:szCs w:val="24"/>
          <w:shd w:val="clear" w:color="auto" w:fill="FFFFFF"/>
        </w:rPr>
        <w:t xml:space="preserve"> </w:t>
      </w:r>
      <w:proofErr w:type="spellStart"/>
      <w:r w:rsidRPr="00B75375">
        <w:rPr>
          <w:rFonts w:ascii="Times New Roman" w:eastAsia="Times New Roman" w:hAnsi="Times New Roman" w:cs="Times New Roman"/>
          <w:color w:val="000000"/>
          <w:sz w:val="24"/>
          <w:szCs w:val="24"/>
          <w:shd w:val="clear" w:color="auto" w:fill="FFFFFF"/>
        </w:rPr>
        <w:t>μέντοι</w:t>
      </w:r>
      <w:proofErr w:type="spellEnd"/>
      <w:r w:rsidRPr="00B75375">
        <w:rPr>
          <w:rFonts w:ascii="Times New Roman" w:eastAsia="Times New Roman" w:hAnsi="Times New Roman" w:cs="Times New Roman"/>
          <w:color w:val="000000"/>
          <w:sz w:val="24"/>
          <w:szCs w:val="24"/>
          <w:shd w:val="clear" w:color="auto" w:fill="FFFFFF"/>
        </w:rPr>
        <w:t xml:space="preserve"> </w:t>
      </w:r>
      <w:r w:rsidRPr="00B75375">
        <w:rPr>
          <w:rFonts w:ascii="Times New Roman" w:hAnsi="Times New Roman" w:cs="Times New Roman"/>
          <w:color w:val="000000"/>
          <w:sz w:val="24"/>
          <w:szCs w:val="24"/>
        </w:rPr>
        <w:t>τα</w:t>
      </w:r>
      <w:proofErr w:type="spellStart"/>
      <w:r w:rsidRPr="00B75375">
        <w:rPr>
          <w:rFonts w:ascii="Times New Roman" w:hAnsi="Times New Roman" w:cs="Times New Roman"/>
          <w:color w:val="000000"/>
          <w:sz w:val="24"/>
          <w:szCs w:val="24"/>
        </w:rPr>
        <w:t>χύς</w:t>
      </w:r>
      <w:proofErr w:type="spellEnd"/>
      <w:r w:rsidRPr="00B75375">
        <w:rPr>
          <w:rFonts w:ascii="Times New Roman" w:hAnsi="Times New Roman" w:cs="Times New Roman"/>
          <w:sz w:val="24"/>
          <w:szCs w:val="24"/>
        </w:rPr>
        <w:t xml:space="preserve">’ (not at all hastily). This conjecture is based entirely on Rigg’s own sense that Mark has structure. See Horace Abram Rigg, ‘Papias on Mark’, </w:t>
      </w:r>
      <w:r w:rsidRPr="00B75375">
        <w:rPr>
          <w:rFonts w:ascii="Times New Roman" w:hAnsi="Times New Roman" w:cs="Times New Roman"/>
          <w:i/>
          <w:iCs/>
          <w:sz w:val="24"/>
          <w:szCs w:val="24"/>
        </w:rPr>
        <w:t xml:space="preserve">Novum </w:t>
      </w:r>
      <w:proofErr w:type="spellStart"/>
      <w:r w:rsidRPr="00B75375">
        <w:rPr>
          <w:rFonts w:ascii="Times New Roman" w:hAnsi="Times New Roman" w:cs="Times New Roman"/>
          <w:i/>
          <w:iCs/>
          <w:sz w:val="24"/>
          <w:szCs w:val="24"/>
        </w:rPr>
        <w:t>Testamentum</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1:3 (1956</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161-83 [171].</w:t>
      </w:r>
    </w:p>
  </w:footnote>
  <w:footnote w:id="19">
    <w:p w14:paraId="116CF339" w14:textId="3CD4F6D8"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Intriguingly there is at least one other candidate for the role. Clement of Alexandria writes that Basilides claims to have been taught by </w:t>
      </w:r>
      <w:proofErr w:type="spellStart"/>
      <w:r w:rsidRPr="00B75375">
        <w:rPr>
          <w:rFonts w:ascii="Times New Roman" w:hAnsi="Times New Roman" w:cs="Times New Roman"/>
          <w:sz w:val="24"/>
          <w:szCs w:val="24"/>
        </w:rPr>
        <w:t>Glaucias</w:t>
      </w:r>
      <w:proofErr w:type="spellEnd"/>
      <w:r w:rsidRPr="00B75375">
        <w:rPr>
          <w:rFonts w:ascii="Times New Roman" w:hAnsi="Times New Roman" w:cs="Times New Roman"/>
          <w:sz w:val="24"/>
          <w:szCs w:val="24"/>
        </w:rPr>
        <w:t>, ‘the interpreter of Peter’ (</w:t>
      </w:r>
      <w:proofErr w:type="spellStart"/>
      <w:r w:rsidRPr="00B75375">
        <w:rPr>
          <w:rFonts w:ascii="Times New Roman" w:hAnsi="Times New Roman" w:cs="Times New Roman"/>
          <w:i/>
          <w:iCs/>
          <w:sz w:val="24"/>
          <w:szCs w:val="24"/>
        </w:rPr>
        <w:t>Stromateis</w:t>
      </w:r>
      <w:proofErr w:type="spellEnd"/>
      <w:r w:rsidRPr="00B75375">
        <w:rPr>
          <w:rFonts w:ascii="Times New Roman" w:hAnsi="Times New Roman" w:cs="Times New Roman"/>
          <w:sz w:val="24"/>
          <w:szCs w:val="24"/>
        </w:rPr>
        <w:t xml:space="preserve"> 7.106.4). The description prompted </w:t>
      </w:r>
      <w:proofErr w:type="spellStart"/>
      <w:r w:rsidRPr="00B75375">
        <w:rPr>
          <w:rFonts w:ascii="Times New Roman" w:hAnsi="Times New Roman" w:cs="Times New Roman"/>
          <w:sz w:val="24"/>
          <w:szCs w:val="24"/>
        </w:rPr>
        <w:t>Niederwimmer</w:t>
      </w:r>
      <w:proofErr w:type="spellEnd"/>
      <w:r w:rsidRPr="00B75375">
        <w:rPr>
          <w:rFonts w:ascii="Times New Roman" w:hAnsi="Times New Roman" w:cs="Times New Roman"/>
          <w:sz w:val="24"/>
          <w:szCs w:val="24"/>
        </w:rPr>
        <w:t xml:space="preserve"> to argue that Papias’s statements were motivated by anti-Gnostic apologetic. See </w:t>
      </w:r>
      <w:proofErr w:type="spellStart"/>
      <w:r w:rsidRPr="00B75375">
        <w:rPr>
          <w:rFonts w:ascii="Times New Roman" w:hAnsi="Times New Roman" w:cs="Times New Roman"/>
          <w:sz w:val="24"/>
          <w:szCs w:val="24"/>
        </w:rPr>
        <w:t>Niederwimmer</w:t>
      </w:r>
      <w:proofErr w:type="spellEnd"/>
      <w:r w:rsidRPr="00B75375">
        <w:rPr>
          <w:rFonts w:ascii="Times New Roman" w:hAnsi="Times New Roman" w:cs="Times New Roman"/>
          <w:sz w:val="24"/>
          <w:szCs w:val="24"/>
        </w:rPr>
        <w:t xml:space="preserve">, ‘Johannes Markus’, 186 and Walter Bauer, </w:t>
      </w:r>
      <w:r w:rsidRPr="00B75375">
        <w:rPr>
          <w:rFonts w:ascii="Times New Roman" w:hAnsi="Times New Roman" w:cs="Times New Roman"/>
          <w:i/>
          <w:iCs/>
          <w:sz w:val="24"/>
          <w:szCs w:val="24"/>
        </w:rPr>
        <w:t>Orthodoxy and Heresy in Earliest Christianity</w:t>
      </w:r>
      <w:r w:rsidRPr="00B75375">
        <w:rPr>
          <w:rFonts w:ascii="Times New Roman" w:hAnsi="Times New Roman" w:cs="Times New Roman"/>
          <w:sz w:val="24"/>
          <w:szCs w:val="24"/>
        </w:rPr>
        <w:t xml:space="preserve">, ed. Robert A. Kraft and G. </w:t>
      </w:r>
      <w:proofErr w:type="spellStart"/>
      <w:r w:rsidRPr="00B75375">
        <w:rPr>
          <w:rFonts w:ascii="Times New Roman" w:hAnsi="Times New Roman" w:cs="Times New Roman"/>
          <w:sz w:val="24"/>
          <w:szCs w:val="24"/>
        </w:rPr>
        <w:t>Krodel</w:t>
      </w:r>
      <w:proofErr w:type="spellEnd"/>
      <w:r w:rsidRPr="00B75375">
        <w:rPr>
          <w:rFonts w:ascii="Times New Roman" w:hAnsi="Times New Roman" w:cs="Times New Roman"/>
          <w:sz w:val="24"/>
          <w:szCs w:val="24"/>
        </w:rPr>
        <w:t xml:space="preserve"> (Philadelphia: Fortress, 1971</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184-89. Martin </w:t>
      </w:r>
      <w:proofErr w:type="spellStart"/>
      <w:r w:rsidRPr="00B75375">
        <w:rPr>
          <w:rFonts w:ascii="Times New Roman" w:hAnsi="Times New Roman" w:cs="Times New Roman"/>
          <w:sz w:val="24"/>
          <w:szCs w:val="24"/>
        </w:rPr>
        <w:t>Hengel</w:t>
      </w:r>
      <w:proofErr w:type="spellEnd"/>
      <w:r w:rsidRPr="00B75375">
        <w:rPr>
          <w:rFonts w:ascii="Times New Roman" w:hAnsi="Times New Roman" w:cs="Times New Roman"/>
          <w:sz w:val="24"/>
          <w:szCs w:val="24"/>
        </w:rPr>
        <w:t xml:space="preserve"> reversed the lines of influence, positing that Basilides developed his claim from reading Papias in </w:t>
      </w:r>
      <w:r w:rsidRPr="00B75375">
        <w:rPr>
          <w:rFonts w:ascii="Times New Roman" w:hAnsi="Times New Roman" w:cs="Times New Roman"/>
          <w:i/>
          <w:iCs/>
          <w:sz w:val="24"/>
          <w:szCs w:val="24"/>
        </w:rPr>
        <w:t xml:space="preserve">The Four Gospels and the One Gospel of Jesus Christ </w:t>
      </w:r>
      <w:r w:rsidRPr="00B75375">
        <w:rPr>
          <w:rFonts w:ascii="Times New Roman" w:hAnsi="Times New Roman" w:cs="Times New Roman"/>
          <w:sz w:val="24"/>
          <w:szCs w:val="24"/>
        </w:rPr>
        <w:t>(tr. J. Bowden; London: SCM Press, 2000), 58.</w:t>
      </w:r>
    </w:p>
  </w:footnote>
  <w:footnote w:id="20">
    <w:p w14:paraId="1DAA4985" w14:textId="306FCDCB" w:rsidR="00C420EC" w:rsidRPr="00701966"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For the view that Mark translated (spoken) Greek into Latin, see J. B. Lightfoot, </w:t>
      </w:r>
      <w:r w:rsidRPr="00B75375">
        <w:rPr>
          <w:rFonts w:ascii="Times New Roman" w:hAnsi="Times New Roman" w:cs="Times New Roman"/>
          <w:i/>
          <w:iCs/>
          <w:sz w:val="24"/>
          <w:szCs w:val="24"/>
        </w:rPr>
        <w:t>The Apostolic Fathers</w:t>
      </w:r>
      <w:r w:rsidRPr="00B75375">
        <w:rPr>
          <w:rFonts w:ascii="Times New Roman" w:hAnsi="Times New Roman" w:cs="Times New Roman"/>
          <w:sz w:val="24"/>
          <w:szCs w:val="24"/>
        </w:rPr>
        <w:t xml:space="preserve"> (New York</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1.2.494. For the view that Peter grew up speaking both Aramaic and Greek, see Markus </w:t>
      </w:r>
      <w:proofErr w:type="spellStart"/>
      <w:r w:rsidRPr="00B75375">
        <w:rPr>
          <w:rFonts w:ascii="Times New Roman" w:hAnsi="Times New Roman" w:cs="Times New Roman"/>
          <w:sz w:val="24"/>
          <w:szCs w:val="24"/>
        </w:rPr>
        <w:t>Bockmuehl</w:t>
      </w:r>
      <w:proofErr w:type="spellEnd"/>
      <w:r w:rsidRPr="00B75375">
        <w:rPr>
          <w:rFonts w:ascii="Times New Roman" w:hAnsi="Times New Roman" w:cs="Times New Roman"/>
          <w:sz w:val="24"/>
          <w:szCs w:val="24"/>
        </w:rPr>
        <w:t xml:space="preserve">, </w:t>
      </w:r>
      <w:r w:rsidR="00701966">
        <w:rPr>
          <w:rFonts w:ascii="Times New Roman" w:hAnsi="Times New Roman" w:cs="Times New Roman"/>
          <w:i/>
          <w:iCs/>
          <w:sz w:val="24"/>
          <w:szCs w:val="24"/>
        </w:rPr>
        <w:t xml:space="preserve">The Remembered Peter in Ancient Reception and Modern Debate </w:t>
      </w:r>
      <w:r w:rsidR="00701966">
        <w:rPr>
          <w:rFonts w:ascii="Times New Roman" w:hAnsi="Times New Roman" w:cs="Times New Roman"/>
          <w:sz w:val="24"/>
          <w:szCs w:val="24"/>
        </w:rPr>
        <w:t xml:space="preserve">(WUNT 1.262; Tübingen: Mohr </w:t>
      </w:r>
      <w:proofErr w:type="spellStart"/>
      <w:r w:rsidR="00701966">
        <w:rPr>
          <w:rFonts w:ascii="Times New Roman" w:hAnsi="Times New Roman" w:cs="Times New Roman"/>
          <w:sz w:val="24"/>
          <w:szCs w:val="24"/>
        </w:rPr>
        <w:t>Siebeck</w:t>
      </w:r>
      <w:proofErr w:type="spellEnd"/>
      <w:r w:rsidR="00701966">
        <w:rPr>
          <w:rFonts w:ascii="Times New Roman" w:hAnsi="Times New Roman" w:cs="Times New Roman"/>
          <w:sz w:val="24"/>
          <w:szCs w:val="24"/>
        </w:rPr>
        <w:t>, 2010) 155.</w:t>
      </w:r>
    </w:p>
  </w:footnote>
  <w:footnote w:id="21">
    <w:p w14:paraId="000140D5" w14:textId="48AE50E5"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Kürzinger</w:t>
      </w:r>
      <w:proofErr w:type="spellEnd"/>
      <w:r w:rsidRPr="00B75375">
        <w:rPr>
          <w:rFonts w:ascii="Times New Roman" w:hAnsi="Times New Roman" w:cs="Times New Roman"/>
          <w:sz w:val="24"/>
          <w:szCs w:val="24"/>
        </w:rPr>
        <w:t xml:space="preserve"> approaches this perspective when he describes Mark as an expositor or ‘</w:t>
      </w:r>
      <w:proofErr w:type="spellStart"/>
      <w:r w:rsidRPr="00B75375">
        <w:rPr>
          <w:rFonts w:ascii="Times New Roman" w:hAnsi="Times New Roman" w:cs="Times New Roman"/>
          <w:sz w:val="24"/>
          <w:szCs w:val="24"/>
        </w:rPr>
        <w:t>Mittelsmann</w:t>
      </w:r>
      <w:proofErr w:type="spellEnd"/>
      <w:r w:rsidRPr="00B75375">
        <w:rPr>
          <w:rFonts w:ascii="Times New Roman" w:hAnsi="Times New Roman" w:cs="Times New Roman"/>
          <w:sz w:val="24"/>
          <w:szCs w:val="24"/>
        </w:rPr>
        <w:t>’ (</w:t>
      </w:r>
      <w:r w:rsidRPr="00B75375">
        <w:rPr>
          <w:rFonts w:ascii="Times New Roman" w:hAnsi="Times New Roman" w:cs="Times New Roman"/>
          <w:i/>
          <w:iCs/>
          <w:sz w:val="24"/>
          <w:szCs w:val="24"/>
        </w:rPr>
        <w:t>Papias</w:t>
      </w:r>
      <w:r w:rsidRPr="00B75375">
        <w:rPr>
          <w:rFonts w:ascii="Times New Roman" w:hAnsi="Times New Roman" w:cs="Times New Roman"/>
          <w:sz w:val="24"/>
          <w:szCs w:val="24"/>
        </w:rPr>
        <w:t>, 16).</w:t>
      </w:r>
    </w:p>
  </w:footnote>
  <w:footnote w:id="22">
    <w:p w14:paraId="6F0A9EB4" w14:textId="16E4860C"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For this view see Terence Y. Mullins, ‘Papias on Mark’s Gospel’, </w:t>
      </w:r>
      <w:r w:rsidRPr="00B75375">
        <w:rPr>
          <w:rFonts w:ascii="Times New Roman" w:hAnsi="Times New Roman" w:cs="Times New Roman"/>
          <w:i/>
          <w:iCs/>
          <w:sz w:val="24"/>
          <w:szCs w:val="24"/>
        </w:rPr>
        <w:t xml:space="preserve">VC </w:t>
      </w:r>
      <w:r w:rsidRPr="00B75375">
        <w:rPr>
          <w:rFonts w:ascii="Times New Roman" w:hAnsi="Times New Roman" w:cs="Times New Roman"/>
          <w:sz w:val="24"/>
          <w:szCs w:val="24"/>
        </w:rPr>
        <w:t xml:space="preserve">14 (1960: 216-224) and </w:t>
      </w:r>
      <w:proofErr w:type="spellStart"/>
      <w:r w:rsidRPr="00B75375">
        <w:rPr>
          <w:rFonts w:ascii="Times New Roman" w:hAnsi="Times New Roman" w:cs="Times New Roman"/>
          <w:sz w:val="24"/>
          <w:szCs w:val="24"/>
        </w:rPr>
        <w:t>Bauckham</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Jesus and the Eyewitnesses</w:t>
      </w:r>
      <w:r w:rsidRPr="00B75375">
        <w:rPr>
          <w:rFonts w:ascii="Times New Roman" w:hAnsi="Times New Roman" w:cs="Times New Roman"/>
          <w:sz w:val="24"/>
          <w:szCs w:val="24"/>
        </w:rPr>
        <w:t xml:space="preserve">, 210-11. </w:t>
      </w:r>
      <w:r w:rsidRPr="00B75375">
        <w:rPr>
          <w:rFonts w:ascii="Times New Roman" w:hAnsi="Times New Roman" w:cs="Times New Roman"/>
          <w:color w:val="000000" w:themeColor="text1"/>
          <w:sz w:val="24"/>
          <w:szCs w:val="24"/>
        </w:rPr>
        <w:t xml:space="preserve">In this final possibility, it is more probable that Mark acted as a scribe recording the oral words of Peter than as someone who translated an Aramaic or Hebrew document into Greek. </w:t>
      </w:r>
    </w:p>
  </w:footnote>
  <w:footnote w:id="23">
    <w:p w14:paraId="59A13395" w14:textId="77CBE85A" w:rsidR="00C420EC" w:rsidRPr="00701966" w:rsidRDefault="00C420EC" w:rsidP="00701966">
      <w:pPr>
        <w:pStyle w:val="Heading1"/>
        <w:spacing w:before="0" w:beforeAutospacing="0" w:after="0" w:afterAutospacing="0" w:line="480" w:lineRule="auto"/>
        <w:rPr>
          <w:b w:val="0"/>
          <w:bCs w:val="0"/>
          <w:color w:val="000000" w:themeColor="text1"/>
          <w:sz w:val="24"/>
          <w:szCs w:val="24"/>
        </w:rPr>
      </w:pPr>
      <w:r w:rsidRPr="00701966">
        <w:rPr>
          <w:rStyle w:val="FootnoteReference"/>
          <w:b w:val="0"/>
          <w:bCs w:val="0"/>
          <w:sz w:val="24"/>
          <w:szCs w:val="24"/>
        </w:rPr>
        <w:footnoteRef/>
      </w:r>
      <w:r w:rsidRPr="00701966">
        <w:rPr>
          <w:b w:val="0"/>
          <w:bCs w:val="0"/>
          <w:sz w:val="24"/>
          <w:szCs w:val="24"/>
        </w:rPr>
        <w:t xml:space="preserve"> An enormous amount of material has been devoted to the question of Peter’s literacy. On </w:t>
      </w:r>
      <w:r w:rsidRPr="00701966">
        <w:rPr>
          <w:b w:val="0"/>
          <w:bCs w:val="0"/>
          <w:color w:val="000000" w:themeColor="text1"/>
          <w:sz w:val="24"/>
          <w:szCs w:val="24"/>
        </w:rPr>
        <w:t xml:space="preserve">traditions of Peter’s literacy in early Christianity, see Sean A. Adams, ‘The Tradition of Peter’s Literacy: Acts, 1 Peter, and Petrine Literature’, in eds. Helen K. Bond and Larry W. Hurtado </w:t>
      </w:r>
      <w:r w:rsidRPr="00701966">
        <w:rPr>
          <w:b w:val="0"/>
          <w:bCs w:val="0"/>
          <w:i/>
          <w:iCs/>
          <w:color w:val="000000" w:themeColor="text1"/>
          <w:sz w:val="24"/>
          <w:szCs w:val="24"/>
        </w:rPr>
        <w:t xml:space="preserve">Peter in Early Christianity </w:t>
      </w:r>
      <w:r w:rsidRPr="00701966">
        <w:rPr>
          <w:b w:val="0"/>
          <w:bCs w:val="0"/>
          <w:color w:val="000000" w:themeColor="text1"/>
          <w:sz w:val="24"/>
          <w:szCs w:val="24"/>
        </w:rPr>
        <w:t>(Grand Rapids, MI: Eerdmans, 2015</w:t>
      </w:r>
      <w:r w:rsidR="00AA4AD5" w:rsidRPr="00701966">
        <w:rPr>
          <w:b w:val="0"/>
          <w:bCs w:val="0"/>
          <w:color w:val="000000" w:themeColor="text1"/>
          <w:sz w:val="24"/>
          <w:szCs w:val="24"/>
        </w:rPr>
        <w:t>)</w:t>
      </w:r>
      <w:r w:rsidRPr="00701966">
        <w:rPr>
          <w:b w:val="0"/>
          <w:bCs w:val="0"/>
          <w:color w:val="000000" w:themeColor="text1"/>
          <w:sz w:val="24"/>
          <w:szCs w:val="24"/>
        </w:rPr>
        <w:t xml:space="preserve"> 130-145. I depart from Adams who argues that there was no such thing as an illiterate text broker in the ancient world. On the contrary, there were illiterate ‘scribes’ and ‘translators’ in the ancient world. </w:t>
      </w:r>
      <w:r w:rsidR="00701966" w:rsidRPr="00701966">
        <w:rPr>
          <w:b w:val="0"/>
          <w:bCs w:val="0"/>
          <w:color w:val="000000" w:themeColor="text1"/>
          <w:sz w:val="24"/>
          <w:szCs w:val="24"/>
        </w:rPr>
        <w:t xml:space="preserve">See Herbert C. </w:t>
      </w:r>
      <w:proofErr w:type="spellStart"/>
      <w:r w:rsidR="00701966" w:rsidRPr="00701966">
        <w:rPr>
          <w:b w:val="0"/>
          <w:bCs w:val="0"/>
          <w:color w:val="000000" w:themeColor="text1"/>
          <w:sz w:val="24"/>
          <w:szCs w:val="24"/>
        </w:rPr>
        <w:t>Youtie</w:t>
      </w:r>
      <w:proofErr w:type="spellEnd"/>
      <w:r w:rsidR="00701966" w:rsidRPr="00701966">
        <w:rPr>
          <w:b w:val="0"/>
          <w:bCs w:val="0"/>
          <w:color w:val="000000" w:themeColor="text1"/>
          <w:sz w:val="24"/>
          <w:szCs w:val="24"/>
        </w:rPr>
        <w:t>, “ὑπ</w:t>
      </w:r>
      <w:proofErr w:type="spellStart"/>
      <w:r w:rsidR="00701966" w:rsidRPr="00701966">
        <w:rPr>
          <w:b w:val="0"/>
          <w:bCs w:val="0"/>
          <w:color w:val="000000" w:themeColor="text1"/>
          <w:sz w:val="24"/>
          <w:szCs w:val="24"/>
        </w:rPr>
        <w:t>ογρ</w:t>
      </w:r>
      <w:proofErr w:type="spellEnd"/>
      <w:r w:rsidR="00701966" w:rsidRPr="00701966">
        <w:rPr>
          <w:b w:val="0"/>
          <w:bCs w:val="0"/>
          <w:color w:val="000000" w:themeColor="text1"/>
          <w:sz w:val="24"/>
          <w:szCs w:val="24"/>
        </w:rPr>
        <w:t>α</w:t>
      </w:r>
      <w:proofErr w:type="spellStart"/>
      <w:r w:rsidR="00701966" w:rsidRPr="00701966">
        <w:rPr>
          <w:b w:val="0"/>
          <w:bCs w:val="0"/>
          <w:color w:val="000000" w:themeColor="text1"/>
          <w:sz w:val="24"/>
          <w:szCs w:val="24"/>
        </w:rPr>
        <w:t>φεύς</w:t>
      </w:r>
      <w:proofErr w:type="spellEnd"/>
      <w:r w:rsidR="00701966" w:rsidRPr="00701966">
        <w:rPr>
          <w:b w:val="0"/>
          <w:bCs w:val="0"/>
          <w:color w:val="000000" w:themeColor="text1"/>
          <w:sz w:val="24"/>
          <w:szCs w:val="24"/>
        </w:rPr>
        <w:t xml:space="preserve">: The Social Impact of Illiteracy in Graeco-Roman Egypt,” </w:t>
      </w:r>
      <w:r w:rsidR="00701966">
        <w:rPr>
          <w:b w:val="0"/>
          <w:bCs w:val="0"/>
          <w:i/>
          <w:iCs/>
          <w:color w:val="000000" w:themeColor="text1"/>
          <w:sz w:val="24"/>
          <w:szCs w:val="24"/>
        </w:rPr>
        <w:t xml:space="preserve">ZPE </w:t>
      </w:r>
      <w:r w:rsidR="00701966">
        <w:rPr>
          <w:b w:val="0"/>
          <w:bCs w:val="0"/>
          <w:color w:val="000000" w:themeColor="text1"/>
          <w:sz w:val="24"/>
          <w:szCs w:val="24"/>
        </w:rPr>
        <w:t>17 (1975) 201-221.</w:t>
      </w:r>
      <w:r w:rsidR="00701966" w:rsidRPr="00701966">
        <w:rPr>
          <w:b w:val="0"/>
          <w:bCs w:val="0"/>
          <w:color w:val="000000" w:themeColor="text1"/>
          <w:sz w:val="24"/>
          <w:szCs w:val="24"/>
        </w:rPr>
        <w:t xml:space="preserve"> </w:t>
      </w:r>
      <w:r w:rsidRPr="00701966">
        <w:rPr>
          <w:b w:val="0"/>
          <w:bCs w:val="0"/>
          <w:color w:val="000000" w:themeColor="text1"/>
          <w:sz w:val="24"/>
          <w:szCs w:val="24"/>
        </w:rPr>
        <w:t>It is worth noting that Papias describes Matthew as having been written in Hebrew (or Aramaic?) and subsequently translated into Greek. Several scholars have seen here an implicit critique in the way that the pristinely ordered Matthew was translated into Greek as ‘each was able’ (</w:t>
      </w:r>
      <w:proofErr w:type="spellStart"/>
      <w:r w:rsidRPr="00701966">
        <w:rPr>
          <w:b w:val="0"/>
          <w:bCs w:val="0"/>
          <w:color w:val="000000"/>
          <w:sz w:val="24"/>
          <w:szCs w:val="24"/>
          <w:shd w:val="clear" w:color="auto" w:fill="FFFFFF"/>
        </w:rPr>
        <w:t>ὡς</w:t>
      </w:r>
      <w:proofErr w:type="spellEnd"/>
      <w:r w:rsidRPr="00701966">
        <w:rPr>
          <w:b w:val="0"/>
          <w:bCs w:val="0"/>
          <w:color w:val="000000"/>
          <w:sz w:val="24"/>
          <w:szCs w:val="24"/>
          <w:shd w:val="clear" w:color="auto" w:fill="FFFFFF"/>
        </w:rPr>
        <w:t xml:space="preserve"> </w:t>
      </w:r>
      <w:proofErr w:type="spellStart"/>
      <w:r w:rsidRPr="00701966">
        <w:rPr>
          <w:b w:val="0"/>
          <w:bCs w:val="0"/>
          <w:color w:val="000000"/>
          <w:sz w:val="24"/>
          <w:szCs w:val="24"/>
          <w:shd w:val="clear" w:color="auto" w:fill="FFFFFF"/>
        </w:rPr>
        <w:t>ἧν</w:t>
      </w:r>
      <w:proofErr w:type="spellEnd"/>
      <w:r w:rsidRPr="00701966">
        <w:rPr>
          <w:b w:val="0"/>
          <w:bCs w:val="0"/>
          <w:color w:val="000000"/>
          <w:sz w:val="24"/>
          <w:szCs w:val="24"/>
          <w:shd w:val="clear" w:color="auto" w:fill="FFFFFF"/>
        </w:rPr>
        <w:t xml:space="preserve"> </w:t>
      </w:r>
      <w:proofErr w:type="spellStart"/>
      <w:r w:rsidRPr="00701966">
        <w:rPr>
          <w:b w:val="0"/>
          <w:bCs w:val="0"/>
          <w:color w:val="000000"/>
          <w:sz w:val="24"/>
          <w:szCs w:val="24"/>
          <w:shd w:val="clear" w:color="auto" w:fill="FFFFFF"/>
        </w:rPr>
        <w:t>δυν</w:t>
      </w:r>
      <w:proofErr w:type="spellEnd"/>
      <w:r w:rsidRPr="00701966">
        <w:rPr>
          <w:b w:val="0"/>
          <w:bCs w:val="0"/>
          <w:color w:val="000000"/>
          <w:sz w:val="24"/>
          <w:szCs w:val="24"/>
          <w:shd w:val="clear" w:color="auto" w:fill="FFFFFF"/>
        </w:rPr>
        <w:t>α</w:t>
      </w:r>
      <w:proofErr w:type="spellStart"/>
      <w:r w:rsidRPr="00701966">
        <w:rPr>
          <w:b w:val="0"/>
          <w:bCs w:val="0"/>
          <w:color w:val="000000"/>
          <w:sz w:val="24"/>
          <w:szCs w:val="24"/>
          <w:shd w:val="clear" w:color="auto" w:fill="FFFFFF"/>
        </w:rPr>
        <w:t>τὸς</w:t>
      </w:r>
      <w:proofErr w:type="spellEnd"/>
      <w:r w:rsidRPr="00701966">
        <w:rPr>
          <w:b w:val="0"/>
          <w:bCs w:val="0"/>
          <w:color w:val="000000"/>
          <w:sz w:val="24"/>
          <w:szCs w:val="24"/>
          <w:shd w:val="clear" w:color="auto" w:fill="FFFFFF"/>
        </w:rPr>
        <w:t xml:space="preserve"> </w:t>
      </w:r>
      <w:proofErr w:type="spellStart"/>
      <w:r w:rsidRPr="00701966">
        <w:rPr>
          <w:b w:val="0"/>
          <w:bCs w:val="0"/>
          <w:color w:val="000000"/>
          <w:sz w:val="24"/>
          <w:szCs w:val="24"/>
          <w:shd w:val="clear" w:color="auto" w:fill="FFFFFF"/>
        </w:rPr>
        <w:t>ἕκ</w:t>
      </w:r>
      <w:proofErr w:type="spellEnd"/>
      <w:r w:rsidRPr="00701966">
        <w:rPr>
          <w:b w:val="0"/>
          <w:bCs w:val="0"/>
          <w:color w:val="000000"/>
          <w:sz w:val="24"/>
          <w:szCs w:val="24"/>
          <w:shd w:val="clear" w:color="auto" w:fill="FFFFFF"/>
        </w:rPr>
        <w:t>α</w:t>
      </w:r>
      <w:proofErr w:type="spellStart"/>
      <w:r w:rsidRPr="00701966">
        <w:rPr>
          <w:b w:val="0"/>
          <w:bCs w:val="0"/>
          <w:color w:val="000000"/>
          <w:sz w:val="24"/>
          <w:szCs w:val="24"/>
          <w:shd w:val="clear" w:color="auto" w:fill="FFFFFF"/>
        </w:rPr>
        <w:t>στος</w:t>
      </w:r>
      <w:proofErr w:type="spellEnd"/>
      <w:r w:rsidRPr="00701966">
        <w:rPr>
          <w:b w:val="0"/>
          <w:bCs w:val="0"/>
          <w:color w:val="000000"/>
          <w:sz w:val="24"/>
          <w:szCs w:val="24"/>
          <w:shd w:val="clear" w:color="auto" w:fill="FFFFFF"/>
        </w:rPr>
        <w:t xml:space="preserve">). For example, see Martin </w:t>
      </w:r>
      <w:proofErr w:type="spellStart"/>
      <w:r w:rsidRPr="00701966">
        <w:rPr>
          <w:b w:val="0"/>
          <w:bCs w:val="0"/>
          <w:color w:val="000000"/>
          <w:sz w:val="24"/>
          <w:szCs w:val="24"/>
          <w:shd w:val="clear" w:color="auto" w:fill="FFFFFF"/>
        </w:rPr>
        <w:t>Hengel</w:t>
      </w:r>
      <w:proofErr w:type="spellEnd"/>
      <w:r w:rsidRPr="00701966">
        <w:rPr>
          <w:b w:val="0"/>
          <w:bCs w:val="0"/>
          <w:sz w:val="24"/>
          <w:szCs w:val="24"/>
        </w:rPr>
        <w:t xml:space="preserve">, </w:t>
      </w:r>
      <w:r w:rsidRPr="00701966">
        <w:rPr>
          <w:b w:val="0"/>
          <w:bCs w:val="0"/>
          <w:i/>
          <w:iCs/>
          <w:sz w:val="24"/>
          <w:szCs w:val="24"/>
        </w:rPr>
        <w:t>Studies in the Gospel of Mark</w:t>
      </w:r>
      <w:r w:rsidRPr="00701966">
        <w:rPr>
          <w:b w:val="0"/>
          <w:bCs w:val="0"/>
          <w:sz w:val="24"/>
          <w:szCs w:val="24"/>
        </w:rPr>
        <w:t xml:space="preserve"> (Philadelphia: Fortress, 1985</w:t>
      </w:r>
      <w:r w:rsidR="00AA4AD5" w:rsidRPr="00701966">
        <w:rPr>
          <w:b w:val="0"/>
          <w:bCs w:val="0"/>
          <w:sz w:val="24"/>
          <w:szCs w:val="24"/>
        </w:rPr>
        <w:t>)</w:t>
      </w:r>
      <w:r w:rsidRPr="00701966">
        <w:rPr>
          <w:b w:val="0"/>
          <w:bCs w:val="0"/>
          <w:i/>
          <w:iCs/>
          <w:color w:val="000000"/>
          <w:sz w:val="24"/>
          <w:szCs w:val="24"/>
          <w:shd w:val="clear" w:color="auto" w:fill="FFFFFF"/>
        </w:rPr>
        <w:t xml:space="preserve"> </w:t>
      </w:r>
      <w:r w:rsidRPr="00701966">
        <w:rPr>
          <w:b w:val="0"/>
          <w:bCs w:val="0"/>
          <w:color w:val="000000"/>
          <w:sz w:val="24"/>
          <w:szCs w:val="24"/>
          <w:shd w:val="clear" w:color="auto" w:fill="FFFFFF"/>
        </w:rPr>
        <w:t xml:space="preserve">47–48 and </w:t>
      </w:r>
      <w:proofErr w:type="spellStart"/>
      <w:r w:rsidRPr="00701966">
        <w:rPr>
          <w:b w:val="0"/>
          <w:bCs w:val="0"/>
          <w:color w:val="000000"/>
          <w:sz w:val="24"/>
          <w:szCs w:val="24"/>
          <w:shd w:val="clear" w:color="auto" w:fill="FFFFFF"/>
        </w:rPr>
        <w:t>Bauckham</w:t>
      </w:r>
      <w:proofErr w:type="spellEnd"/>
      <w:r w:rsidRPr="00701966">
        <w:rPr>
          <w:b w:val="0"/>
          <w:bCs w:val="0"/>
          <w:color w:val="000000"/>
          <w:sz w:val="24"/>
          <w:szCs w:val="24"/>
          <w:shd w:val="clear" w:color="auto" w:fill="FFFFFF"/>
        </w:rPr>
        <w:t xml:space="preserve">, </w:t>
      </w:r>
      <w:r w:rsidRPr="00701966">
        <w:rPr>
          <w:b w:val="0"/>
          <w:bCs w:val="0"/>
          <w:i/>
          <w:iCs/>
          <w:color w:val="000000"/>
          <w:sz w:val="24"/>
          <w:szCs w:val="24"/>
          <w:shd w:val="clear" w:color="auto" w:fill="FFFFFF"/>
        </w:rPr>
        <w:t>Jesus and the Eyewitnesses</w:t>
      </w:r>
      <w:r w:rsidRPr="00701966">
        <w:rPr>
          <w:b w:val="0"/>
          <w:bCs w:val="0"/>
          <w:color w:val="000000"/>
          <w:sz w:val="24"/>
          <w:szCs w:val="24"/>
          <w:shd w:val="clear" w:color="auto" w:fill="FFFFFF"/>
        </w:rPr>
        <w:t xml:space="preserve">, 225. What is missed here is the way in which the phrase ‘as far as possible’ is not an admission of intellectual impoverishment, but rather a standard legal disclaimer. See </w:t>
      </w:r>
      <w:r w:rsidRPr="00701966">
        <w:rPr>
          <w:b w:val="0"/>
          <w:bCs w:val="0"/>
          <w:sz w:val="24"/>
          <w:szCs w:val="24"/>
        </w:rPr>
        <w:t xml:space="preserve">Rachel </w:t>
      </w:r>
      <w:proofErr w:type="spellStart"/>
      <w:r w:rsidRPr="00701966">
        <w:rPr>
          <w:b w:val="0"/>
          <w:bCs w:val="0"/>
          <w:sz w:val="24"/>
          <w:szCs w:val="24"/>
        </w:rPr>
        <w:t>Mairs</w:t>
      </w:r>
      <w:proofErr w:type="spellEnd"/>
      <w:r w:rsidRPr="00701966">
        <w:rPr>
          <w:b w:val="0"/>
          <w:bCs w:val="0"/>
          <w:sz w:val="24"/>
          <w:szCs w:val="24"/>
        </w:rPr>
        <w:t>, ‘</w:t>
      </w:r>
      <w:proofErr w:type="spellStart"/>
      <w:r w:rsidRPr="00701966">
        <w:rPr>
          <w:b w:val="0"/>
          <w:bCs w:val="0"/>
          <w:i/>
          <w:iCs/>
          <w:sz w:val="24"/>
          <w:szCs w:val="24"/>
        </w:rPr>
        <w:t>Herm</w:t>
      </w:r>
      <w:r w:rsidRPr="00701966">
        <w:rPr>
          <w:b w:val="0"/>
          <w:bCs w:val="0"/>
          <w:i/>
          <w:iCs/>
          <w:color w:val="000000" w:themeColor="text1"/>
          <w:sz w:val="24"/>
          <w:szCs w:val="24"/>
        </w:rPr>
        <w:t>ē</w:t>
      </w:r>
      <w:r w:rsidRPr="00701966">
        <w:rPr>
          <w:b w:val="0"/>
          <w:bCs w:val="0"/>
          <w:i/>
          <w:iCs/>
          <w:sz w:val="24"/>
          <w:szCs w:val="24"/>
        </w:rPr>
        <w:t>neis</w:t>
      </w:r>
      <w:proofErr w:type="spellEnd"/>
      <w:r w:rsidRPr="00701966">
        <w:rPr>
          <w:b w:val="0"/>
          <w:bCs w:val="0"/>
          <w:sz w:val="24"/>
          <w:szCs w:val="24"/>
        </w:rPr>
        <w:t xml:space="preserve"> in the Documentary Record from Hellenistic and Roman Egypt: Interpreters, Translators and Mediators in Bilingual Society’, </w:t>
      </w:r>
      <w:r w:rsidRPr="00701966">
        <w:rPr>
          <w:b w:val="0"/>
          <w:bCs w:val="0"/>
          <w:i/>
          <w:iCs/>
          <w:sz w:val="24"/>
          <w:szCs w:val="24"/>
        </w:rPr>
        <w:t xml:space="preserve">Journal of Ancient History </w:t>
      </w:r>
      <w:r w:rsidRPr="00701966">
        <w:rPr>
          <w:b w:val="0"/>
          <w:bCs w:val="0"/>
          <w:sz w:val="24"/>
          <w:szCs w:val="24"/>
        </w:rPr>
        <w:t>7:2 (2019</w:t>
      </w:r>
      <w:r w:rsidR="00AA4AD5" w:rsidRPr="00701966">
        <w:rPr>
          <w:b w:val="0"/>
          <w:bCs w:val="0"/>
          <w:sz w:val="24"/>
          <w:szCs w:val="24"/>
        </w:rPr>
        <w:t>)</w:t>
      </w:r>
      <w:r w:rsidRPr="00701966">
        <w:rPr>
          <w:b w:val="0"/>
          <w:bCs w:val="0"/>
          <w:sz w:val="24"/>
          <w:szCs w:val="24"/>
        </w:rPr>
        <w:t xml:space="preserve"> 1-53</w:t>
      </w:r>
      <w:r w:rsidRPr="00701966">
        <w:rPr>
          <w:b w:val="0"/>
          <w:bCs w:val="0"/>
          <w:color w:val="000000"/>
          <w:sz w:val="24"/>
          <w:szCs w:val="24"/>
          <w:shd w:val="clear" w:color="auto" w:fill="FFFFFF"/>
        </w:rPr>
        <w:t xml:space="preserve"> [8]. The phrase </w:t>
      </w:r>
      <w:r w:rsidRPr="00701966">
        <w:rPr>
          <w:b w:val="0"/>
          <w:bCs w:val="0"/>
          <w:color w:val="000000" w:themeColor="text1"/>
          <w:sz w:val="24"/>
          <w:szCs w:val="24"/>
        </w:rPr>
        <w:t xml:space="preserve">appears in thirteen papyri dated to between 149 BCE and 11 CE: </w:t>
      </w:r>
      <w:r w:rsidRPr="00701966">
        <w:rPr>
          <w:b w:val="0"/>
          <w:bCs w:val="0"/>
          <w:sz w:val="24"/>
          <w:szCs w:val="24"/>
        </w:rPr>
        <w:t xml:space="preserve">UPZ II 175, (146 BCE, Thebes); UPZ II 177 (136 BCE, Thebes); </w:t>
      </w:r>
      <w:proofErr w:type="spellStart"/>
      <w:proofErr w:type="gramStart"/>
      <w:r w:rsidRPr="00701966">
        <w:rPr>
          <w:b w:val="0"/>
          <w:bCs w:val="0"/>
          <w:sz w:val="24"/>
          <w:szCs w:val="24"/>
        </w:rPr>
        <w:t>P.Giss</w:t>
      </w:r>
      <w:proofErr w:type="spellEnd"/>
      <w:proofErr w:type="gramEnd"/>
      <w:r w:rsidRPr="00701966">
        <w:rPr>
          <w:b w:val="0"/>
          <w:bCs w:val="0"/>
          <w:sz w:val="24"/>
          <w:szCs w:val="24"/>
        </w:rPr>
        <w:t xml:space="preserve">. I 36, (134 BCE, </w:t>
      </w:r>
      <w:proofErr w:type="spellStart"/>
      <w:r w:rsidRPr="00701966">
        <w:rPr>
          <w:b w:val="0"/>
          <w:bCs w:val="0"/>
          <w:sz w:val="24"/>
          <w:szCs w:val="24"/>
        </w:rPr>
        <w:t>Pathyris</w:t>
      </w:r>
      <w:proofErr w:type="spellEnd"/>
      <w:r w:rsidRPr="00701966">
        <w:rPr>
          <w:b w:val="0"/>
          <w:bCs w:val="0"/>
          <w:sz w:val="24"/>
          <w:szCs w:val="24"/>
        </w:rPr>
        <w:t xml:space="preserve">); </w:t>
      </w:r>
      <w:proofErr w:type="spellStart"/>
      <w:proofErr w:type="gramStart"/>
      <w:r w:rsidRPr="00701966">
        <w:rPr>
          <w:b w:val="0"/>
          <w:bCs w:val="0"/>
          <w:sz w:val="24"/>
          <w:szCs w:val="24"/>
        </w:rPr>
        <w:t>P.Tebt</w:t>
      </w:r>
      <w:proofErr w:type="spellEnd"/>
      <w:proofErr w:type="gramEnd"/>
      <w:r w:rsidRPr="00701966">
        <w:rPr>
          <w:b w:val="0"/>
          <w:bCs w:val="0"/>
          <w:sz w:val="24"/>
          <w:szCs w:val="24"/>
        </w:rPr>
        <w:t xml:space="preserve">. I 164, (112 BCE, </w:t>
      </w:r>
      <w:proofErr w:type="spellStart"/>
      <w:r w:rsidRPr="00701966">
        <w:rPr>
          <w:b w:val="0"/>
          <w:bCs w:val="0"/>
          <w:sz w:val="24"/>
          <w:szCs w:val="24"/>
        </w:rPr>
        <w:t>Kerkeosiris</w:t>
      </w:r>
      <w:proofErr w:type="spellEnd"/>
      <w:r w:rsidRPr="00701966">
        <w:rPr>
          <w:b w:val="0"/>
          <w:bCs w:val="0"/>
          <w:sz w:val="24"/>
          <w:szCs w:val="24"/>
        </w:rPr>
        <w:t xml:space="preserve">); BGU III 1002 (55 BCE, </w:t>
      </w:r>
      <w:proofErr w:type="spellStart"/>
      <w:r w:rsidRPr="00701966">
        <w:rPr>
          <w:b w:val="0"/>
          <w:bCs w:val="0"/>
          <w:sz w:val="24"/>
          <w:szCs w:val="24"/>
        </w:rPr>
        <w:t>Hermopolis</w:t>
      </w:r>
      <w:proofErr w:type="spellEnd"/>
      <w:r w:rsidRPr="00701966">
        <w:rPr>
          <w:b w:val="0"/>
          <w:bCs w:val="0"/>
          <w:sz w:val="24"/>
          <w:szCs w:val="24"/>
        </w:rPr>
        <w:t xml:space="preserve"> Magna); PSI V</w:t>
      </w:r>
      <w:r w:rsidRPr="00B75375">
        <w:rPr>
          <w:sz w:val="24"/>
          <w:szCs w:val="24"/>
        </w:rPr>
        <w:t xml:space="preserve"> </w:t>
      </w:r>
      <w:r w:rsidRPr="00701966">
        <w:rPr>
          <w:b w:val="0"/>
          <w:bCs w:val="0"/>
          <w:sz w:val="24"/>
          <w:szCs w:val="24"/>
        </w:rPr>
        <w:t xml:space="preserve">549 (41 BCE, </w:t>
      </w:r>
      <w:proofErr w:type="spellStart"/>
      <w:r w:rsidRPr="00701966">
        <w:rPr>
          <w:b w:val="0"/>
          <w:bCs w:val="0"/>
          <w:sz w:val="24"/>
          <w:szCs w:val="24"/>
        </w:rPr>
        <w:t>Oxyrhynchus</w:t>
      </w:r>
      <w:proofErr w:type="spellEnd"/>
      <w:r w:rsidRPr="00701966">
        <w:rPr>
          <w:b w:val="0"/>
          <w:bCs w:val="0"/>
          <w:sz w:val="24"/>
          <w:szCs w:val="24"/>
        </w:rPr>
        <w:t xml:space="preserve">); BGUXVI 2594 (8 BCE, </w:t>
      </w:r>
      <w:proofErr w:type="spellStart"/>
      <w:r w:rsidRPr="00701966">
        <w:rPr>
          <w:b w:val="0"/>
          <w:bCs w:val="0"/>
          <w:sz w:val="24"/>
          <w:szCs w:val="24"/>
        </w:rPr>
        <w:t>Chennis</w:t>
      </w:r>
      <w:proofErr w:type="spellEnd"/>
      <w:r w:rsidRPr="00701966">
        <w:rPr>
          <w:b w:val="0"/>
          <w:bCs w:val="0"/>
          <w:sz w:val="24"/>
          <w:szCs w:val="24"/>
        </w:rPr>
        <w:t xml:space="preserve">); CPRXV1 (3 BCE, </w:t>
      </w:r>
      <w:proofErr w:type="spellStart"/>
      <w:r w:rsidRPr="00701966">
        <w:rPr>
          <w:b w:val="0"/>
          <w:bCs w:val="0"/>
          <w:sz w:val="24"/>
          <w:szCs w:val="24"/>
        </w:rPr>
        <w:t>Soknopaiou</w:t>
      </w:r>
      <w:proofErr w:type="spellEnd"/>
      <w:r w:rsidRPr="00701966">
        <w:rPr>
          <w:b w:val="0"/>
          <w:bCs w:val="0"/>
          <w:sz w:val="24"/>
          <w:szCs w:val="24"/>
        </w:rPr>
        <w:t xml:space="preserve"> </w:t>
      </w:r>
      <w:proofErr w:type="spellStart"/>
      <w:r w:rsidRPr="00701966">
        <w:rPr>
          <w:b w:val="0"/>
          <w:bCs w:val="0"/>
          <w:sz w:val="24"/>
          <w:szCs w:val="24"/>
        </w:rPr>
        <w:t>Nesos</w:t>
      </w:r>
      <w:proofErr w:type="spellEnd"/>
      <w:r w:rsidRPr="00701966">
        <w:rPr>
          <w:b w:val="0"/>
          <w:bCs w:val="0"/>
          <w:sz w:val="24"/>
          <w:szCs w:val="24"/>
        </w:rPr>
        <w:t xml:space="preserve">); CPRXV2, CPRXV3, CPRXV4, SB I 5231, SB I 5275 (11 CE, </w:t>
      </w:r>
      <w:proofErr w:type="spellStart"/>
      <w:r w:rsidRPr="00701966">
        <w:rPr>
          <w:b w:val="0"/>
          <w:bCs w:val="0"/>
          <w:sz w:val="24"/>
          <w:szCs w:val="24"/>
        </w:rPr>
        <w:t>Soknopaiou</w:t>
      </w:r>
      <w:proofErr w:type="spellEnd"/>
      <w:r w:rsidRPr="00701966">
        <w:rPr>
          <w:b w:val="0"/>
          <w:bCs w:val="0"/>
          <w:sz w:val="24"/>
          <w:szCs w:val="24"/>
        </w:rPr>
        <w:t xml:space="preserve"> Neso).</w:t>
      </w:r>
    </w:p>
  </w:footnote>
  <w:footnote w:id="24">
    <w:p w14:paraId="5F5A5D5A" w14:textId="2428A1B9" w:rsidR="00C420EC" w:rsidRPr="00701966" w:rsidRDefault="00C420EC" w:rsidP="00701966">
      <w:pPr>
        <w:spacing w:line="480" w:lineRule="auto"/>
        <w:rPr>
          <w:rFonts w:ascii="Times New Roman" w:eastAsia="Times New Roman" w:hAnsi="Times New Roman" w:cs="Times New Roman"/>
        </w:rPr>
      </w:pPr>
      <w:r w:rsidRPr="00701966">
        <w:rPr>
          <w:rStyle w:val="FootnoteReference"/>
          <w:rFonts w:ascii="Times New Roman" w:hAnsi="Times New Roman" w:cs="Times New Roman"/>
        </w:rPr>
        <w:footnoteRef/>
      </w:r>
      <w:r w:rsidRPr="00701966">
        <w:rPr>
          <w:rFonts w:ascii="Times New Roman" w:hAnsi="Times New Roman" w:cs="Times New Roman"/>
        </w:rPr>
        <w:t xml:space="preserve"> See Cicero, </w:t>
      </w:r>
      <w:r w:rsidRPr="00701966">
        <w:rPr>
          <w:rFonts w:ascii="Times New Roman" w:hAnsi="Times New Roman" w:cs="Times New Roman"/>
          <w:i/>
          <w:iCs/>
        </w:rPr>
        <w:t xml:space="preserve">De </w:t>
      </w:r>
      <w:proofErr w:type="spellStart"/>
      <w:r w:rsidRPr="00701966">
        <w:rPr>
          <w:rFonts w:ascii="Times New Roman" w:hAnsi="Times New Roman" w:cs="Times New Roman"/>
          <w:i/>
          <w:iCs/>
        </w:rPr>
        <w:t>Orat</w:t>
      </w:r>
      <w:proofErr w:type="spellEnd"/>
      <w:r w:rsidRPr="00701966">
        <w:rPr>
          <w:rFonts w:ascii="Times New Roman" w:hAnsi="Times New Roman" w:cs="Times New Roman"/>
        </w:rPr>
        <w:t xml:space="preserve">. 1.155: ‘Afterwards I resolved . . . to translate freely Greek speeches of the most eminent orators. The result of reading these was that, rendering into Latin what I had read in Greek, I not only found myself using the best words . . . but also coining by analogy certain words such as would be new to our people, provided only they were appropriate’ and also Plautus, </w:t>
      </w:r>
      <w:r w:rsidRPr="00701966">
        <w:rPr>
          <w:rFonts w:ascii="Times New Roman" w:hAnsi="Times New Roman" w:cs="Times New Roman"/>
          <w:i/>
          <w:iCs/>
        </w:rPr>
        <w:t>Asin</w:t>
      </w:r>
      <w:r w:rsidRPr="00701966">
        <w:rPr>
          <w:rFonts w:ascii="Times New Roman" w:hAnsi="Times New Roman" w:cs="Times New Roman"/>
        </w:rPr>
        <w:t xml:space="preserve">. 11; </w:t>
      </w:r>
      <w:proofErr w:type="spellStart"/>
      <w:r w:rsidRPr="00701966">
        <w:rPr>
          <w:rFonts w:ascii="Times New Roman" w:hAnsi="Times New Roman" w:cs="Times New Roman"/>
          <w:i/>
          <w:iCs/>
        </w:rPr>
        <w:t>Poen</w:t>
      </w:r>
      <w:proofErr w:type="spellEnd"/>
      <w:r w:rsidRPr="00701966">
        <w:rPr>
          <w:rFonts w:ascii="Times New Roman" w:hAnsi="Times New Roman" w:cs="Times New Roman"/>
        </w:rPr>
        <w:t xml:space="preserve">. 984; Jerome, </w:t>
      </w:r>
      <w:r w:rsidRPr="00701966">
        <w:rPr>
          <w:rFonts w:ascii="Times New Roman" w:hAnsi="Times New Roman" w:cs="Times New Roman"/>
          <w:i/>
          <w:iCs/>
        </w:rPr>
        <w:t xml:space="preserve">Ep. </w:t>
      </w:r>
      <w:r w:rsidRPr="00701966">
        <w:rPr>
          <w:rFonts w:ascii="Times New Roman" w:hAnsi="Times New Roman" w:cs="Times New Roman"/>
        </w:rPr>
        <w:t xml:space="preserve">57. For criticisms of </w:t>
      </w:r>
      <w:proofErr w:type="spellStart"/>
      <w:r w:rsidRPr="00701966">
        <w:rPr>
          <w:rFonts w:ascii="Times New Roman" w:hAnsi="Times New Roman" w:cs="Times New Roman"/>
          <w:i/>
          <w:iCs/>
        </w:rPr>
        <w:t>interpretari</w:t>
      </w:r>
      <w:proofErr w:type="spellEnd"/>
      <w:r w:rsidRPr="00701966">
        <w:rPr>
          <w:rFonts w:ascii="Times New Roman" w:hAnsi="Times New Roman" w:cs="Times New Roman"/>
          <w:i/>
          <w:iCs/>
        </w:rPr>
        <w:t xml:space="preserve"> </w:t>
      </w:r>
      <w:r w:rsidRPr="00701966">
        <w:rPr>
          <w:rFonts w:ascii="Times New Roman" w:hAnsi="Times New Roman" w:cs="Times New Roman"/>
        </w:rPr>
        <w:t xml:space="preserve">or literal translation see Cicero, </w:t>
      </w:r>
      <w:r w:rsidRPr="00701966">
        <w:rPr>
          <w:rFonts w:ascii="Times New Roman" w:hAnsi="Times New Roman" w:cs="Times New Roman"/>
          <w:i/>
          <w:iCs/>
        </w:rPr>
        <w:t>Fin</w:t>
      </w:r>
      <w:r w:rsidRPr="00701966">
        <w:rPr>
          <w:rFonts w:ascii="Times New Roman" w:hAnsi="Times New Roman" w:cs="Times New Roman"/>
        </w:rPr>
        <w:t xml:space="preserve">. 3.15, 3.35; Jerome, </w:t>
      </w:r>
      <w:r w:rsidRPr="00701966">
        <w:rPr>
          <w:rFonts w:ascii="Times New Roman" w:hAnsi="Times New Roman" w:cs="Times New Roman"/>
          <w:i/>
          <w:iCs/>
        </w:rPr>
        <w:t xml:space="preserve">Ep. </w:t>
      </w:r>
      <w:r w:rsidRPr="00701966">
        <w:rPr>
          <w:rFonts w:ascii="Times New Roman" w:hAnsi="Times New Roman" w:cs="Times New Roman"/>
        </w:rPr>
        <w:t xml:space="preserve">57. </w:t>
      </w:r>
      <w:r w:rsidR="00701966" w:rsidRPr="00701966">
        <w:rPr>
          <w:rFonts w:ascii="Times New Roman" w:hAnsi="Times New Roman" w:cs="Times New Roman"/>
        </w:rPr>
        <w:t xml:space="preserve">Cf. Jewish </w:t>
      </w:r>
      <w:r w:rsidR="00701966">
        <w:rPr>
          <w:rFonts w:ascii="Times New Roman" w:hAnsi="Times New Roman" w:cs="Times New Roman"/>
        </w:rPr>
        <w:t xml:space="preserve">translational fidelity in </w:t>
      </w:r>
      <w:r w:rsidR="00701966" w:rsidRPr="00701966">
        <w:rPr>
          <w:rFonts w:ascii="Times New Roman" w:eastAsia="Times New Roman" w:hAnsi="Times New Roman" w:cs="Times New Roman"/>
          <w:color w:val="000000"/>
          <w:shd w:val="clear" w:color="auto" w:fill="FFFFFF"/>
        </w:rPr>
        <w:t xml:space="preserve">Philo, </w:t>
      </w:r>
      <w:r w:rsidR="00701966" w:rsidRPr="00701966">
        <w:rPr>
          <w:rFonts w:ascii="Times New Roman" w:eastAsia="Times New Roman" w:hAnsi="Times New Roman" w:cs="Times New Roman"/>
          <w:i/>
          <w:iCs/>
          <w:color w:val="000000"/>
          <w:shd w:val="clear" w:color="auto" w:fill="FFFFFF"/>
        </w:rPr>
        <w:t>Mos.</w:t>
      </w:r>
      <w:r w:rsidR="00701966" w:rsidRPr="00701966">
        <w:rPr>
          <w:rFonts w:ascii="Times New Roman" w:eastAsia="Times New Roman" w:hAnsi="Times New Roman" w:cs="Times New Roman"/>
          <w:color w:val="000000"/>
          <w:shd w:val="clear" w:color="auto" w:fill="FFFFFF"/>
        </w:rPr>
        <w:t xml:space="preserve"> 2.25-44</w:t>
      </w:r>
      <w:r w:rsidR="00701966" w:rsidRPr="00701966">
        <w:rPr>
          <w:rFonts w:ascii="Times New Roman" w:eastAsia="Times New Roman" w:hAnsi="Times New Roman" w:cs="Times New Roman"/>
        </w:rPr>
        <w:t xml:space="preserve">. </w:t>
      </w:r>
      <w:r w:rsidRPr="00701966">
        <w:rPr>
          <w:rFonts w:ascii="Times New Roman" w:hAnsi="Times New Roman" w:cs="Times New Roman"/>
        </w:rPr>
        <w:t xml:space="preserve">For discussion of translating theory and its </w:t>
      </w:r>
      <w:proofErr w:type="spellStart"/>
      <w:r w:rsidRPr="00701966">
        <w:rPr>
          <w:rFonts w:ascii="Times New Roman" w:hAnsi="Times New Roman" w:cs="Times New Roman"/>
        </w:rPr>
        <w:t>colonialistic</w:t>
      </w:r>
      <w:proofErr w:type="spellEnd"/>
      <w:r w:rsidRPr="00701966">
        <w:rPr>
          <w:rFonts w:ascii="Times New Roman" w:hAnsi="Times New Roman" w:cs="Times New Roman"/>
        </w:rPr>
        <w:t xml:space="preserve"> impulses, see Claudia </w:t>
      </w:r>
      <w:proofErr w:type="spellStart"/>
      <w:r w:rsidRPr="00701966">
        <w:rPr>
          <w:rFonts w:ascii="Times New Roman" w:hAnsi="Times New Roman" w:cs="Times New Roman"/>
        </w:rPr>
        <w:t>Moatti</w:t>
      </w:r>
      <w:proofErr w:type="spellEnd"/>
      <w:r w:rsidRPr="00701966">
        <w:rPr>
          <w:rFonts w:ascii="Times New Roman" w:hAnsi="Times New Roman" w:cs="Times New Roman"/>
        </w:rPr>
        <w:t xml:space="preserve">, ‘Translation, Migration, and Communication in the Roman Empire: Three Aspects of Movement in History’, </w:t>
      </w:r>
      <w:r w:rsidRPr="00701966">
        <w:rPr>
          <w:rFonts w:ascii="Times New Roman" w:hAnsi="Times New Roman" w:cs="Times New Roman"/>
          <w:i/>
          <w:iCs/>
        </w:rPr>
        <w:t xml:space="preserve">Classical Antiquity </w:t>
      </w:r>
      <w:r w:rsidRPr="00701966">
        <w:rPr>
          <w:rFonts w:ascii="Times New Roman" w:hAnsi="Times New Roman" w:cs="Times New Roman"/>
        </w:rPr>
        <w:t>25:1 (2006</w:t>
      </w:r>
      <w:r w:rsidR="00AA4AD5" w:rsidRPr="00701966">
        <w:rPr>
          <w:rFonts w:ascii="Times New Roman" w:hAnsi="Times New Roman" w:cs="Times New Roman"/>
        </w:rPr>
        <w:t>)</w:t>
      </w:r>
      <w:r w:rsidRPr="00701966">
        <w:rPr>
          <w:rFonts w:ascii="Times New Roman" w:hAnsi="Times New Roman" w:cs="Times New Roman"/>
        </w:rPr>
        <w:t xml:space="preserve"> 109-140.</w:t>
      </w:r>
    </w:p>
  </w:footnote>
  <w:footnote w:id="25">
    <w:p w14:paraId="68E448C3" w14:textId="08E4ECC4" w:rsidR="00C420EC" w:rsidRPr="00B75375" w:rsidRDefault="00C420EC" w:rsidP="00701966">
      <w:pPr>
        <w:pStyle w:val="FootnoteText"/>
        <w:spacing w:line="480" w:lineRule="auto"/>
        <w:rPr>
          <w:rFonts w:ascii="Times New Roman" w:hAnsi="Times New Roman" w:cs="Times New Roman"/>
          <w:sz w:val="24"/>
          <w:szCs w:val="24"/>
        </w:rPr>
      </w:pPr>
      <w:r w:rsidRPr="00701966">
        <w:rPr>
          <w:rStyle w:val="FootnoteReference"/>
          <w:rFonts w:ascii="Times New Roman" w:hAnsi="Times New Roman" w:cs="Times New Roman"/>
          <w:sz w:val="24"/>
          <w:szCs w:val="24"/>
        </w:rPr>
        <w:footnoteRef/>
      </w:r>
      <w:r w:rsidRPr="00701966">
        <w:rPr>
          <w:rFonts w:ascii="Times New Roman" w:hAnsi="Times New Roman" w:cs="Times New Roman"/>
          <w:sz w:val="24"/>
          <w:szCs w:val="24"/>
        </w:rPr>
        <w:t xml:space="preserve"> Only one hundred papyri, ostraca, and inscriptions from Egypt contain references to the world of interpreters (</w:t>
      </w:r>
      <w:proofErr w:type="spellStart"/>
      <w:r w:rsidRPr="00701966">
        <w:rPr>
          <w:rFonts w:ascii="Times New Roman" w:hAnsi="Times New Roman" w:cs="Times New Roman"/>
          <w:i/>
          <w:iCs/>
          <w:sz w:val="24"/>
          <w:szCs w:val="24"/>
        </w:rPr>
        <w:t>hermeneis</w:t>
      </w:r>
      <w:proofErr w:type="spellEnd"/>
      <w:r w:rsidRPr="00701966">
        <w:rPr>
          <w:rFonts w:ascii="Times New Roman" w:hAnsi="Times New Roman" w:cs="Times New Roman"/>
          <w:sz w:val="24"/>
          <w:szCs w:val="24"/>
        </w:rPr>
        <w:t xml:space="preserve">) leading many </w:t>
      </w:r>
      <w:proofErr w:type="spellStart"/>
      <w:r w:rsidRPr="00701966">
        <w:rPr>
          <w:rFonts w:ascii="Times New Roman" w:hAnsi="Times New Roman" w:cs="Times New Roman"/>
          <w:sz w:val="24"/>
          <w:szCs w:val="24"/>
        </w:rPr>
        <w:t>papyrologists</w:t>
      </w:r>
      <w:proofErr w:type="spellEnd"/>
      <w:r w:rsidRPr="00701966">
        <w:rPr>
          <w:rFonts w:ascii="Times New Roman" w:hAnsi="Times New Roman" w:cs="Times New Roman"/>
          <w:sz w:val="24"/>
          <w:szCs w:val="24"/>
        </w:rPr>
        <w:t xml:space="preserve"> to note their poor preservation in the documentary record. See, for example, Roger Bagnall’s statement that </w:t>
      </w:r>
      <w:proofErr w:type="spellStart"/>
      <w:r w:rsidRPr="00701966">
        <w:rPr>
          <w:rFonts w:ascii="Times New Roman" w:hAnsi="Times New Roman" w:cs="Times New Roman"/>
          <w:i/>
          <w:iCs/>
          <w:sz w:val="24"/>
          <w:szCs w:val="24"/>
        </w:rPr>
        <w:t>P.Coll</w:t>
      </w:r>
      <w:proofErr w:type="spellEnd"/>
      <w:r w:rsidRPr="00701966">
        <w:rPr>
          <w:rFonts w:ascii="Times New Roman" w:hAnsi="Times New Roman" w:cs="Times New Roman"/>
          <w:i/>
          <w:iCs/>
          <w:sz w:val="24"/>
          <w:szCs w:val="24"/>
        </w:rPr>
        <w:t>. Zen</w:t>
      </w:r>
      <w:r w:rsidRPr="00701966">
        <w:rPr>
          <w:rFonts w:ascii="Times New Roman" w:hAnsi="Times New Roman" w:cs="Times New Roman"/>
          <w:sz w:val="24"/>
          <w:szCs w:val="24"/>
        </w:rPr>
        <w:t>. II.63 is ‘a good example</w:t>
      </w:r>
      <w:r w:rsidRPr="00B75375">
        <w:rPr>
          <w:rFonts w:ascii="Times New Roman" w:hAnsi="Times New Roman" w:cs="Times New Roman"/>
          <w:sz w:val="24"/>
          <w:szCs w:val="24"/>
        </w:rPr>
        <w:t xml:space="preserve"> of the reticence of the documents’, in Roger Bagnall, </w:t>
      </w:r>
      <w:r w:rsidRPr="00B75375">
        <w:rPr>
          <w:rFonts w:ascii="Times New Roman" w:hAnsi="Times New Roman" w:cs="Times New Roman"/>
          <w:i/>
          <w:iCs/>
          <w:sz w:val="24"/>
          <w:szCs w:val="24"/>
        </w:rPr>
        <w:t xml:space="preserve">Egypt in Late Antiquity </w:t>
      </w:r>
      <w:r w:rsidRPr="00B75375">
        <w:rPr>
          <w:rFonts w:ascii="Times New Roman" w:hAnsi="Times New Roman" w:cs="Times New Roman"/>
          <w:sz w:val="24"/>
          <w:szCs w:val="24"/>
        </w:rPr>
        <w:t>(Princeton, NJ: Princeton University Press,1993</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233-35 [233]. See also Roger S. Bagnall, C. Helms and A. M. F. W. </w:t>
      </w:r>
      <w:proofErr w:type="spellStart"/>
      <w:r w:rsidRPr="00B75375">
        <w:rPr>
          <w:rFonts w:ascii="Times New Roman" w:hAnsi="Times New Roman" w:cs="Times New Roman"/>
          <w:sz w:val="24"/>
          <w:szCs w:val="24"/>
        </w:rPr>
        <w:t>Verhoogt</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Documents from </w:t>
      </w:r>
      <w:proofErr w:type="spellStart"/>
      <w:r w:rsidRPr="00B75375">
        <w:rPr>
          <w:rFonts w:ascii="Times New Roman" w:hAnsi="Times New Roman" w:cs="Times New Roman"/>
          <w:i/>
          <w:iCs/>
          <w:sz w:val="24"/>
          <w:szCs w:val="24"/>
        </w:rPr>
        <w:t>Berenike</w:t>
      </w:r>
      <w:proofErr w:type="spellEnd"/>
      <w:r w:rsidRPr="00B75375">
        <w:rPr>
          <w:rFonts w:ascii="Times New Roman" w:hAnsi="Times New Roman" w:cs="Times New Roman"/>
          <w:i/>
          <w:iCs/>
          <w:sz w:val="24"/>
          <w:szCs w:val="24"/>
        </w:rPr>
        <w:t xml:space="preserve"> Vol. 2: texts from the 1999-2001 seasons</w:t>
      </w:r>
      <w:r w:rsidRPr="00B75375">
        <w:rPr>
          <w:rFonts w:ascii="Times New Roman" w:hAnsi="Times New Roman" w:cs="Times New Roman"/>
          <w:sz w:val="24"/>
          <w:szCs w:val="24"/>
        </w:rPr>
        <w:t xml:space="preserve"> (Brussels: </w:t>
      </w:r>
      <w:proofErr w:type="spellStart"/>
      <w:r w:rsidRPr="00B75375">
        <w:rPr>
          <w:rFonts w:ascii="Times New Roman" w:hAnsi="Times New Roman" w:cs="Times New Roman"/>
          <w:sz w:val="24"/>
          <w:szCs w:val="24"/>
        </w:rPr>
        <w:t>Fondation</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Égyrtologique</w:t>
      </w:r>
      <w:proofErr w:type="spellEnd"/>
      <w:r w:rsidRPr="00B75375">
        <w:rPr>
          <w:rFonts w:ascii="Times New Roman" w:hAnsi="Times New Roman" w:cs="Times New Roman"/>
          <w:sz w:val="24"/>
          <w:szCs w:val="24"/>
        </w:rPr>
        <w:t xml:space="preserve"> Reine </w:t>
      </w:r>
      <w:proofErr w:type="spellStart"/>
      <w:r w:rsidRPr="00B75375">
        <w:rPr>
          <w:rFonts w:ascii="Times New Roman" w:hAnsi="Times New Roman" w:cs="Times New Roman"/>
          <w:sz w:val="24"/>
          <w:szCs w:val="24"/>
        </w:rPr>
        <w:t>Élisabeth</w:t>
      </w:r>
      <w:proofErr w:type="spellEnd"/>
      <w:r w:rsidRPr="00B75375">
        <w:rPr>
          <w:rFonts w:ascii="Times New Roman" w:hAnsi="Times New Roman" w:cs="Times New Roman"/>
          <w:sz w:val="24"/>
          <w:szCs w:val="24"/>
        </w:rPr>
        <w:t>, 2005</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27. </w:t>
      </w:r>
      <w:proofErr w:type="spellStart"/>
      <w:r w:rsidRPr="00B75375">
        <w:rPr>
          <w:rFonts w:ascii="Times New Roman" w:hAnsi="Times New Roman" w:cs="Times New Roman"/>
          <w:sz w:val="24"/>
          <w:szCs w:val="24"/>
          <w:lang w:val="de-DE"/>
        </w:rPr>
        <w:t>For</w:t>
      </w:r>
      <w:proofErr w:type="spellEnd"/>
      <w:r w:rsidRPr="00B75375">
        <w:rPr>
          <w:rFonts w:ascii="Times New Roman" w:hAnsi="Times New Roman" w:cs="Times New Roman"/>
          <w:sz w:val="24"/>
          <w:szCs w:val="24"/>
          <w:lang w:val="de-DE"/>
        </w:rPr>
        <w:t xml:space="preserve"> a </w:t>
      </w:r>
      <w:proofErr w:type="spellStart"/>
      <w:r w:rsidRPr="00B75375">
        <w:rPr>
          <w:rFonts w:ascii="Times New Roman" w:hAnsi="Times New Roman" w:cs="Times New Roman"/>
          <w:sz w:val="24"/>
          <w:szCs w:val="24"/>
          <w:lang w:val="de-DE"/>
        </w:rPr>
        <w:t>survey</w:t>
      </w:r>
      <w:proofErr w:type="spellEnd"/>
      <w:r w:rsidRPr="00B75375">
        <w:rPr>
          <w:rFonts w:ascii="Times New Roman" w:hAnsi="Times New Roman" w:cs="Times New Roman"/>
          <w:sz w:val="24"/>
          <w:szCs w:val="24"/>
          <w:lang w:val="de-DE"/>
        </w:rPr>
        <w:t xml:space="preserve"> </w:t>
      </w:r>
      <w:proofErr w:type="spellStart"/>
      <w:r w:rsidRPr="00B75375">
        <w:rPr>
          <w:rFonts w:ascii="Times New Roman" w:hAnsi="Times New Roman" w:cs="Times New Roman"/>
          <w:sz w:val="24"/>
          <w:szCs w:val="24"/>
          <w:lang w:val="de-DE"/>
        </w:rPr>
        <w:t>of</w:t>
      </w:r>
      <w:proofErr w:type="spellEnd"/>
      <w:r w:rsidRPr="00B75375">
        <w:rPr>
          <w:rFonts w:ascii="Times New Roman" w:hAnsi="Times New Roman" w:cs="Times New Roman"/>
          <w:sz w:val="24"/>
          <w:szCs w:val="24"/>
          <w:lang w:val="de-DE"/>
        </w:rPr>
        <w:t xml:space="preserve"> </w:t>
      </w:r>
      <w:proofErr w:type="spellStart"/>
      <w:r w:rsidRPr="00B75375">
        <w:rPr>
          <w:rFonts w:ascii="Times New Roman" w:hAnsi="Times New Roman" w:cs="Times New Roman"/>
          <w:sz w:val="24"/>
          <w:szCs w:val="24"/>
          <w:lang w:val="de-DE"/>
        </w:rPr>
        <w:t>the</w:t>
      </w:r>
      <w:proofErr w:type="spellEnd"/>
      <w:r w:rsidRPr="00B75375">
        <w:rPr>
          <w:rFonts w:ascii="Times New Roman" w:hAnsi="Times New Roman" w:cs="Times New Roman"/>
          <w:sz w:val="24"/>
          <w:szCs w:val="24"/>
          <w:lang w:val="de-DE"/>
        </w:rPr>
        <w:t xml:space="preserve"> </w:t>
      </w:r>
      <w:proofErr w:type="spellStart"/>
      <w:r w:rsidRPr="00B75375">
        <w:rPr>
          <w:rFonts w:ascii="Times New Roman" w:hAnsi="Times New Roman" w:cs="Times New Roman"/>
          <w:sz w:val="24"/>
          <w:szCs w:val="24"/>
          <w:lang w:val="de-DE"/>
        </w:rPr>
        <w:t>epigraphic</w:t>
      </w:r>
      <w:proofErr w:type="spellEnd"/>
      <w:r w:rsidRPr="00B75375">
        <w:rPr>
          <w:rFonts w:ascii="Times New Roman" w:hAnsi="Times New Roman" w:cs="Times New Roman"/>
          <w:sz w:val="24"/>
          <w:szCs w:val="24"/>
          <w:lang w:val="de-DE"/>
        </w:rPr>
        <w:t xml:space="preserve"> </w:t>
      </w:r>
      <w:proofErr w:type="spellStart"/>
      <w:r w:rsidRPr="00B75375">
        <w:rPr>
          <w:rFonts w:ascii="Times New Roman" w:hAnsi="Times New Roman" w:cs="Times New Roman"/>
          <w:sz w:val="24"/>
          <w:szCs w:val="24"/>
          <w:lang w:val="de-DE"/>
        </w:rPr>
        <w:t>and</w:t>
      </w:r>
      <w:proofErr w:type="spellEnd"/>
      <w:r w:rsidRPr="00B75375">
        <w:rPr>
          <w:rFonts w:ascii="Times New Roman" w:hAnsi="Times New Roman" w:cs="Times New Roman"/>
          <w:sz w:val="24"/>
          <w:szCs w:val="24"/>
          <w:lang w:val="de-DE"/>
        </w:rPr>
        <w:t xml:space="preserve"> </w:t>
      </w:r>
      <w:proofErr w:type="spellStart"/>
      <w:r w:rsidRPr="00B75375">
        <w:rPr>
          <w:rFonts w:ascii="Times New Roman" w:hAnsi="Times New Roman" w:cs="Times New Roman"/>
          <w:sz w:val="24"/>
          <w:szCs w:val="24"/>
          <w:lang w:val="de-DE"/>
        </w:rPr>
        <w:t>inscription</w:t>
      </w:r>
      <w:r w:rsidR="007279CA">
        <w:rPr>
          <w:rFonts w:ascii="Times New Roman" w:hAnsi="Times New Roman" w:cs="Times New Roman"/>
          <w:sz w:val="24"/>
          <w:szCs w:val="24"/>
          <w:lang w:val="de-DE"/>
        </w:rPr>
        <w:t>al</w:t>
      </w:r>
      <w:proofErr w:type="spellEnd"/>
      <w:r w:rsidR="007279CA">
        <w:rPr>
          <w:rFonts w:ascii="Times New Roman" w:hAnsi="Times New Roman" w:cs="Times New Roman"/>
          <w:sz w:val="24"/>
          <w:szCs w:val="24"/>
          <w:lang w:val="de-DE"/>
        </w:rPr>
        <w:t xml:space="preserve"> </w:t>
      </w:r>
      <w:proofErr w:type="spellStart"/>
      <w:r w:rsidR="007279CA">
        <w:rPr>
          <w:rFonts w:ascii="Times New Roman" w:hAnsi="Times New Roman" w:cs="Times New Roman"/>
          <w:sz w:val="24"/>
          <w:szCs w:val="24"/>
          <w:lang w:val="de-DE"/>
        </w:rPr>
        <w:t>evidence</w:t>
      </w:r>
      <w:proofErr w:type="spellEnd"/>
      <w:r w:rsidRPr="00B75375">
        <w:rPr>
          <w:rFonts w:ascii="Times New Roman" w:hAnsi="Times New Roman" w:cs="Times New Roman"/>
          <w:sz w:val="24"/>
          <w:szCs w:val="24"/>
          <w:lang w:val="de-DE"/>
        </w:rPr>
        <w:t xml:space="preserve"> </w:t>
      </w:r>
      <w:proofErr w:type="spellStart"/>
      <w:r w:rsidRPr="00B75375">
        <w:rPr>
          <w:rFonts w:ascii="Times New Roman" w:hAnsi="Times New Roman" w:cs="Times New Roman"/>
          <w:sz w:val="24"/>
          <w:szCs w:val="24"/>
          <w:lang w:val="de-DE"/>
        </w:rPr>
        <w:t>see</w:t>
      </w:r>
      <w:proofErr w:type="spellEnd"/>
      <w:r w:rsidRPr="00B75375">
        <w:rPr>
          <w:rFonts w:ascii="Times New Roman" w:hAnsi="Times New Roman" w:cs="Times New Roman"/>
          <w:sz w:val="24"/>
          <w:szCs w:val="24"/>
          <w:lang w:val="de-DE"/>
        </w:rPr>
        <w:t xml:space="preserve"> Claudia </w:t>
      </w:r>
      <w:proofErr w:type="spellStart"/>
      <w:r w:rsidRPr="00B75375">
        <w:rPr>
          <w:rFonts w:ascii="Times New Roman" w:hAnsi="Times New Roman" w:cs="Times New Roman"/>
          <w:sz w:val="24"/>
          <w:szCs w:val="24"/>
          <w:lang w:val="de-DE"/>
        </w:rPr>
        <w:t>Wiotte</w:t>
      </w:r>
      <w:proofErr w:type="spellEnd"/>
      <w:r w:rsidRPr="00B75375">
        <w:rPr>
          <w:rFonts w:ascii="Times New Roman" w:hAnsi="Times New Roman" w:cs="Times New Roman"/>
          <w:sz w:val="24"/>
          <w:szCs w:val="24"/>
          <w:lang w:val="de-DE"/>
        </w:rPr>
        <w:t xml:space="preserve">-Franz, </w:t>
      </w:r>
      <w:proofErr w:type="spellStart"/>
      <w:r w:rsidRPr="00B75375">
        <w:rPr>
          <w:rFonts w:ascii="Times New Roman" w:hAnsi="Times New Roman" w:cs="Times New Roman"/>
          <w:i/>
          <w:iCs/>
          <w:sz w:val="24"/>
          <w:szCs w:val="24"/>
          <w:lang w:val="de-DE"/>
        </w:rPr>
        <w:t>Hermeneus</w:t>
      </w:r>
      <w:proofErr w:type="spellEnd"/>
      <w:r w:rsidRPr="00B75375">
        <w:rPr>
          <w:rFonts w:ascii="Times New Roman" w:hAnsi="Times New Roman" w:cs="Times New Roman"/>
          <w:i/>
          <w:iCs/>
          <w:sz w:val="24"/>
          <w:szCs w:val="24"/>
          <w:lang w:val="de-DE"/>
        </w:rPr>
        <w:t xml:space="preserve"> und </w:t>
      </w:r>
      <w:proofErr w:type="spellStart"/>
      <w:r w:rsidRPr="00B75375">
        <w:rPr>
          <w:rFonts w:ascii="Times New Roman" w:hAnsi="Times New Roman" w:cs="Times New Roman"/>
          <w:i/>
          <w:iCs/>
          <w:sz w:val="24"/>
          <w:szCs w:val="24"/>
          <w:lang w:val="de-DE"/>
        </w:rPr>
        <w:t>Interpres</w:t>
      </w:r>
      <w:proofErr w:type="spellEnd"/>
      <w:r w:rsidRPr="00B75375">
        <w:rPr>
          <w:rFonts w:ascii="Times New Roman" w:hAnsi="Times New Roman" w:cs="Times New Roman"/>
          <w:i/>
          <w:iCs/>
          <w:sz w:val="24"/>
          <w:szCs w:val="24"/>
          <w:lang w:val="de-DE"/>
        </w:rPr>
        <w:t xml:space="preserve">: Zum Dolmetscherwesen in der Antike </w:t>
      </w:r>
      <w:r w:rsidRPr="00B75375">
        <w:rPr>
          <w:rFonts w:ascii="Times New Roman" w:hAnsi="Times New Roman" w:cs="Times New Roman"/>
          <w:sz w:val="24"/>
          <w:szCs w:val="24"/>
          <w:lang w:val="de-DE"/>
        </w:rPr>
        <w:t>(</w:t>
      </w:r>
      <w:proofErr w:type="spellStart"/>
      <w:r w:rsidRPr="00B75375">
        <w:rPr>
          <w:rFonts w:ascii="Times New Roman" w:hAnsi="Times New Roman" w:cs="Times New Roman"/>
          <w:sz w:val="24"/>
          <w:szCs w:val="24"/>
          <w:lang w:val="de-DE"/>
        </w:rPr>
        <w:t>Saarbrucker</w:t>
      </w:r>
      <w:proofErr w:type="spellEnd"/>
      <w:r w:rsidRPr="00B75375">
        <w:rPr>
          <w:rFonts w:ascii="Times New Roman" w:hAnsi="Times New Roman" w:cs="Times New Roman"/>
          <w:sz w:val="24"/>
          <w:szCs w:val="24"/>
          <w:lang w:val="de-DE"/>
        </w:rPr>
        <w:t xml:space="preserve"> Studien zu Archäologie und alten </w:t>
      </w:r>
      <w:proofErr w:type="spellStart"/>
      <w:r w:rsidRPr="00B75375">
        <w:rPr>
          <w:rFonts w:ascii="Times New Roman" w:hAnsi="Times New Roman" w:cs="Times New Roman"/>
          <w:sz w:val="24"/>
          <w:szCs w:val="24"/>
          <w:lang w:val="de-DE"/>
        </w:rPr>
        <w:t>Geschicte</w:t>
      </w:r>
      <w:proofErr w:type="spellEnd"/>
      <w:r w:rsidRPr="00B75375">
        <w:rPr>
          <w:rFonts w:ascii="Times New Roman" w:hAnsi="Times New Roman" w:cs="Times New Roman"/>
          <w:sz w:val="24"/>
          <w:szCs w:val="24"/>
          <w:lang w:val="de-DE"/>
        </w:rPr>
        <w:t xml:space="preserve"> 16; Saarbrücken: Saarbrücker Druckerei und Verlag, 2001). </w:t>
      </w:r>
      <w:r w:rsidRPr="00B75375">
        <w:rPr>
          <w:rFonts w:ascii="Times New Roman" w:hAnsi="Times New Roman" w:cs="Times New Roman"/>
          <w:sz w:val="24"/>
          <w:szCs w:val="24"/>
        </w:rPr>
        <w:t xml:space="preserve">For the most recent analysis of the variety of uses of the technical terminology in the documentary records see </w:t>
      </w:r>
      <w:proofErr w:type="spellStart"/>
      <w:r w:rsidRPr="00B75375">
        <w:rPr>
          <w:rFonts w:ascii="Times New Roman" w:hAnsi="Times New Roman" w:cs="Times New Roman"/>
          <w:sz w:val="24"/>
          <w:szCs w:val="24"/>
        </w:rPr>
        <w:t>Mairs</w:t>
      </w:r>
      <w:proofErr w:type="spellEnd"/>
      <w:r w:rsidRPr="00B75375">
        <w:rPr>
          <w:rFonts w:ascii="Times New Roman" w:hAnsi="Times New Roman" w:cs="Times New Roman"/>
          <w:sz w:val="24"/>
          <w:szCs w:val="24"/>
        </w:rPr>
        <w:t>, ‘</w:t>
      </w:r>
      <w:proofErr w:type="spellStart"/>
      <w:r w:rsidRPr="00B75375">
        <w:rPr>
          <w:rFonts w:ascii="Times New Roman" w:hAnsi="Times New Roman" w:cs="Times New Roman"/>
          <w:i/>
          <w:iCs/>
          <w:sz w:val="24"/>
          <w:szCs w:val="24"/>
        </w:rPr>
        <w:t>Herm</w:t>
      </w:r>
      <w:r w:rsidRPr="00B75375">
        <w:rPr>
          <w:rFonts w:ascii="Times New Roman" w:hAnsi="Times New Roman" w:cs="Times New Roman"/>
          <w:i/>
          <w:iCs/>
          <w:color w:val="000000" w:themeColor="text1"/>
          <w:sz w:val="24"/>
          <w:szCs w:val="24"/>
        </w:rPr>
        <w:t>ē</w:t>
      </w:r>
      <w:r w:rsidRPr="00B75375">
        <w:rPr>
          <w:rFonts w:ascii="Times New Roman" w:hAnsi="Times New Roman" w:cs="Times New Roman"/>
          <w:i/>
          <w:iCs/>
          <w:sz w:val="24"/>
          <w:szCs w:val="24"/>
        </w:rPr>
        <w:t>neis</w:t>
      </w:r>
      <w:proofErr w:type="spellEnd"/>
      <w:r w:rsidRPr="00B75375">
        <w:rPr>
          <w:rFonts w:ascii="Times New Roman" w:hAnsi="Times New Roman" w:cs="Times New Roman"/>
          <w:i/>
          <w:iCs/>
          <w:sz w:val="24"/>
          <w:szCs w:val="24"/>
        </w:rPr>
        <w:t>’,</w:t>
      </w:r>
      <w:r w:rsidRPr="00B75375">
        <w:rPr>
          <w:rFonts w:ascii="Times New Roman" w:hAnsi="Times New Roman" w:cs="Times New Roman"/>
          <w:sz w:val="24"/>
          <w:szCs w:val="24"/>
        </w:rPr>
        <w:t xml:space="preserve"> 1-53.</w:t>
      </w:r>
    </w:p>
  </w:footnote>
  <w:footnote w:id="26">
    <w:p w14:paraId="4F0D5AE6" w14:textId="6CFFD3BD" w:rsidR="00C420EC" w:rsidRPr="00B75375" w:rsidRDefault="00C420EC" w:rsidP="00FE0AE5">
      <w:pPr>
        <w:pStyle w:val="NormalWeb"/>
        <w:spacing w:before="0" w:beforeAutospacing="0" w:after="0" w:afterAutospacing="0" w:line="480" w:lineRule="auto"/>
      </w:pPr>
      <w:r w:rsidRPr="00B75375">
        <w:rPr>
          <w:rStyle w:val="FootnoteReference"/>
        </w:rPr>
        <w:footnoteRef/>
      </w:r>
      <w:r w:rsidRPr="00B75375">
        <w:t xml:space="preserve"> The 2007 publication of an inscription on a limestone pedestal from Colossae referring to ‘Markos, son of Markos, chief interpreter and translator for the Colossians’, attracted a great deal of attention when it first appeared. See Alan H. Cadwallader, ‘A New Inscription, A Correction and a Confirmed Sighting’, </w:t>
      </w:r>
      <w:r w:rsidRPr="00B75375">
        <w:rPr>
          <w:i/>
          <w:iCs/>
        </w:rPr>
        <w:t xml:space="preserve">EA </w:t>
      </w:r>
      <w:r w:rsidRPr="00B75375">
        <w:t>40 (2007</w:t>
      </w:r>
      <w:r w:rsidR="00AA4AD5" w:rsidRPr="00B75375">
        <w:t>)</w:t>
      </w:r>
      <w:r w:rsidRPr="00B75375">
        <w:t xml:space="preserve"> 112-18. Cadwallader suggested that Markos was the head of a formal bureau of interpreters. </w:t>
      </w:r>
      <w:proofErr w:type="spellStart"/>
      <w:r w:rsidRPr="00B75375">
        <w:t>Chaniotis</w:t>
      </w:r>
      <w:proofErr w:type="spellEnd"/>
      <w:r w:rsidRPr="00B75375">
        <w:t xml:space="preserve"> suggested that Markos was an interpreter of oracles (</w:t>
      </w:r>
      <w:proofErr w:type="spellStart"/>
      <w:r w:rsidRPr="00B75375">
        <w:t>Angelos</w:t>
      </w:r>
      <w:proofErr w:type="spellEnd"/>
      <w:r w:rsidRPr="00B75375">
        <w:t xml:space="preserve"> </w:t>
      </w:r>
      <w:proofErr w:type="spellStart"/>
      <w:r w:rsidRPr="00B75375">
        <w:t>Chaniotis</w:t>
      </w:r>
      <w:proofErr w:type="spellEnd"/>
      <w:r w:rsidRPr="00B75375">
        <w:t xml:space="preserve">, ‘Epigraphic Bulletin for Greek Religion’, </w:t>
      </w:r>
      <w:proofErr w:type="spellStart"/>
      <w:r w:rsidRPr="00B75375">
        <w:rPr>
          <w:i/>
          <w:iCs/>
        </w:rPr>
        <w:t>Kernos</w:t>
      </w:r>
      <w:proofErr w:type="spellEnd"/>
      <w:r w:rsidRPr="00B75375">
        <w:rPr>
          <w:i/>
          <w:iCs/>
        </w:rPr>
        <w:t xml:space="preserve"> </w:t>
      </w:r>
      <w:r w:rsidRPr="00B75375">
        <w:t xml:space="preserve">23 [2010]: 285-86), while </w:t>
      </w:r>
      <w:proofErr w:type="spellStart"/>
      <w:r w:rsidRPr="00B75375">
        <w:t>Bornkamm</w:t>
      </w:r>
      <w:proofErr w:type="spellEnd"/>
      <w:r w:rsidRPr="00B75375">
        <w:t xml:space="preserve"> argues that the title was honorific and that the specific translational needs were primarily legal. See Lucas </w:t>
      </w:r>
      <w:proofErr w:type="spellStart"/>
      <w:r w:rsidRPr="00B75375">
        <w:t>Bornkamm</w:t>
      </w:r>
      <w:proofErr w:type="spellEnd"/>
      <w:r w:rsidRPr="00B75375">
        <w:t>, ‘</w:t>
      </w:r>
      <w:proofErr w:type="spellStart"/>
      <w:r w:rsidRPr="00B75375">
        <w:t>Barbaren</w:t>
      </w:r>
      <w:proofErr w:type="spellEnd"/>
      <w:r w:rsidRPr="00B75375">
        <w:t xml:space="preserve"> und </w:t>
      </w:r>
      <w:proofErr w:type="spellStart"/>
      <w:r w:rsidRPr="00B75375">
        <w:t>Skythen</w:t>
      </w:r>
      <w:proofErr w:type="spellEnd"/>
      <w:r w:rsidRPr="00B75375">
        <w:t xml:space="preserve"> </w:t>
      </w:r>
      <w:proofErr w:type="spellStart"/>
      <w:r w:rsidRPr="00B75375">
        <w:t>im</w:t>
      </w:r>
      <w:proofErr w:type="spellEnd"/>
      <w:r w:rsidRPr="00B75375">
        <w:t xml:space="preserve"> </w:t>
      </w:r>
      <w:proofErr w:type="spellStart"/>
      <w:r w:rsidRPr="00B75375">
        <w:t>Lykostal</w:t>
      </w:r>
      <w:proofErr w:type="spellEnd"/>
      <w:r w:rsidRPr="00B75375">
        <w:t xml:space="preserve">? </w:t>
      </w:r>
      <w:proofErr w:type="spellStart"/>
      <w:r w:rsidRPr="00B75375">
        <w:t>Epigraphischer</w:t>
      </w:r>
      <w:proofErr w:type="spellEnd"/>
      <w:r w:rsidRPr="00B75375">
        <w:t xml:space="preserve"> </w:t>
      </w:r>
      <w:proofErr w:type="spellStart"/>
      <w:r w:rsidRPr="00B75375">
        <w:t>Kommentar</w:t>
      </w:r>
      <w:proofErr w:type="spellEnd"/>
      <w:r w:rsidRPr="00B75375">
        <w:t xml:space="preserve"> </w:t>
      </w:r>
      <w:proofErr w:type="spellStart"/>
      <w:r w:rsidRPr="00B75375">
        <w:t>zu</w:t>
      </w:r>
      <w:proofErr w:type="spellEnd"/>
      <w:r w:rsidRPr="00B75375">
        <w:t xml:space="preserve"> </w:t>
      </w:r>
      <w:proofErr w:type="spellStart"/>
      <w:r w:rsidRPr="00B75375">
        <w:t>Kol</w:t>
      </w:r>
      <w:proofErr w:type="spellEnd"/>
      <w:r w:rsidRPr="00B75375">
        <w:t xml:space="preserve"> 3:11’, in eds. </w:t>
      </w:r>
      <w:proofErr w:type="spellStart"/>
      <w:r w:rsidRPr="00B75375">
        <w:t>Verheyden</w:t>
      </w:r>
      <w:proofErr w:type="spellEnd"/>
      <w:r w:rsidRPr="00B75375">
        <w:t xml:space="preserve">, </w:t>
      </w:r>
      <w:proofErr w:type="spellStart"/>
      <w:r w:rsidRPr="00B75375">
        <w:t>Öhler</w:t>
      </w:r>
      <w:proofErr w:type="spellEnd"/>
      <w:r w:rsidRPr="00B75375">
        <w:t xml:space="preserve">, and </w:t>
      </w:r>
      <w:proofErr w:type="spellStart"/>
      <w:r w:rsidRPr="00B75375">
        <w:t>Corsten</w:t>
      </w:r>
      <w:proofErr w:type="spellEnd"/>
      <w:r w:rsidRPr="00B75375">
        <w:t xml:space="preserve">, </w:t>
      </w:r>
      <w:r w:rsidRPr="00B75375">
        <w:rPr>
          <w:i/>
          <w:iCs/>
        </w:rPr>
        <w:t>Epigraphical Evidence Illustrating Paul’s Letter to the Colossians</w:t>
      </w:r>
      <w:r w:rsidRPr="00B75375">
        <w:t xml:space="preserve"> (WUNT 411; Tübingen: Mohr </w:t>
      </w:r>
      <w:proofErr w:type="spellStart"/>
      <w:r w:rsidRPr="00B75375">
        <w:t>Siebeck</w:t>
      </w:r>
      <w:proofErr w:type="spellEnd"/>
      <w:r w:rsidRPr="00B75375">
        <w:t>, 2008</w:t>
      </w:r>
      <w:r w:rsidR="00AA4AD5" w:rsidRPr="00B75375">
        <w:t>)</w:t>
      </w:r>
      <w:r w:rsidRPr="00B75375">
        <w:t xml:space="preserve"> 193-96. Similar discussions involve the identity of the named </w:t>
      </w:r>
      <w:proofErr w:type="spellStart"/>
      <w:r w:rsidRPr="00B75375">
        <w:rPr>
          <w:i/>
          <w:iCs/>
        </w:rPr>
        <w:t>herm</w:t>
      </w:r>
      <w:r w:rsidRPr="00B75375">
        <w:rPr>
          <w:i/>
          <w:iCs/>
          <w:color w:val="000000" w:themeColor="text1"/>
        </w:rPr>
        <w:t>ē</w:t>
      </w:r>
      <w:r w:rsidRPr="00B75375">
        <w:rPr>
          <w:i/>
          <w:iCs/>
        </w:rPr>
        <w:t>neis</w:t>
      </w:r>
      <w:proofErr w:type="spellEnd"/>
      <w:r w:rsidRPr="00B75375">
        <w:rPr>
          <w:i/>
          <w:iCs/>
        </w:rPr>
        <w:t xml:space="preserve"> </w:t>
      </w:r>
      <w:proofErr w:type="spellStart"/>
      <w:r w:rsidRPr="00B75375">
        <w:t>Apollonos</w:t>
      </w:r>
      <w:proofErr w:type="spellEnd"/>
      <w:r w:rsidRPr="00B75375">
        <w:t xml:space="preserve">, who appears in a cluster of Egyptian papyri (P. </w:t>
      </w:r>
      <w:proofErr w:type="spellStart"/>
      <w:r w:rsidRPr="00B75375">
        <w:t>Cair</w:t>
      </w:r>
      <w:proofErr w:type="spellEnd"/>
      <w:r w:rsidRPr="00B75375">
        <w:t xml:space="preserve">. Zen. I 59065, P. </w:t>
      </w:r>
      <w:proofErr w:type="spellStart"/>
      <w:r w:rsidRPr="00B75375">
        <w:t>Ryl</w:t>
      </w:r>
      <w:proofErr w:type="spellEnd"/>
      <w:r w:rsidRPr="00B75375">
        <w:t xml:space="preserve">. IV 563, PSI IV 409), in which he is called illiterate and appears to have acted as a broker. </w:t>
      </w:r>
    </w:p>
  </w:footnote>
  <w:footnote w:id="27">
    <w:p w14:paraId="52C362AC" w14:textId="4751E38A"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See </w:t>
      </w:r>
      <w:proofErr w:type="spellStart"/>
      <w:r w:rsidRPr="00B75375">
        <w:rPr>
          <w:rFonts w:ascii="Times New Roman" w:hAnsi="Times New Roman" w:cs="Times New Roman"/>
          <w:sz w:val="24"/>
          <w:szCs w:val="24"/>
        </w:rPr>
        <w:t>Apollonos</w:t>
      </w:r>
      <w:proofErr w:type="spellEnd"/>
      <w:r w:rsidRPr="00B75375">
        <w:rPr>
          <w:rFonts w:ascii="Times New Roman" w:hAnsi="Times New Roman" w:cs="Times New Roman"/>
          <w:sz w:val="24"/>
          <w:szCs w:val="24"/>
        </w:rPr>
        <w:t xml:space="preserve"> in P. </w:t>
      </w:r>
      <w:proofErr w:type="spellStart"/>
      <w:r w:rsidRPr="00B75375">
        <w:rPr>
          <w:rFonts w:ascii="Times New Roman" w:hAnsi="Times New Roman" w:cs="Times New Roman"/>
          <w:sz w:val="24"/>
          <w:szCs w:val="24"/>
        </w:rPr>
        <w:t>Cair</w:t>
      </w:r>
      <w:proofErr w:type="spellEnd"/>
      <w:r w:rsidRPr="00B75375">
        <w:rPr>
          <w:rFonts w:ascii="Times New Roman" w:hAnsi="Times New Roman" w:cs="Times New Roman"/>
          <w:sz w:val="24"/>
          <w:szCs w:val="24"/>
        </w:rPr>
        <w:t xml:space="preserve">. Zen. I 59065, P. </w:t>
      </w:r>
      <w:proofErr w:type="spellStart"/>
      <w:r w:rsidRPr="00B75375">
        <w:rPr>
          <w:rFonts w:ascii="Times New Roman" w:hAnsi="Times New Roman" w:cs="Times New Roman"/>
          <w:sz w:val="24"/>
          <w:szCs w:val="24"/>
        </w:rPr>
        <w:t>Ryl</w:t>
      </w:r>
      <w:proofErr w:type="spellEnd"/>
      <w:r w:rsidRPr="00B75375">
        <w:rPr>
          <w:rFonts w:ascii="Times New Roman" w:hAnsi="Times New Roman" w:cs="Times New Roman"/>
          <w:sz w:val="24"/>
          <w:szCs w:val="24"/>
        </w:rPr>
        <w:t>. IV 563, PSI IV 409.</w:t>
      </w:r>
    </w:p>
  </w:footnote>
  <w:footnote w:id="28">
    <w:p w14:paraId="7FBDE765" w14:textId="7BEF25CE" w:rsidR="00C420EC" w:rsidRPr="00B75375" w:rsidRDefault="00C420EC" w:rsidP="00A56912">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Mairs</w:t>
      </w:r>
      <w:proofErr w:type="spellEnd"/>
      <w:r w:rsidRPr="00B75375">
        <w:rPr>
          <w:rFonts w:ascii="Times New Roman" w:hAnsi="Times New Roman" w:cs="Times New Roman"/>
          <w:sz w:val="24"/>
          <w:szCs w:val="24"/>
        </w:rPr>
        <w:t xml:space="preserve">, ‘‘Interpreting’ at </w:t>
      </w:r>
      <w:proofErr w:type="spellStart"/>
      <w:r w:rsidRPr="00B75375">
        <w:rPr>
          <w:rFonts w:ascii="Times New Roman" w:hAnsi="Times New Roman" w:cs="Times New Roman"/>
          <w:sz w:val="24"/>
          <w:szCs w:val="24"/>
        </w:rPr>
        <w:t>Vindolanda</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Britannia </w:t>
      </w:r>
      <w:r w:rsidRPr="00B75375">
        <w:rPr>
          <w:rFonts w:ascii="Times New Roman" w:hAnsi="Times New Roman" w:cs="Times New Roman"/>
          <w:sz w:val="24"/>
          <w:szCs w:val="24"/>
        </w:rPr>
        <w:t>43 (2012</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1-12.</w:t>
      </w:r>
    </w:p>
  </w:footnote>
  <w:footnote w:id="29">
    <w:p w14:paraId="688CC7F2" w14:textId="12F14BE0" w:rsidR="00C420EC" w:rsidRPr="00A56912" w:rsidRDefault="00C420EC" w:rsidP="00A569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A56912">
        <w:rPr>
          <w:rStyle w:val="FootnoteReference"/>
          <w:rFonts w:ascii="Times New Roman" w:hAnsi="Times New Roman" w:cs="Times New Roman"/>
        </w:rPr>
        <w:footnoteRef/>
      </w:r>
      <w:r w:rsidRPr="00A56912">
        <w:rPr>
          <w:rFonts w:ascii="Times New Roman" w:hAnsi="Times New Roman" w:cs="Times New Roman"/>
        </w:rPr>
        <w:t xml:space="preserve"> See, for example, </w:t>
      </w:r>
      <w:proofErr w:type="spellStart"/>
      <w:proofErr w:type="gramStart"/>
      <w:r w:rsidRPr="00A56912">
        <w:rPr>
          <w:rFonts w:ascii="Times New Roman" w:hAnsi="Times New Roman" w:cs="Times New Roman"/>
        </w:rPr>
        <w:t>P.Oxy</w:t>
      </w:r>
      <w:proofErr w:type="spellEnd"/>
      <w:proofErr w:type="gramEnd"/>
      <w:r w:rsidRPr="00A56912">
        <w:rPr>
          <w:rFonts w:ascii="Times New Roman" w:hAnsi="Times New Roman" w:cs="Times New Roman"/>
        </w:rPr>
        <w:t xml:space="preserve">. II 237 in which the Greek-named Dionysia, daughter of </w:t>
      </w:r>
      <w:proofErr w:type="spellStart"/>
      <w:r w:rsidRPr="00A56912">
        <w:rPr>
          <w:rFonts w:ascii="Times New Roman" w:hAnsi="Times New Roman" w:cs="Times New Roman"/>
        </w:rPr>
        <w:t>Chaeremon</w:t>
      </w:r>
      <w:proofErr w:type="spellEnd"/>
      <w:r w:rsidRPr="00A56912">
        <w:rPr>
          <w:rFonts w:ascii="Times New Roman" w:hAnsi="Times New Roman" w:cs="Times New Roman"/>
        </w:rPr>
        <w:t>, requires an interpreter in order to participate in a legal dispute over a will. Eleven documentary papyri refer to the fact that one party or another spoke ‘through an interpreter’ (</w:t>
      </w:r>
      <w:proofErr w:type="spellStart"/>
      <w:r w:rsidRPr="00A56912">
        <w:rPr>
          <w:rFonts w:ascii="Times New Roman" w:hAnsi="Times New Roman" w:cs="Times New Roman"/>
        </w:rPr>
        <w:t>δι</w:t>
      </w:r>
      <w:proofErr w:type="spellEnd"/>
      <w:r w:rsidRPr="00A56912">
        <w:rPr>
          <w:rFonts w:ascii="Times New Roman" w:hAnsi="Times New Roman" w:cs="Times New Roman"/>
        </w:rPr>
        <w:t xml:space="preserve"> ̓ </w:t>
      </w:r>
      <w:proofErr w:type="spellStart"/>
      <w:r w:rsidRPr="00A56912">
        <w:rPr>
          <w:rFonts w:ascii="Times New Roman" w:hAnsi="Times New Roman" w:cs="Times New Roman"/>
        </w:rPr>
        <w:t>ἑρμηνέως</w:t>
      </w:r>
      <w:proofErr w:type="spellEnd"/>
      <w:r w:rsidRPr="00A56912">
        <w:rPr>
          <w:rFonts w:ascii="Times New Roman" w:hAnsi="Times New Roman" w:cs="Times New Roman"/>
        </w:rPr>
        <w:t xml:space="preserve">) in a legal case. The earliest extant example is </w:t>
      </w:r>
      <w:r w:rsidRPr="00A56912">
        <w:rPr>
          <w:rFonts w:ascii="Times New Roman" w:hAnsi="Times New Roman" w:cs="Times New Roman"/>
          <w:i/>
          <w:iCs/>
        </w:rPr>
        <w:t xml:space="preserve">SB </w:t>
      </w:r>
      <w:r w:rsidRPr="00A56912">
        <w:rPr>
          <w:rFonts w:ascii="Times New Roman" w:hAnsi="Times New Roman" w:cs="Times New Roman"/>
        </w:rPr>
        <w:t>XVIII 13156, which dates to the second century CE</w:t>
      </w:r>
      <w:r w:rsidR="00A920BB">
        <w:rPr>
          <w:rFonts w:ascii="Times New Roman" w:hAnsi="Times New Roman" w:cs="Times New Roman"/>
        </w:rPr>
        <w:t xml:space="preserve"> (at the earliest)</w:t>
      </w:r>
      <w:r w:rsidRPr="00A56912">
        <w:rPr>
          <w:rFonts w:ascii="Times New Roman" w:hAnsi="Times New Roman" w:cs="Times New Roman"/>
        </w:rPr>
        <w:t>. The most remarked upon examples are P. Oxy. 237 (above) and P. Coll. VII 175. A number of these examples involve the verbal translation of Greek letters into spoken Egyptian</w:t>
      </w:r>
      <w:r w:rsidR="00A920BB">
        <w:rPr>
          <w:rFonts w:ascii="Times New Roman" w:hAnsi="Times New Roman" w:cs="Times New Roman"/>
        </w:rPr>
        <w:t>,</w:t>
      </w:r>
      <w:r w:rsidRPr="00A56912">
        <w:rPr>
          <w:rFonts w:ascii="Times New Roman" w:hAnsi="Times New Roman" w:cs="Times New Roman"/>
        </w:rPr>
        <w:t xml:space="preserve"> discussed in B. Kelly, </w:t>
      </w:r>
      <w:r w:rsidRPr="00A56912">
        <w:rPr>
          <w:rFonts w:ascii="Times New Roman" w:hAnsi="Times New Roman" w:cs="Times New Roman"/>
          <w:i/>
          <w:iCs/>
        </w:rPr>
        <w:t>Petitions, Litigations, and Social Control in Roman Egypt</w:t>
      </w:r>
      <w:r w:rsidRPr="00A56912">
        <w:rPr>
          <w:rFonts w:ascii="Times New Roman" w:hAnsi="Times New Roman" w:cs="Times New Roman"/>
        </w:rPr>
        <w:t xml:space="preserve"> (Oxford: Oxford University Press, 2011</w:t>
      </w:r>
      <w:r w:rsidR="00AA4AD5" w:rsidRPr="00A56912">
        <w:rPr>
          <w:rFonts w:ascii="Times New Roman" w:hAnsi="Times New Roman" w:cs="Times New Roman"/>
        </w:rPr>
        <w:t>)</w:t>
      </w:r>
      <w:r w:rsidRPr="00A56912">
        <w:rPr>
          <w:rFonts w:ascii="Times New Roman" w:hAnsi="Times New Roman" w:cs="Times New Roman"/>
        </w:rPr>
        <w:t xml:space="preserve"> 179-80. Women seem to be over-represented in these sources, so it is worth noting the groups of monks in P. Oxy. LXIII 4397 ‘do not know </w:t>
      </w:r>
      <w:proofErr w:type="gramStart"/>
      <w:r w:rsidRPr="00A56912">
        <w:rPr>
          <w:rFonts w:ascii="Times New Roman" w:hAnsi="Times New Roman" w:cs="Times New Roman"/>
        </w:rPr>
        <w:t>letters’</w:t>
      </w:r>
      <w:proofErr w:type="gramEnd"/>
      <w:r w:rsidRPr="00A56912">
        <w:rPr>
          <w:rFonts w:ascii="Times New Roman" w:hAnsi="Times New Roman" w:cs="Times New Roman"/>
        </w:rPr>
        <w:t xml:space="preserve">. Compare here the Sayings of the Desert Fathers in which the Syriac monk </w:t>
      </w:r>
      <w:proofErr w:type="spellStart"/>
      <w:r w:rsidRPr="00A56912">
        <w:rPr>
          <w:rFonts w:ascii="Times New Roman" w:hAnsi="Times New Roman" w:cs="Times New Roman"/>
        </w:rPr>
        <w:t>Apa</w:t>
      </w:r>
      <w:proofErr w:type="spellEnd"/>
      <w:r w:rsidRPr="00A56912">
        <w:rPr>
          <w:rFonts w:ascii="Times New Roman" w:hAnsi="Times New Roman" w:cs="Times New Roman"/>
        </w:rPr>
        <w:t xml:space="preserve"> </w:t>
      </w:r>
      <w:proofErr w:type="spellStart"/>
      <w:r w:rsidRPr="00A56912">
        <w:rPr>
          <w:rFonts w:ascii="Times New Roman" w:hAnsi="Times New Roman" w:cs="Times New Roman"/>
        </w:rPr>
        <w:t>Poimen</w:t>
      </w:r>
      <w:proofErr w:type="spellEnd"/>
      <w:r w:rsidRPr="00A56912">
        <w:rPr>
          <w:rFonts w:ascii="Times New Roman" w:hAnsi="Times New Roman" w:cs="Times New Roman"/>
        </w:rPr>
        <w:t xml:space="preserve"> does ‘not know Greek and no interpreter could be found’. Text in Marius </w:t>
      </w:r>
      <w:proofErr w:type="spellStart"/>
      <w:r w:rsidRPr="00A56912">
        <w:rPr>
          <w:rFonts w:ascii="Times New Roman" w:hAnsi="Times New Roman" w:cs="Times New Roman"/>
        </w:rPr>
        <w:t>Chaîne</w:t>
      </w:r>
      <w:proofErr w:type="spellEnd"/>
      <w:r w:rsidRPr="00A56912">
        <w:rPr>
          <w:rFonts w:ascii="Times New Roman" w:hAnsi="Times New Roman" w:cs="Times New Roman"/>
        </w:rPr>
        <w:t xml:space="preserve">, </w:t>
      </w:r>
      <w:r w:rsidRPr="00A56912">
        <w:rPr>
          <w:rFonts w:ascii="Times New Roman" w:hAnsi="Times New Roman" w:cs="Times New Roman"/>
          <w:i/>
          <w:iCs/>
        </w:rPr>
        <w:t xml:space="preserve">Le </w:t>
      </w:r>
      <w:proofErr w:type="spellStart"/>
      <w:r w:rsidRPr="00A56912">
        <w:rPr>
          <w:rFonts w:ascii="Times New Roman" w:hAnsi="Times New Roman" w:cs="Times New Roman"/>
          <w:i/>
          <w:iCs/>
        </w:rPr>
        <w:t>manuscrit</w:t>
      </w:r>
      <w:proofErr w:type="spellEnd"/>
      <w:r w:rsidRPr="00A56912">
        <w:rPr>
          <w:rFonts w:ascii="Times New Roman" w:hAnsi="Times New Roman" w:cs="Times New Roman"/>
          <w:i/>
          <w:iCs/>
        </w:rPr>
        <w:t xml:space="preserve"> de la version </w:t>
      </w:r>
      <w:proofErr w:type="spellStart"/>
      <w:r w:rsidRPr="00A56912">
        <w:rPr>
          <w:rFonts w:ascii="Times New Roman" w:hAnsi="Times New Roman" w:cs="Times New Roman"/>
          <w:i/>
          <w:iCs/>
        </w:rPr>
        <w:t>copte</w:t>
      </w:r>
      <w:proofErr w:type="spellEnd"/>
      <w:r w:rsidRPr="00A56912">
        <w:rPr>
          <w:rFonts w:ascii="Times New Roman" w:hAnsi="Times New Roman" w:cs="Times New Roman"/>
          <w:i/>
          <w:iCs/>
        </w:rPr>
        <w:t xml:space="preserve"> </w:t>
      </w:r>
      <w:proofErr w:type="spellStart"/>
      <w:r w:rsidRPr="00A56912">
        <w:rPr>
          <w:rFonts w:ascii="Times New Roman" w:hAnsi="Times New Roman" w:cs="Times New Roman"/>
          <w:i/>
          <w:iCs/>
        </w:rPr>
        <w:t>en</w:t>
      </w:r>
      <w:proofErr w:type="spellEnd"/>
      <w:r w:rsidRPr="00A56912">
        <w:rPr>
          <w:rFonts w:ascii="Times New Roman" w:hAnsi="Times New Roman" w:cs="Times New Roman"/>
          <w:i/>
          <w:iCs/>
        </w:rPr>
        <w:t xml:space="preserve"> </w:t>
      </w:r>
      <w:proofErr w:type="spellStart"/>
      <w:r w:rsidRPr="00A56912">
        <w:rPr>
          <w:rFonts w:ascii="Times New Roman" w:hAnsi="Times New Roman" w:cs="Times New Roman"/>
          <w:i/>
          <w:iCs/>
        </w:rPr>
        <w:t>dialecte</w:t>
      </w:r>
      <w:proofErr w:type="spellEnd"/>
      <w:r w:rsidRPr="00A56912">
        <w:rPr>
          <w:rFonts w:ascii="Times New Roman" w:hAnsi="Times New Roman" w:cs="Times New Roman"/>
          <w:i/>
          <w:iCs/>
        </w:rPr>
        <w:t xml:space="preserve"> </w:t>
      </w:r>
      <w:proofErr w:type="spellStart"/>
      <w:r w:rsidRPr="00A56912">
        <w:rPr>
          <w:rFonts w:ascii="Times New Roman" w:hAnsi="Times New Roman" w:cs="Times New Roman"/>
          <w:i/>
          <w:iCs/>
        </w:rPr>
        <w:t>sahidique</w:t>
      </w:r>
      <w:proofErr w:type="spellEnd"/>
      <w:r w:rsidRPr="00A56912">
        <w:rPr>
          <w:rFonts w:ascii="Times New Roman" w:hAnsi="Times New Roman" w:cs="Times New Roman"/>
          <w:i/>
          <w:iCs/>
        </w:rPr>
        <w:t xml:space="preserve"> des ‘</w:t>
      </w:r>
      <w:proofErr w:type="spellStart"/>
      <w:r w:rsidRPr="00A56912">
        <w:rPr>
          <w:rFonts w:ascii="Times New Roman" w:hAnsi="Times New Roman" w:cs="Times New Roman"/>
          <w:i/>
          <w:iCs/>
        </w:rPr>
        <w:t>Apophthegmata</w:t>
      </w:r>
      <w:proofErr w:type="spellEnd"/>
      <w:r w:rsidRPr="00A56912">
        <w:rPr>
          <w:rFonts w:ascii="Times New Roman" w:hAnsi="Times New Roman" w:cs="Times New Roman"/>
          <w:i/>
          <w:iCs/>
        </w:rPr>
        <w:t xml:space="preserve"> </w:t>
      </w:r>
      <w:proofErr w:type="spellStart"/>
      <w:r w:rsidRPr="00A56912">
        <w:rPr>
          <w:rFonts w:ascii="Times New Roman" w:hAnsi="Times New Roman" w:cs="Times New Roman"/>
          <w:i/>
          <w:iCs/>
        </w:rPr>
        <w:t>Patrum</w:t>
      </w:r>
      <w:proofErr w:type="spellEnd"/>
      <w:r w:rsidRPr="00A56912">
        <w:rPr>
          <w:rFonts w:ascii="Times New Roman" w:hAnsi="Times New Roman" w:cs="Times New Roman"/>
          <w:i/>
          <w:iCs/>
        </w:rPr>
        <w:t>’</w:t>
      </w:r>
      <w:r w:rsidRPr="00A56912">
        <w:rPr>
          <w:rFonts w:ascii="Times New Roman" w:hAnsi="Times New Roman" w:cs="Times New Roman"/>
        </w:rPr>
        <w:t xml:space="preserve"> (Cairo: </w:t>
      </w:r>
      <w:proofErr w:type="spellStart"/>
      <w:r w:rsidRPr="00A56912">
        <w:rPr>
          <w:rFonts w:ascii="Times New Roman" w:hAnsi="Times New Roman" w:cs="Times New Roman"/>
        </w:rPr>
        <w:t>Imprimerie</w:t>
      </w:r>
      <w:proofErr w:type="spellEnd"/>
      <w:r w:rsidRPr="00A56912">
        <w:rPr>
          <w:rFonts w:ascii="Times New Roman" w:hAnsi="Times New Roman" w:cs="Times New Roman"/>
        </w:rPr>
        <w:t xml:space="preserve"> de </w:t>
      </w:r>
      <w:proofErr w:type="spellStart"/>
      <w:r w:rsidRPr="00A56912">
        <w:rPr>
          <w:rFonts w:ascii="Times New Roman" w:hAnsi="Times New Roman" w:cs="Times New Roman"/>
        </w:rPr>
        <w:t>l’Institut</w:t>
      </w:r>
      <w:proofErr w:type="spellEnd"/>
      <w:r w:rsidRPr="00A56912">
        <w:rPr>
          <w:rFonts w:ascii="Times New Roman" w:hAnsi="Times New Roman" w:cs="Times New Roman"/>
        </w:rPr>
        <w:t xml:space="preserve"> </w:t>
      </w:r>
      <w:proofErr w:type="spellStart"/>
      <w:r w:rsidRPr="00A56912">
        <w:rPr>
          <w:rFonts w:ascii="Times New Roman" w:hAnsi="Times New Roman" w:cs="Times New Roman"/>
        </w:rPr>
        <w:t>français</w:t>
      </w:r>
      <w:proofErr w:type="spellEnd"/>
      <w:r w:rsidRPr="00A56912">
        <w:rPr>
          <w:rFonts w:ascii="Times New Roman" w:hAnsi="Times New Roman" w:cs="Times New Roman"/>
        </w:rPr>
        <w:t xml:space="preserve"> </w:t>
      </w:r>
      <w:proofErr w:type="spellStart"/>
      <w:r w:rsidRPr="00A56912">
        <w:rPr>
          <w:rFonts w:ascii="Times New Roman" w:hAnsi="Times New Roman" w:cs="Times New Roman"/>
        </w:rPr>
        <w:t>d’archéologie</w:t>
      </w:r>
      <w:proofErr w:type="spellEnd"/>
      <w:r w:rsidRPr="00A56912">
        <w:rPr>
          <w:rFonts w:ascii="Times New Roman" w:hAnsi="Times New Roman" w:cs="Times New Roman"/>
        </w:rPr>
        <w:t xml:space="preserve"> </w:t>
      </w:r>
      <w:proofErr w:type="spellStart"/>
      <w:r w:rsidRPr="00A56912">
        <w:rPr>
          <w:rFonts w:ascii="Times New Roman" w:hAnsi="Times New Roman" w:cs="Times New Roman"/>
        </w:rPr>
        <w:t>orientale</w:t>
      </w:r>
      <w:proofErr w:type="spellEnd"/>
      <w:r w:rsidRPr="00A56912">
        <w:rPr>
          <w:rFonts w:ascii="Times New Roman" w:hAnsi="Times New Roman" w:cs="Times New Roman"/>
        </w:rPr>
        <w:t xml:space="preserve">, 1960), No. 188. </w:t>
      </w:r>
      <w:r w:rsidR="00A56912" w:rsidRPr="00A56912">
        <w:rPr>
          <w:rFonts w:ascii="Times New Roman" w:hAnsi="Times New Roman" w:cs="Times New Roman"/>
        </w:rPr>
        <w:t xml:space="preserve">See also </w:t>
      </w:r>
      <w:r w:rsidR="00A56912">
        <w:rPr>
          <w:rFonts w:ascii="Times New Roman" w:hAnsi="Times New Roman" w:cs="Times New Roman"/>
        </w:rPr>
        <w:t xml:space="preserve">Malcolm </w:t>
      </w:r>
      <w:proofErr w:type="spellStart"/>
      <w:r w:rsidR="00A56912" w:rsidRPr="00A56912">
        <w:rPr>
          <w:rFonts w:ascii="Times New Roman" w:hAnsi="Times New Roman" w:cs="Times New Roman"/>
          <w:color w:val="000000"/>
        </w:rPr>
        <w:t>Choat</w:t>
      </w:r>
      <w:proofErr w:type="spellEnd"/>
      <w:r w:rsidR="00A56912" w:rsidRPr="00A56912">
        <w:rPr>
          <w:rFonts w:ascii="Times New Roman" w:hAnsi="Times New Roman" w:cs="Times New Roman"/>
          <w:color w:val="000000"/>
        </w:rPr>
        <w:t xml:space="preserve"> and R</w:t>
      </w:r>
      <w:r w:rsidR="00A56912">
        <w:rPr>
          <w:rFonts w:ascii="Times New Roman" w:hAnsi="Times New Roman" w:cs="Times New Roman"/>
          <w:color w:val="000000"/>
        </w:rPr>
        <w:t>achel</w:t>
      </w:r>
      <w:r w:rsidR="00A56912" w:rsidRPr="00A56912">
        <w:rPr>
          <w:rFonts w:ascii="Times New Roman" w:hAnsi="Times New Roman" w:cs="Times New Roman"/>
          <w:color w:val="000000"/>
        </w:rPr>
        <w:t xml:space="preserve"> Yuen-</w:t>
      </w:r>
      <w:proofErr w:type="spellStart"/>
      <w:r w:rsidR="00A56912" w:rsidRPr="00A56912">
        <w:rPr>
          <w:rFonts w:ascii="Times New Roman" w:hAnsi="Times New Roman" w:cs="Times New Roman"/>
          <w:color w:val="000000"/>
        </w:rPr>
        <w:t>Collingridge</w:t>
      </w:r>
      <w:proofErr w:type="spellEnd"/>
      <w:r w:rsidR="00A56912">
        <w:rPr>
          <w:rFonts w:ascii="Times New Roman" w:hAnsi="Times New Roman" w:cs="Times New Roman"/>
          <w:color w:val="000000"/>
        </w:rPr>
        <w:t>,</w:t>
      </w:r>
      <w:r w:rsidR="00A56912" w:rsidRPr="00A56912">
        <w:rPr>
          <w:rFonts w:ascii="Times New Roman" w:hAnsi="Times New Roman" w:cs="Times New Roman"/>
          <w:color w:val="000000"/>
        </w:rPr>
        <w:t xml:space="preserve"> </w:t>
      </w:r>
      <w:r w:rsidR="00A56912">
        <w:rPr>
          <w:rFonts w:ascii="Times New Roman" w:hAnsi="Times New Roman" w:cs="Times New Roman"/>
          <w:color w:val="000000"/>
        </w:rPr>
        <w:t>‘</w:t>
      </w:r>
      <w:r w:rsidR="00A56912" w:rsidRPr="00A56912">
        <w:rPr>
          <w:rFonts w:ascii="Times New Roman" w:hAnsi="Times New Roman" w:cs="Times New Roman"/>
          <w:color w:val="000000"/>
        </w:rPr>
        <w:t xml:space="preserve">A Church With No Books and a Reader Who Cannot Write: The Strange Case of </w:t>
      </w:r>
      <w:proofErr w:type="spellStart"/>
      <w:proofErr w:type="gramStart"/>
      <w:r w:rsidR="00A56912" w:rsidRPr="00A56912">
        <w:rPr>
          <w:rFonts w:ascii="Times New Roman" w:hAnsi="Times New Roman" w:cs="Times New Roman"/>
          <w:color w:val="000000"/>
        </w:rPr>
        <w:t>P.Oxy</w:t>
      </w:r>
      <w:proofErr w:type="spellEnd"/>
      <w:proofErr w:type="gramEnd"/>
      <w:r w:rsidR="00A56912" w:rsidRPr="00A56912">
        <w:rPr>
          <w:rFonts w:ascii="Times New Roman" w:hAnsi="Times New Roman" w:cs="Times New Roman"/>
          <w:color w:val="000000"/>
        </w:rPr>
        <w:t>. 33.2673</w:t>
      </w:r>
      <w:r w:rsidR="00A56912">
        <w:rPr>
          <w:rFonts w:ascii="Times New Roman" w:hAnsi="Times New Roman" w:cs="Times New Roman"/>
          <w:color w:val="000000"/>
        </w:rPr>
        <w:t>’,</w:t>
      </w:r>
      <w:r w:rsidR="00A56912" w:rsidRPr="00A56912">
        <w:rPr>
          <w:rFonts w:ascii="Times New Roman" w:hAnsi="Times New Roman" w:cs="Times New Roman"/>
          <w:color w:val="000000"/>
        </w:rPr>
        <w:t xml:space="preserve"> </w:t>
      </w:r>
      <w:r w:rsidR="00A56912" w:rsidRPr="00A56912">
        <w:rPr>
          <w:rFonts w:ascii="Times New Roman" w:hAnsi="Times New Roman" w:cs="Times New Roman"/>
          <w:i/>
          <w:iCs/>
          <w:color w:val="000000"/>
        </w:rPr>
        <w:t xml:space="preserve">Bulletin of the American Society of </w:t>
      </w:r>
      <w:proofErr w:type="spellStart"/>
      <w:r w:rsidR="00A56912" w:rsidRPr="00A56912">
        <w:rPr>
          <w:rFonts w:ascii="Times New Roman" w:hAnsi="Times New Roman" w:cs="Times New Roman"/>
          <w:i/>
          <w:iCs/>
          <w:color w:val="000000"/>
        </w:rPr>
        <w:t>Papyrologists</w:t>
      </w:r>
      <w:proofErr w:type="spellEnd"/>
      <w:r w:rsidR="00A56912" w:rsidRPr="00A56912">
        <w:rPr>
          <w:rFonts w:ascii="Times New Roman" w:hAnsi="Times New Roman" w:cs="Times New Roman"/>
          <w:color w:val="000000"/>
        </w:rPr>
        <w:t xml:space="preserve"> 46</w:t>
      </w:r>
      <w:r w:rsidR="00A56912">
        <w:rPr>
          <w:rFonts w:ascii="Times New Roman" w:hAnsi="Times New Roman" w:cs="Times New Roman"/>
          <w:color w:val="000000"/>
        </w:rPr>
        <w:t xml:space="preserve"> (2009)</w:t>
      </w:r>
      <w:r w:rsidR="00A56912" w:rsidRPr="00A56912">
        <w:rPr>
          <w:rFonts w:ascii="Times New Roman" w:hAnsi="Times New Roman" w:cs="Times New Roman"/>
          <w:color w:val="000000"/>
        </w:rPr>
        <w:t xml:space="preserve"> 109–38.</w:t>
      </w:r>
    </w:p>
  </w:footnote>
  <w:footnote w:id="30">
    <w:p w14:paraId="2959A7DE" w14:textId="536B7069" w:rsidR="00C420EC" w:rsidRPr="00B75375" w:rsidRDefault="00C420EC" w:rsidP="00FE0AE5">
      <w:pPr>
        <w:pStyle w:val="NormalWeb"/>
        <w:spacing w:before="0" w:beforeAutospacing="0" w:after="0" w:afterAutospacing="0" w:line="480" w:lineRule="auto"/>
      </w:pPr>
      <w:r w:rsidRPr="00B75375">
        <w:rPr>
          <w:rStyle w:val="FootnoteReference"/>
        </w:rPr>
        <w:footnoteRef/>
      </w:r>
      <w:r w:rsidRPr="00B75375">
        <w:t xml:space="preserve"> </w:t>
      </w:r>
      <w:proofErr w:type="spellStart"/>
      <w:r w:rsidRPr="00B75375">
        <w:t>Mairs</w:t>
      </w:r>
      <w:proofErr w:type="spellEnd"/>
      <w:r w:rsidRPr="00B75375">
        <w:t>, ‘</w:t>
      </w:r>
      <w:proofErr w:type="spellStart"/>
      <w:r w:rsidRPr="00B75375">
        <w:rPr>
          <w:i/>
          <w:iCs/>
        </w:rPr>
        <w:t>Herm</w:t>
      </w:r>
      <w:r w:rsidRPr="00B75375">
        <w:rPr>
          <w:i/>
          <w:iCs/>
          <w:color w:val="000000" w:themeColor="text1"/>
        </w:rPr>
        <w:t>ē</w:t>
      </w:r>
      <w:r w:rsidRPr="00B75375">
        <w:rPr>
          <w:i/>
          <w:iCs/>
        </w:rPr>
        <w:t>neis</w:t>
      </w:r>
      <w:proofErr w:type="spellEnd"/>
      <w:r w:rsidRPr="00B75375">
        <w:rPr>
          <w:i/>
          <w:iCs/>
        </w:rPr>
        <w:t xml:space="preserve"> </w:t>
      </w:r>
      <w:r w:rsidRPr="00B75375">
        <w:t>in the Documentary Record’, 8-9.</w:t>
      </w:r>
    </w:p>
  </w:footnote>
  <w:footnote w:id="31">
    <w:p w14:paraId="4607E2E3" w14:textId="7CEDA88D"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w:t>
      </w:r>
      <w:proofErr w:type="spellStart"/>
      <w:proofErr w:type="gramStart"/>
      <w:r w:rsidRPr="00B75375">
        <w:rPr>
          <w:rFonts w:ascii="Times New Roman" w:hAnsi="Times New Roman" w:cs="Times New Roman"/>
          <w:sz w:val="24"/>
          <w:szCs w:val="24"/>
        </w:rPr>
        <w:t>P.Kell</w:t>
      </w:r>
      <w:proofErr w:type="spellEnd"/>
      <w:proofErr w:type="gramEnd"/>
      <w:r w:rsidRPr="00B75375">
        <w:rPr>
          <w:rFonts w:ascii="Times New Roman" w:hAnsi="Times New Roman" w:cs="Times New Roman"/>
          <w:sz w:val="24"/>
          <w:szCs w:val="24"/>
        </w:rPr>
        <w:t>.</w:t>
      </w:r>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I 53 (4</w:t>
      </w:r>
      <w:r w:rsidRPr="00B75375">
        <w:rPr>
          <w:rFonts w:ascii="Times New Roman" w:hAnsi="Times New Roman" w:cs="Times New Roman"/>
          <w:sz w:val="24"/>
          <w:szCs w:val="24"/>
          <w:vertAlign w:val="superscript"/>
        </w:rPr>
        <w:t>th</w:t>
      </w:r>
      <w:r w:rsidRPr="00B75375">
        <w:rPr>
          <w:rFonts w:ascii="Times New Roman" w:hAnsi="Times New Roman" w:cs="Times New Roman"/>
          <w:sz w:val="24"/>
          <w:szCs w:val="24"/>
        </w:rPr>
        <w:t xml:space="preserve"> century) provides a list of expenses for the production of at least one written document. Among those elements referenced are the relatively low costs of making a translation. Here</w:t>
      </w:r>
      <w:r w:rsidR="00A920BB">
        <w:rPr>
          <w:rFonts w:ascii="Times New Roman" w:hAnsi="Times New Roman" w:cs="Times New Roman"/>
          <w:sz w:val="24"/>
          <w:szCs w:val="24"/>
        </w:rPr>
        <w:t xml:space="preserve"> </w:t>
      </w:r>
      <w:r w:rsidRPr="00B75375">
        <w:rPr>
          <w:rFonts w:ascii="Times New Roman" w:hAnsi="Times New Roman" w:cs="Times New Roman"/>
          <w:sz w:val="24"/>
          <w:szCs w:val="24"/>
        </w:rPr>
        <w:t xml:space="preserve">we should understand that a slave was contracted from their owner for the work. </w:t>
      </w:r>
    </w:p>
  </w:footnote>
  <w:footnote w:id="32">
    <w:p w14:paraId="40B4040C" w14:textId="6801EE5A"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I draw here upon Lawrence Venuti, </w:t>
      </w:r>
      <w:r w:rsidRPr="00B75375">
        <w:rPr>
          <w:rFonts w:ascii="Times New Roman" w:hAnsi="Times New Roman" w:cs="Times New Roman"/>
          <w:i/>
          <w:iCs/>
          <w:sz w:val="24"/>
          <w:szCs w:val="24"/>
        </w:rPr>
        <w:t xml:space="preserve">The Translator’s Invisibility. A History of Translation </w:t>
      </w:r>
      <w:r w:rsidRPr="00B75375">
        <w:rPr>
          <w:rFonts w:ascii="Times New Roman" w:hAnsi="Times New Roman" w:cs="Times New Roman"/>
          <w:iCs/>
          <w:sz w:val="24"/>
          <w:szCs w:val="24"/>
        </w:rPr>
        <w:t>(London and New York: Routledge, 1995) in which Venuti describes the way that the power-laden act of translation</w:t>
      </w:r>
      <w:r w:rsidRPr="00B75375">
        <w:rPr>
          <w:rFonts w:ascii="Times New Roman" w:hAnsi="Times New Roman" w:cs="Times New Roman"/>
          <w:sz w:val="24"/>
          <w:szCs w:val="24"/>
        </w:rPr>
        <w:t xml:space="preserve"> renders itself invisible in order to obscure the ways in which it interprets and colonizes other texts. In the case of ancient constructions of translation, it would seem that the translators themselves, as part of a class of enslaved or servile literary workers, are </w:t>
      </w:r>
      <w:r w:rsidR="00A920BB">
        <w:rPr>
          <w:rFonts w:ascii="Times New Roman" w:hAnsi="Times New Roman" w:cs="Times New Roman"/>
          <w:sz w:val="24"/>
          <w:szCs w:val="24"/>
        </w:rPr>
        <w:t>eliminated</w:t>
      </w:r>
      <w:r w:rsidRPr="00B75375">
        <w:rPr>
          <w:rFonts w:ascii="Times New Roman" w:hAnsi="Times New Roman" w:cs="Times New Roman"/>
          <w:sz w:val="24"/>
          <w:szCs w:val="24"/>
        </w:rPr>
        <w:t xml:space="preserve">. This is not to say that ancient people did not worry about the slippage between translation/interpretation/misinterpretation. Not only is there considerable linguistic overlap between interpretation and translation, original documents were sometimes produced in court order to mitigate fears of ‘misinterpretation/mistranslation’ in translated texts. See, for example, P. Oxy. XVIII 2187. </w:t>
      </w:r>
    </w:p>
  </w:footnote>
  <w:footnote w:id="33">
    <w:p w14:paraId="26D2E290" w14:textId="72094FCD"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On reading culture see the ground-breaking William A. Johnson, </w:t>
      </w:r>
      <w:r w:rsidRPr="00B75375">
        <w:rPr>
          <w:rFonts w:ascii="Times New Roman" w:hAnsi="Times New Roman" w:cs="Times New Roman"/>
          <w:i/>
          <w:iCs/>
          <w:sz w:val="24"/>
          <w:szCs w:val="24"/>
        </w:rPr>
        <w:t xml:space="preserve">Reading and Reading Culture in the High Roman Empire: A Study of Elite Communities </w:t>
      </w:r>
      <w:r w:rsidRPr="00B75375">
        <w:rPr>
          <w:rFonts w:ascii="Times New Roman" w:hAnsi="Times New Roman" w:cs="Times New Roman"/>
          <w:sz w:val="24"/>
          <w:szCs w:val="24"/>
        </w:rPr>
        <w:t xml:space="preserve">(Oxford: Oxford University Press, 2010). </w:t>
      </w:r>
    </w:p>
  </w:footnote>
  <w:footnote w:id="34">
    <w:p w14:paraId="6880F846" w14:textId="3E40188B"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See Andrew Palmer, ‘Egeria the Voyager’, in ed. </w:t>
      </w:r>
      <w:proofErr w:type="spellStart"/>
      <w:r w:rsidRPr="00B75375">
        <w:rPr>
          <w:rFonts w:ascii="Times New Roman" w:hAnsi="Times New Roman" w:cs="Times New Roman"/>
          <w:sz w:val="24"/>
          <w:szCs w:val="24"/>
        </w:rPr>
        <w:t>Zweider</w:t>
      </w:r>
      <w:proofErr w:type="spellEnd"/>
      <w:r w:rsidRPr="00B75375">
        <w:rPr>
          <w:rFonts w:ascii="Times New Roman" w:hAnsi="Times New Roman" w:cs="Times New Roman"/>
          <w:sz w:val="24"/>
          <w:szCs w:val="24"/>
        </w:rPr>
        <w:t xml:space="preserve"> von </w:t>
      </w:r>
      <w:proofErr w:type="spellStart"/>
      <w:r w:rsidRPr="00B75375">
        <w:rPr>
          <w:rFonts w:ascii="Times New Roman" w:hAnsi="Times New Roman" w:cs="Times New Roman"/>
          <w:sz w:val="24"/>
          <w:szCs w:val="24"/>
        </w:rPr>
        <w:t>Martels</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Travel Fact and Travel Fiction: Studies on Fiction, Literary Tradition, Scholarly Discovery and Observation in Travel Writing </w:t>
      </w:r>
      <w:r w:rsidRPr="00B75375">
        <w:rPr>
          <w:rFonts w:ascii="Times New Roman" w:hAnsi="Times New Roman" w:cs="Times New Roman"/>
          <w:sz w:val="24"/>
          <w:szCs w:val="24"/>
        </w:rPr>
        <w:t xml:space="preserve">(Leiden: Brill, 1994), 39-53 [49]. He does not seem to have served the kind of quasi-touristic function of the interpreter who translated </w:t>
      </w:r>
      <w:r w:rsidR="00A920BB">
        <w:rPr>
          <w:rFonts w:ascii="Times New Roman" w:hAnsi="Times New Roman" w:cs="Times New Roman"/>
          <w:sz w:val="24"/>
          <w:szCs w:val="24"/>
        </w:rPr>
        <w:t xml:space="preserve">inscriptions on </w:t>
      </w:r>
      <w:r w:rsidRPr="00B75375">
        <w:rPr>
          <w:rFonts w:ascii="Times New Roman" w:hAnsi="Times New Roman" w:cs="Times New Roman"/>
          <w:sz w:val="24"/>
          <w:szCs w:val="24"/>
        </w:rPr>
        <w:t>monuments for Herodotus.</w:t>
      </w:r>
    </w:p>
  </w:footnote>
  <w:footnote w:id="35">
    <w:p w14:paraId="25D31B52" w14:textId="7421BA10" w:rsidR="00C420EC" w:rsidRPr="00B75375" w:rsidRDefault="00C420EC" w:rsidP="00FE0AE5">
      <w:pPr>
        <w:pStyle w:val="NormalWeb"/>
        <w:spacing w:before="0" w:beforeAutospacing="0" w:after="0" w:afterAutospacing="0" w:line="480" w:lineRule="auto"/>
      </w:pPr>
      <w:r w:rsidRPr="00B75375">
        <w:rPr>
          <w:rStyle w:val="FootnoteReference"/>
        </w:rPr>
        <w:footnoteRef/>
      </w:r>
      <w:r w:rsidRPr="00B75375">
        <w:t xml:space="preserve"> O. </w:t>
      </w:r>
      <w:proofErr w:type="spellStart"/>
      <w:r w:rsidRPr="00B75375">
        <w:t>Berenike</w:t>
      </w:r>
      <w:proofErr w:type="spellEnd"/>
      <w:r w:rsidRPr="00B75375">
        <w:t xml:space="preserve"> II 121, AD 113–117: ‘On behalf of the fortune of Imperator Caesar Nerva Trajan Augustus Germanicus </w:t>
      </w:r>
      <w:proofErr w:type="spellStart"/>
      <w:r w:rsidRPr="00B75375">
        <w:t>Dacicus</w:t>
      </w:r>
      <w:proofErr w:type="spellEnd"/>
      <w:r w:rsidRPr="00B75375">
        <w:t xml:space="preserve"> and all his house, to Isis the very great goddess ... (son of?) </w:t>
      </w:r>
      <w:proofErr w:type="spellStart"/>
      <w:r w:rsidRPr="00B75375">
        <w:t>Papiris</w:t>
      </w:r>
      <w:proofErr w:type="spellEnd"/>
      <w:r w:rsidRPr="00B75375">
        <w:t>, interpreter and secretary (Παπ</w:t>
      </w:r>
      <w:proofErr w:type="spellStart"/>
      <w:r w:rsidRPr="00B75375">
        <w:t>είρεος</w:t>
      </w:r>
      <w:proofErr w:type="spellEnd"/>
      <w:r w:rsidRPr="00B75375">
        <w:t xml:space="preserve"> </w:t>
      </w:r>
      <w:proofErr w:type="spellStart"/>
      <w:r w:rsidRPr="00B75375">
        <w:t>ἑρμηνεὺς</w:t>
      </w:r>
      <w:proofErr w:type="spellEnd"/>
      <w:r w:rsidRPr="00B75375">
        <w:t xml:space="preserve"> καὶ </w:t>
      </w:r>
      <w:proofErr w:type="spellStart"/>
      <w:r w:rsidRPr="00B75375">
        <w:t>γρ</w:t>
      </w:r>
      <w:proofErr w:type="spellEnd"/>
      <w:r w:rsidRPr="00B75375">
        <w:t>α[</w:t>
      </w:r>
      <w:proofErr w:type="spellStart"/>
      <w:r w:rsidRPr="00B75375">
        <w:t>μμ</w:t>
      </w:r>
      <w:proofErr w:type="spellEnd"/>
      <w:r w:rsidRPr="00B75375">
        <w:t>α</w:t>
      </w:r>
      <w:proofErr w:type="spellStart"/>
      <w:r w:rsidRPr="00B75375">
        <w:t>τεύς</w:t>
      </w:r>
      <w:proofErr w:type="spellEnd"/>
      <w:r w:rsidRPr="00B75375">
        <w:t xml:space="preserve">) ... under Marcus </w:t>
      </w:r>
      <w:proofErr w:type="spellStart"/>
      <w:r w:rsidRPr="00B75375">
        <w:t>Rutilius</w:t>
      </w:r>
      <w:proofErr w:type="spellEnd"/>
      <w:r w:rsidRPr="00B75375">
        <w:t xml:space="preserve"> Lupus, prefect of Egypt’. (trans. Bagnall, Helms and </w:t>
      </w:r>
      <w:proofErr w:type="spellStart"/>
      <w:r w:rsidRPr="00B75375">
        <w:t>Verhoogt</w:t>
      </w:r>
      <w:proofErr w:type="spellEnd"/>
      <w:r w:rsidRPr="00B75375">
        <w:t>, 2005, No. 121).</w:t>
      </w:r>
    </w:p>
  </w:footnote>
  <w:footnote w:id="36">
    <w:p w14:paraId="302D18CD" w14:textId="55969DC6"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Henry Snyder </w:t>
      </w:r>
      <w:proofErr w:type="spellStart"/>
      <w:r w:rsidRPr="00B75375">
        <w:rPr>
          <w:rFonts w:ascii="Times New Roman" w:hAnsi="Times New Roman" w:cs="Times New Roman"/>
          <w:sz w:val="24"/>
          <w:szCs w:val="24"/>
        </w:rPr>
        <w:t>Gehman</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The Interpreters of Foreign Languages Among the Ancients: A Study Based on Greek and Latin Sources</w:t>
      </w:r>
      <w:r w:rsidRPr="00B75375">
        <w:rPr>
          <w:rFonts w:ascii="Times New Roman" w:hAnsi="Times New Roman" w:cs="Times New Roman"/>
          <w:sz w:val="24"/>
          <w:szCs w:val="24"/>
        </w:rPr>
        <w:t xml:space="preserve"> (Lancaster: </w:t>
      </w:r>
      <w:proofErr w:type="spellStart"/>
      <w:r w:rsidRPr="00B75375">
        <w:rPr>
          <w:rFonts w:ascii="Times New Roman" w:hAnsi="Times New Roman" w:cs="Times New Roman"/>
          <w:sz w:val="24"/>
          <w:szCs w:val="24"/>
        </w:rPr>
        <w:t>Intelligensia</w:t>
      </w:r>
      <w:proofErr w:type="spellEnd"/>
      <w:r w:rsidRPr="00B75375">
        <w:rPr>
          <w:rFonts w:ascii="Times New Roman" w:hAnsi="Times New Roman" w:cs="Times New Roman"/>
          <w:sz w:val="24"/>
          <w:szCs w:val="24"/>
        </w:rPr>
        <w:t>, 1914</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17-18. As </w:t>
      </w:r>
      <w:r w:rsidR="00A920BB">
        <w:rPr>
          <w:rFonts w:ascii="Times New Roman" w:hAnsi="Times New Roman" w:cs="Times New Roman"/>
          <w:sz w:val="24"/>
          <w:szCs w:val="24"/>
        </w:rPr>
        <w:t xml:space="preserve">with </w:t>
      </w:r>
      <w:r w:rsidRPr="00B75375">
        <w:rPr>
          <w:rFonts w:ascii="Times New Roman" w:hAnsi="Times New Roman" w:cs="Times New Roman"/>
          <w:sz w:val="24"/>
          <w:szCs w:val="24"/>
        </w:rPr>
        <w:t xml:space="preserve">other slave professions like wet-nursing, there was a suspicion of foreigners and a preference for home-grown translators (see, for example, the story in Plutarch, </w:t>
      </w:r>
      <w:r w:rsidRPr="00B75375">
        <w:rPr>
          <w:rFonts w:ascii="Times New Roman" w:hAnsi="Times New Roman" w:cs="Times New Roman"/>
          <w:i/>
          <w:iCs/>
          <w:sz w:val="24"/>
          <w:szCs w:val="24"/>
        </w:rPr>
        <w:t xml:space="preserve">Sertorius </w:t>
      </w:r>
      <w:r w:rsidRPr="00B75375">
        <w:rPr>
          <w:rFonts w:ascii="Times New Roman" w:hAnsi="Times New Roman" w:cs="Times New Roman"/>
          <w:sz w:val="24"/>
          <w:szCs w:val="24"/>
        </w:rPr>
        <w:t xml:space="preserve">in which Sertorius decrees that children of good birth be trained as translators) but this discourse was likely a response to the </w:t>
      </w:r>
      <w:r w:rsidR="00A920BB">
        <w:rPr>
          <w:rFonts w:ascii="Times New Roman" w:hAnsi="Times New Roman" w:cs="Times New Roman"/>
          <w:sz w:val="24"/>
          <w:szCs w:val="24"/>
        </w:rPr>
        <w:t>practice</w:t>
      </w:r>
      <w:r w:rsidRPr="00B75375">
        <w:rPr>
          <w:rFonts w:ascii="Times New Roman" w:hAnsi="Times New Roman" w:cs="Times New Roman"/>
          <w:sz w:val="24"/>
          <w:szCs w:val="24"/>
        </w:rPr>
        <w:t xml:space="preserve">. That interpreters, even those sent on diplomatic missions, were sometimes subjected to violence, even by those who dispatched them, is more intelligible if the interpreters were of low status. </w:t>
      </w:r>
      <w:r w:rsidR="00A920BB">
        <w:rPr>
          <w:rFonts w:ascii="Times New Roman" w:hAnsi="Times New Roman" w:cs="Times New Roman"/>
          <w:sz w:val="24"/>
          <w:szCs w:val="24"/>
        </w:rPr>
        <w:t>On one occasion</w:t>
      </w:r>
      <w:r w:rsidRPr="00B75375">
        <w:rPr>
          <w:rFonts w:ascii="Times New Roman" w:hAnsi="Times New Roman" w:cs="Times New Roman"/>
          <w:sz w:val="24"/>
          <w:szCs w:val="24"/>
        </w:rPr>
        <w:t xml:space="preserve"> the Greek translator at the Persian embassy in Athens was put to death for daring to put the demands of barbarians into the Greek language (Plutarch, </w:t>
      </w:r>
      <w:r w:rsidRPr="00B75375">
        <w:rPr>
          <w:rFonts w:ascii="Times New Roman" w:hAnsi="Times New Roman" w:cs="Times New Roman"/>
          <w:i/>
          <w:iCs/>
          <w:sz w:val="24"/>
          <w:szCs w:val="24"/>
        </w:rPr>
        <w:t xml:space="preserve">Themistocles </w:t>
      </w:r>
      <w:r w:rsidRPr="00B75375">
        <w:rPr>
          <w:rFonts w:ascii="Times New Roman" w:hAnsi="Times New Roman" w:cs="Times New Roman"/>
          <w:sz w:val="24"/>
          <w:szCs w:val="24"/>
        </w:rPr>
        <w:t xml:space="preserve">6.2). Among Roman examples, the names of most official diplomatic interpreters are lost to us. </w:t>
      </w:r>
    </w:p>
  </w:footnote>
  <w:footnote w:id="37">
    <w:p w14:paraId="502D1374" w14:textId="3CDED3FC"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Terence Y. Mullins, ‘Papias on Mark’s Gospel’, </w:t>
      </w:r>
      <w:r w:rsidRPr="00B75375">
        <w:rPr>
          <w:rFonts w:ascii="Times New Roman" w:hAnsi="Times New Roman" w:cs="Times New Roman"/>
          <w:i/>
          <w:iCs/>
          <w:sz w:val="24"/>
          <w:szCs w:val="24"/>
        </w:rPr>
        <w:t xml:space="preserve">VC </w:t>
      </w:r>
      <w:r w:rsidRPr="00B75375">
        <w:rPr>
          <w:rFonts w:ascii="Times New Roman" w:hAnsi="Times New Roman" w:cs="Times New Roman"/>
          <w:sz w:val="24"/>
          <w:szCs w:val="24"/>
        </w:rPr>
        <w:t>14 (1960</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216-224. Mullins’s argument is unpersuasive because it is highly unlikely that Peter was literate. His solution</w:t>
      </w:r>
      <w:r w:rsidR="009B04F2">
        <w:rPr>
          <w:rFonts w:ascii="Times New Roman" w:hAnsi="Times New Roman" w:cs="Times New Roman"/>
          <w:sz w:val="24"/>
          <w:szCs w:val="24"/>
        </w:rPr>
        <w:t xml:space="preserve"> that the Gospel was part literary translation and part recollection </w:t>
      </w:r>
      <w:r w:rsidRPr="00B75375">
        <w:rPr>
          <w:rFonts w:ascii="Times New Roman" w:hAnsi="Times New Roman" w:cs="Times New Roman"/>
          <w:sz w:val="24"/>
          <w:szCs w:val="24"/>
        </w:rPr>
        <w:t>does solve the problem of the strange use of ‘</w:t>
      </w:r>
      <w:proofErr w:type="spellStart"/>
      <w:r w:rsidRPr="00B75375">
        <w:rPr>
          <w:rFonts w:ascii="Times New Roman" w:eastAsia="Times New Roman" w:hAnsi="Times New Roman" w:cs="Times New Roman"/>
          <w:color w:val="000000"/>
          <w:sz w:val="24"/>
          <w:szCs w:val="24"/>
          <w:shd w:val="clear" w:color="auto" w:fill="FFFFFF"/>
        </w:rPr>
        <w:t>ἔνι</w:t>
      </w:r>
      <w:proofErr w:type="spellEnd"/>
      <w:r w:rsidRPr="00B75375">
        <w:rPr>
          <w:rFonts w:ascii="Times New Roman" w:eastAsia="Times New Roman" w:hAnsi="Times New Roman" w:cs="Times New Roman"/>
          <w:color w:val="000000"/>
          <w:sz w:val="24"/>
          <w:szCs w:val="24"/>
          <w:shd w:val="clear" w:color="auto" w:fill="FFFFFF"/>
        </w:rPr>
        <w:t>α’ in the passage</w:t>
      </w:r>
      <w:r w:rsidR="00312D03">
        <w:rPr>
          <w:rFonts w:ascii="Times New Roman" w:eastAsia="Times New Roman" w:hAnsi="Times New Roman" w:cs="Times New Roman"/>
          <w:color w:val="000000"/>
          <w:sz w:val="24"/>
          <w:szCs w:val="24"/>
          <w:shd w:val="clear" w:color="auto" w:fill="FFFFFF"/>
        </w:rPr>
        <w:t>, which might be read as suggesting that only some of Mark was written in order or was dependent on Peter</w:t>
      </w:r>
      <w:r w:rsidRPr="00B75375">
        <w:rPr>
          <w:rFonts w:ascii="Times New Roman" w:eastAsia="Times New Roman" w:hAnsi="Times New Roman" w:cs="Times New Roman"/>
          <w:color w:val="000000"/>
          <w:sz w:val="24"/>
          <w:szCs w:val="24"/>
          <w:shd w:val="clear" w:color="auto" w:fill="FFFFFF"/>
        </w:rPr>
        <w:t xml:space="preserve">. Westcott interpreted it as meaning that Mark was a ‘memoir of ‘some events’’ in the life of Jesus (B. F. Westcott, </w:t>
      </w:r>
      <w:r w:rsidRPr="00B75375">
        <w:rPr>
          <w:rFonts w:ascii="Times New Roman" w:eastAsia="Times New Roman" w:hAnsi="Times New Roman" w:cs="Times New Roman"/>
          <w:i/>
          <w:iCs/>
          <w:color w:val="000000"/>
          <w:sz w:val="24"/>
          <w:szCs w:val="24"/>
          <w:shd w:val="clear" w:color="auto" w:fill="FFFFFF"/>
        </w:rPr>
        <w:t xml:space="preserve">A General Survey of the History of the Canon of the New Testament During the First Four Centuries </w:t>
      </w:r>
      <w:r w:rsidRPr="00B75375">
        <w:rPr>
          <w:rFonts w:ascii="Times New Roman" w:eastAsia="Times New Roman" w:hAnsi="Times New Roman" w:cs="Times New Roman"/>
          <w:color w:val="000000"/>
          <w:sz w:val="24"/>
          <w:szCs w:val="24"/>
          <w:shd w:val="clear" w:color="auto" w:fill="FFFFFF"/>
        </w:rPr>
        <w:t>[London, 1875</w:t>
      </w:r>
      <w:r w:rsidR="00AA4AD5" w:rsidRPr="00B75375">
        <w:rPr>
          <w:rFonts w:ascii="Times New Roman" w:eastAsia="Times New Roman" w:hAnsi="Times New Roman" w:cs="Times New Roman"/>
          <w:color w:val="000000"/>
          <w:sz w:val="24"/>
          <w:szCs w:val="24"/>
          <w:shd w:val="clear" w:color="auto" w:fill="FFFFFF"/>
        </w:rPr>
        <w:t>]</w:t>
      </w:r>
      <w:r w:rsidRPr="00B75375">
        <w:rPr>
          <w:rFonts w:ascii="Times New Roman" w:eastAsia="Times New Roman" w:hAnsi="Times New Roman" w:cs="Times New Roman"/>
          <w:color w:val="000000"/>
          <w:sz w:val="24"/>
          <w:szCs w:val="24"/>
          <w:shd w:val="clear" w:color="auto" w:fill="FFFFFF"/>
        </w:rPr>
        <w:t xml:space="preserve"> 75) while Zahn reasoned that Mark was dependent on Peter only for some</w:t>
      </w:r>
      <w:r w:rsidRPr="00B75375">
        <w:rPr>
          <w:rFonts w:ascii="Times New Roman" w:eastAsia="Times New Roman" w:hAnsi="Times New Roman" w:cs="Times New Roman"/>
          <w:i/>
          <w:iCs/>
          <w:color w:val="000000"/>
          <w:sz w:val="24"/>
          <w:szCs w:val="24"/>
          <w:shd w:val="clear" w:color="auto" w:fill="FFFFFF"/>
        </w:rPr>
        <w:t xml:space="preserve"> </w:t>
      </w:r>
      <w:r w:rsidRPr="00B75375">
        <w:rPr>
          <w:rFonts w:ascii="Times New Roman" w:eastAsia="Times New Roman" w:hAnsi="Times New Roman" w:cs="Times New Roman"/>
          <w:color w:val="000000"/>
          <w:sz w:val="24"/>
          <w:szCs w:val="24"/>
          <w:shd w:val="clear" w:color="auto" w:fill="FFFFFF"/>
        </w:rPr>
        <w:t xml:space="preserve">portions of the Gospel (Theodore Zahn, </w:t>
      </w:r>
      <w:r w:rsidRPr="00B75375">
        <w:rPr>
          <w:rFonts w:ascii="Times New Roman" w:eastAsia="Times New Roman" w:hAnsi="Times New Roman" w:cs="Times New Roman"/>
          <w:i/>
          <w:iCs/>
          <w:color w:val="000000"/>
          <w:sz w:val="24"/>
          <w:szCs w:val="24"/>
          <w:shd w:val="clear" w:color="auto" w:fill="FFFFFF"/>
        </w:rPr>
        <w:t xml:space="preserve">Introduction to the New Testament </w:t>
      </w:r>
      <w:r w:rsidRPr="00B75375">
        <w:rPr>
          <w:rFonts w:ascii="Times New Roman" w:eastAsia="Times New Roman" w:hAnsi="Times New Roman" w:cs="Times New Roman"/>
          <w:color w:val="000000"/>
          <w:sz w:val="24"/>
          <w:szCs w:val="24"/>
          <w:shd w:val="clear" w:color="auto" w:fill="FFFFFF"/>
        </w:rPr>
        <w:t>[New York: Charles Scribner’s Sons, 1909], 2.440-41.</w:t>
      </w:r>
      <w:r w:rsidR="00312D03">
        <w:rPr>
          <w:rFonts w:ascii="Times New Roman" w:eastAsia="Times New Roman" w:hAnsi="Times New Roman" w:cs="Times New Roman"/>
          <w:color w:val="000000"/>
          <w:sz w:val="24"/>
          <w:szCs w:val="24"/>
          <w:shd w:val="clear" w:color="auto" w:fill="FFFFFF"/>
        </w:rPr>
        <w:t xml:space="preserve"> </w:t>
      </w:r>
    </w:p>
  </w:footnote>
  <w:footnote w:id="38">
    <w:p w14:paraId="105C47AA" w14:textId="11F5B608" w:rsidR="00C420EC" w:rsidRPr="00B75375" w:rsidRDefault="00C420EC" w:rsidP="00FE0AE5">
      <w:pPr>
        <w:autoSpaceDE w:val="0"/>
        <w:autoSpaceDN w:val="0"/>
        <w:adjustRightInd w:val="0"/>
        <w:spacing w:line="480" w:lineRule="auto"/>
        <w:rPr>
          <w:rFonts w:ascii="Times New Roman" w:hAnsi="Times New Roman" w:cs="Times New Roman"/>
        </w:rPr>
      </w:pPr>
      <w:r w:rsidRPr="00B75375">
        <w:rPr>
          <w:rStyle w:val="FootnoteReference"/>
          <w:rFonts w:ascii="Times New Roman" w:hAnsi="Times New Roman" w:cs="Times New Roman"/>
        </w:rPr>
        <w:footnoteRef/>
      </w:r>
      <w:r w:rsidRPr="00B75375">
        <w:rPr>
          <w:rFonts w:ascii="Times New Roman" w:hAnsi="Times New Roman" w:cs="Times New Roman"/>
        </w:rPr>
        <w:t xml:space="preserve"> As </w:t>
      </w:r>
      <w:proofErr w:type="spellStart"/>
      <w:r w:rsidRPr="00B75375">
        <w:rPr>
          <w:rFonts w:ascii="Times New Roman" w:hAnsi="Times New Roman" w:cs="Times New Roman"/>
        </w:rPr>
        <w:t>Kok</w:t>
      </w:r>
      <w:proofErr w:type="spellEnd"/>
      <w:r w:rsidRPr="00B75375">
        <w:rPr>
          <w:rFonts w:ascii="Times New Roman" w:hAnsi="Times New Roman" w:cs="Times New Roman"/>
        </w:rPr>
        <w:t xml:space="preserve"> puts it: ‘Grammatically, Papias is unclear about whether the aorist participle </w:t>
      </w:r>
      <w:proofErr w:type="spellStart"/>
      <w:r w:rsidRPr="00B75375">
        <w:rPr>
          <w:rFonts w:ascii="Times New Roman" w:hAnsi="Times New Roman" w:cs="Times New Roman"/>
        </w:rPr>
        <w:t>γενόμενος</w:t>
      </w:r>
      <w:proofErr w:type="spellEnd"/>
      <w:r w:rsidRPr="00B75375">
        <w:rPr>
          <w:rFonts w:ascii="Times New Roman" w:hAnsi="Times New Roman" w:cs="Times New Roman"/>
        </w:rPr>
        <w:t xml:space="preserve"> (having become) is to be read as prior to, or concurrent with, the aorist verb </w:t>
      </w:r>
      <w:proofErr w:type="spellStart"/>
      <w:r w:rsidRPr="00B75375">
        <w:rPr>
          <w:rFonts w:ascii="Times New Roman" w:hAnsi="Times New Roman" w:cs="Times New Roman"/>
        </w:rPr>
        <w:t>ἔγρ</w:t>
      </w:r>
      <w:proofErr w:type="spellEnd"/>
      <w:r w:rsidRPr="00B75375">
        <w:rPr>
          <w:rFonts w:ascii="Times New Roman" w:hAnsi="Times New Roman" w:cs="Times New Roman"/>
        </w:rPr>
        <w:t>α</w:t>
      </w:r>
      <w:proofErr w:type="spellStart"/>
      <w:r w:rsidRPr="00B75375">
        <w:rPr>
          <w:rFonts w:ascii="Times New Roman" w:hAnsi="Times New Roman" w:cs="Times New Roman"/>
        </w:rPr>
        <w:t>ψεν</w:t>
      </w:r>
      <w:proofErr w:type="spellEnd"/>
      <w:r w:rsidRPr="00B75375">
        <w:rPr>
          <w:rFonts w:ascii="Times New Roman" w:hAnsi="Times New Roman" w:cs="Times New Roman"/>
        </w:rPr>
        <w:t xml:space="preserve"> (he wrote) (Hist. Eccl. 3.39.15). Either the evangelist was Peter’s interpreter before beginning to write what he (Mark) remembered of Peter’s words or he acted as Peter’s interpreter and scribe simultaneously, transcribing what he (Peter) remembered’.</w:t>
      </w:r>
    </w:p>
  </w:footnote>
  <w:footnote w:id="39">
    <w:p w14:paraId="611048FA" w14:textId="634D0794"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Following Howley, I do not distinguish between the work of the </w:t>
      </w:r>
      <w:proofErr w:type="spellStart"/>
      <w:r w:rsidRPr="00B75375">
        <w:rPr>
          <w:rFonts w:ascii="Times New Roman" w:hAnsi="Times New Roman" w:cs="Times New Roman"/>
          <w:i/>
          <w:iCs/>
          <w:sz w:val="24"/>
          <w:szCs w:val="24"/>
        </w:rPr>
        <w:t>secretarius</w:t>
      </w:r>
      <w:proofErr w:type="spellEnd"/>
      <w:r w:rsidRPr="00B75375">
        <w:rPr>
          <w:rFonts w:ascii="Times New Roman" w:hAnsi="Times New Roman" w:cs="Times New Roman"/>
          <w:sz w:val="24"/>
          <w:szCs w:val="24"/>
        </w:rPr>
        <w:t xml:space="preserve"> or </w:t>
      </w:r>
      <w:r w:rsidRPr="00B75375">
        <w:rPr>
          <w:rFonts w:ascii="Times New Roman" w:hAnsi="Times New Roman" w:cs="Times New Roman"/>
          <w:i/>
          <w:iCs/>
          <w:sz w:val="24"/>
          <w:szCs w:val="24"/>
        </w:rPr>
        <w:t xml:space="preserve">amanuensis </w:t>
      </w:r>
      <w:r w:rsidRPr="00B75375">
        <w:rPr>
          <w:rFonts w:ascii="Times New Roman" w:hAnsi="Times New Roman" w:cs="Times New Roman"/>
          <w:sz w:val="24"/>
          <w:szCs w:val="24"/>
        </w:rPr>
        <w:t xml:space="preserve">from the </w:t>
      </w:r>
      <w:proofErr w:type="spellStart"/>
      <w:r w:rsidRPr="00B75375">
        <w:rPr>
          <w:rFonts w:ascii="Times New Roman" w:hAnsi="Times New Roman" w:cs="Times New Roman"/>
          <w:i/>
          <w:iCs/>
          <w:sz w:val="24"/>
          <w:szCs w:val="24"/>
        </w:rPr>
        <w:t>notarius</w:t>
      </w:r>
      <w:proofErr w:type="spellEnd"/>
      <w:r w:rsidRPr="00B75375">
        <w:rPr>
          <w:rFonts w:ascii="Times New Roman" w:hAnsi="Times New Roman" w:cs="Times New Roman"/>
          <w:sz w:val="24"/>
          <w:szCs w:val="24"/>
        </w:rPr>
        <w:t xml:space="preserve"> because the work of these literary slaves often overlapped: Cicero refers to </w:t>
      </w:r>
      <w:proofErr w:type="spellStart"/>
      <w:r w:rsidRPr="00B75375">
        <w:rPr>
          <w:rFonts w:ascii="Times New Roman" w:hAnsi="Times New Roman" w:cs="Times New Roman"/>
          <w:sz w:val="24"/>
          <w:szCs w:val="24"/>
        </w:rPr>
        <w:t>Diphilus</w:t>
      </w:r>
      <w:proofErr w:type="spellEnd"/>
      <w:r w:rsidRPr="00B75375">
        <w:rPr>
          <w:rFonts w:ascii="Times New Roman" w:hAnsi="Times New Roman" w:cs="Times New Roman"/>
          <w:sz w:val="24"/>
          <w:szCs w:val="24"/>
        </w:rPr>
        <w:t xml:space="preserve"> as the ‘</w:t>
      </w:r>
      <w:proofErr w:type="spellStart"/>
      <w:r w:rsidRPr="00B75375">
        <w:rPr>
          <w:rFonts w:ascii="Times New Roman" w:hAnsi="Times New Roman" w:cs="Times New Roman"/>
          <w:sz w:val="24"/>
          <w:szCs w:val="24"/>
        </w:rPr>
        <w:t>scriptor</w:t>
      </w:r>
      <w:proofErr w:type="spellEnd"/>
      <w:r w:rsidRPr="00B75375">
        <w:rPr>
          <w:rFonts w:ascii="Times New Roman" w:hAnsi="Times New Roman" w:cs="Times New Roman"/>
          <w:sz w:val="24"/>
          <w:szCs w:val="24"/>
        </w:rPr>
        <w:t xml:space="preserve"> et lector’ of Crassus (Cicero </w:t>
      </w:r>
      <w:r w:rsidRPr="00B75375">
        <w:rPr>
          <w:rFonts w:ascii="Times New Roman" w:hAnsi="Times New Roman" w:cs="Times New Roman"/>
          <w:i/>
          <w:iCs/>
          <w:sz w:val="24"/>
          <w:szCs w:val="24"/>
        </w:rPr>
        <w:t xml:space="preserve">De </w:t>
      </w:r>
      <w:proofErr w:type="spellStart"/>
      <w:r w:rsidRPr="00B75375">
        <w:rPr>
          <w:rFonts w:ascii="Times New Roman" w:hAnsi="Times New Roman" w:cs="Times New Roman"/>
          <w:i/>
          <w:iCs/>
          <w:sz w:val="24"/>
          <w:szCs w:val="24"/>
        </w:rPr>
        <w:t>Orat</w:t>
      </w:r>
      <w:proofErr w:type="spellEnd"/>
      <w:r w:rsidRPr="00B75375">
        <w:rPr>
          <w:rFonts w:ascii="Times New Roman" w:hAnsi="Times New Roman" w:cs="Times New Roman"/>
          <w:i/>
          <w:iCs/>
          <w:sz w:val="24"/>
          <w:szCs w:val="24"/>
        </w:rPr>
        <w:t>.</w:t>
      </w:r>
      <w:r w:rsidRPr="00B75375">
        <w:rPr>
          <w:rFonts w:ascii="Times New Roman" w:hAnsi="Times New Roman" w:cs="Times New Roman"/>
          <w:sz w:val="24"/>
          <w:szCs w:val="24"/>
        </w:rPr>
        <w:t xml:space="preserve"> 1.136). See discussion in Joseph Howley, ‘In Ancient Rome’, in ed. Matthew Rubery and Leah Price, </w:t>
      </w:r>
      <w:r w:rsidRPr="00B75375">
        <w:rPr>
          <w:rFonts w:ascii="Times New Roman" w:hAnsi="Times New Roman" w:cs="Times New Roman"/>
          <w:i/>
          <w:iCs/>
          <w:sz w:val="24"/>
          <w:szCs w:val="24"/>
        </w:rPr>
        <w:t xml:space="preserve">Further Reading </w:t>
      </w:r>
      <w:r w:rsidRPr="00B75375">
        <w:rPr>
          <w:rFonts w:ascii="Times New Roman" w:hAnsi="Times New Roman" w:cs="Times New Roman"/>
          <w:sz w:val="24"/>
          <w:szCs w:val="24"/>
        </w:rPr>
        <w:t>(Oxford: Oxford University Press, 2020</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15-27.</w:t>
      </w:r>
    </w:p>
  </w:footnote>
  <w:footnote w:id="40">
    <w:p w14:paraId="48CC7C41" w14:textId="23342C2A"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See Rex </w:t>
      </w:r>
      <w:proofErr w:type="spellStart"/>
      <w:r w:rsidRPr="00B75375">
        <w:rPr>
          <w:rFonts w:ascii="Times New Roman" w:hAnsi="Times New Roman" w:cs="Times New Roman"/>
          <w:sz w:val="24"/>
          <w:szCs w:val="24"/>
        </w:rPr>
        <w:t>Winsbury</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The Roman Book </w:t>
      </w:r>
      <w:r w:rsidRPr="00B75375">
        <w:rPr>
          <w:rFonts w:ascii="Times New Roman" w:hAnsi="Times New Roman" w:cs="Times New Roman"/>
          <w:sz w:val="24"/>
          <w:szCs w:val="24"/>
        </w:rPr>
        <w:t>(London: Duckworth, 2009)</w:t>
      </w:r>
      <w:r w:rsidR="00AA4AD5" w:rsidRPr="00B75375">
        <w:rPr>
          <w:rFonts w:ascii="Times New Roman" w:hAnsi="Times New Roman" w:cs="Times New Roman"/>
          <w:sz w:val="24"/>
          <w:szCs w:val="24"/>
        </w:rPr>
        <w:t xml:space="preserve"> </w:t>
      </w:r>
      <w:r w:rsidRPr="00B75375">
        <w:rPr>
          <w:rFonts w:ascii="Times New Roman" w:hAnsi="Times New Roman" w:cs="Times New Roman"/>
          <w:sz w:val="24"/>
          <w:szCs w:val="24"/>
        </w:rPr>
        <w:t xml:space="preserve">79-85; R. J. Starr, ‘Reading Aloud: </w:t>
      </w:r>
      <w:proofErr w:type="spellStart"/>
      <w:r w:rsidRPr="00B75375">
        <w:rPr>
          <w:rFonts w:ascii="Times New Roman" w:hAnsi="Times New Roman" w:cs="Times New Roman"/>
          <w:i/>
          <w:sz w:val="24"/>
          <w:szCs w:val="24"/>
        </w:rPr>
        <w:t>Lectores</w:t>
      </w:r>
      <w:proofErr w:type="spellEnd"/>
      <w:r w:rsidRPr="00B75375">
        <w:rPr>
          <w:rFonts w:ascii="Times New Roman" w:hAnsi="Times New Roman" w:cs="Times New Roman"/>
          <w:sz w:val="24"/>
          <w:szCs w:val="24"/>
        </w:rPr>
        <w:t xml:space="preserve"> and Roman Reading’, </w:t>
      </w:r>
      <w:r w:rsidRPr="00B75375">
        <w:rPr>
          <w:rFonts w:ascii="Times New Roman" w:hAnsi="Times New Roman" w:cs="Times New Roman"/>
          <w:i/>
          <w:iCs/>
          <w:sz w:val="24"/>
          <w:szCs w:val="24"/>
        </w:rPr>
        <w:t xml:space="preserve">The Classical Journal </w:t>
      </w:r>
      <w:r w:rsidRPr="00B75375">
        <w:rPr>
          <w:rFonts w:ascii="Times New Roman" w:hAnsi="Times New Roman" w:cs="Times New Roman"/>
          <w:sz w:val="24"/>
          <w:szCs w:val="24"/>
        </w:rPr>
        <w:t>86:4 (1991</w:t>
      </w:r>
      <w:r w:rsidR="00AA4AD5" w:rsidRPr="00B75375">
        <w:rPr>
          <w:rFonts w:ascii="Times New Roman" w:hAnsi="Times New Roman" w:cs="Times New Roman"/>
          <w:sz w:val="24"/>
          <w:szCs w:val="24"/>
        </w:rPr>
        <w:t xml:space="preserve">) </w:t>
      </w:r>
      <w:r w:rsidRPr="00B75375">
        <w:rPr>
          <w:rFonts w:ascii="Times New Roman" w:hAnsi="Times New Roman" w:cs="Times New Roman"/>
          <w:sz w:val="24"/>
          <w:szCs w:val="24"/>
        </w:rPr>
        <w:t xml:space="preserve">337-43; Robert Darnton, ‘What is the History of Books?’ </w:t>
      </w:r>
      <w:r w:rsidRPr="00B75375">
        <w:rPr>
          <w:rFonts w:ascii="Times New Roman" w:hAnsi="Times New Roman" w:cs="Times New Roman"/>
          <w:i/>
          <w:iCs/>
          <w:sz w:val="24"/>
          <w:szCs w:val="24"/>
        </w:rPr>
        <w:t xml:space="preserve">Daedalus </w:t>
      </w:r>
      <w:r w:rsidRPr="00B75375">
        <w:rPr>
          <w:rFonts w:ascii="Times New Roman" w:hAnsi="Times New Roman" w:cs="Times New Roman"/>
          <w:sz w:val="24"/>
          <w:szCs w:val="24"/>
        </w:rPr>
        <w:t>111.3 (1982</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65–84; Thomas </w:t>
      </w:r>
      <w:proofErr w:type="spellStart"/>
      <w:r w:rsidRPr="00B75375">
        <w:rPr>
          <w:rFonts w:ascii="Times New Roman" w:hAnsi="Times New Roman" w:cs="Times New Roman"/>
          <w:sz w:val="24"/>
          <w:szCs w:val="24"/>
        </w:rPr>
        <w:t>Habinek</w:t>
      </w:r>
      <w:proofErr w:type="spellEnd"/>
      <w:r w:rsidRPr="00B75375">
        <w:rPr>
          <w:rFonts w:ascii="Times New Roman" w:hAnsi="Times New Roman" w:cs="Times New Roman"/>
          <w:sz w:val="24"/>
          <w:szCs w:val="24"/>
        </w:rPr>
        <w:t xml:space="preserve">, ‘Slavery and Class’, in ed. Stephen Harrison, </w:t>
      </w:r>
      <w:r w:rsidRPr="00B75375">
        <w:rPr>
          <w:rFonts w:ascii="Times New Roman" w:hAnsi="Times New Roman" w:cs="Times New Roman"/>
          <w:i/>
          <w:iCs/>
          <w:sz w:val="24"/>
          <w:szCs w:val="24"/>
        </w:rPr>
        <w:t xml:space="preserve">A Companion to Latin Literature </w:t>
      </w:r>
      <w:r w:rsidRPr="00B75375">
        <w:rPr>
          <w:rFonts w:ascii="Times New Roman" w:hAnsi="Times New Roman" w:cs="Times New Roman"/>
          <w:sz w:val="24"/>
          <w:szCs w:val="24"/>
        </w:rPr>
        <w:t>(Oxford: Blackwell, 2005</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385-93; Joseph Howley, ‘In Ancient Rome’, 15-27.</w:t>
      </w:r>
    </w:p>
  </w:footnote>
  <w:footnote w:id="41">
    <w:p w14:paraId="67C7B6DB" w14:textId="625561D8" w:rsidR="00C420EC" w:rsidRPr="003C6ECD" w:rsidRDefault="00C420EC" w:rsidP="003C6ECD">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w:t>
      </w:r>
      <w:r w:rsidR="00A56912">
        <w:rPr>
          <w:rFonts w:ascii="Times New Roman" w:hAnsi="Times New Roman" w:cs="Times New Roman"/>
          <w:sz w:val="24"/>
          <w:szCs w:val="24"/>
        </w:rPr>
        <w:t xml:space="preserve">See </w:t>
      </w:r>
      <w:r w:rsidRPr="00B75375">
        <w:rPr>
          <w:rFonts w:ascii="Times New Roman" w:hAnsi="Times New Roman" w:cs="Times New Roman"/>
          <w:sz w:val="24"/>
          <w:szCs w:val="24"/>
        </w:rPr>
        <w:t xml:space="preserve">Nicolas Horsfall, ‘Rome without Spectacles’, </w:t>
      </w:r>
      <w:r w:rsidRPr="00B75375">
        <w:rPr>
          <w:rFonts w:ascii="Times New Roman" w:hAnsi="Times New Roman" w:cs="Times New Roman"/>
          <w:i/>
          <w:iCs/>
          <w:sz w:val="24"/>
          <w:szCs w:val="24"/>
        </w:rPr>
        <w:t xml:space="preserve">G&amp;R </w:t>
      </w:r>
      <w:r w:rsidRPr="00B75375">
        <w:rPr>
          <w:rFonts w:ascii="Times New Roman" w:hAnsi="Times New Roman" w:cs="Times New Roman"/>
          <w:sz w:val="24"/>
          <w:szCs w:val="24"/>
        </w:rPr>
        <w:t>42 (1995</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49-56; Myles McDonnell, </w:t>
      </w:r>
      <w:r w:rsidRPr="003C6ECD">
        <w:rPr>
          <w:rFonts w:ascii="Times New Roman" w:hAnsi="Times New Roman" w:cs="Times New Roman"/>
          <w:sz w:val="24"/>
          <w:szCs w:val="24"/>
        </w:rPr>
        <w:t xml:space="preserve">‘Writing, Copying, and Autograph Manuscripts in Rome’, </w:t>
      </w:r>
      <w:r w:rsidRPr="003C6ECD">
        <w:rPr>
          <w:rFonts w:ascii="Times New Roman" w:hAnsi="Times New Roman" w:cs="Times New Roman"/>
          <w:i/>
          <w:iCs/>
          <w:sz w:val="24"/>
          <w:szCs w:val="24"/>
        </w:rPr>
        <w:t xml:space="preserve">CQ </w:t>
      </w:r>
      <w:r w:rsidRPr="003C6ECD">
        <w:rPr>
          <w:rFonts w:ascii="Times New Roman" w:hAnsi="Times New Roman" w:cs="Times New Roman"/>
          <w:sz w:val="24"/>
          <w:szCs w:val="24"/>
        </w:rPr>
        <w:t>46:2 (1996</w:t>
      </w:r>
      <w:r w:rsidR="00AA4AD5" w:rsidRPr="003C6ECD">
        <w:rPr>
          <w:rFonts w:ascii="Times New Roman" w:hAnsi="Times New Roman" w:cs="Times New Roman"/>
          <w:sz w:val="24"/>
          <w:szCs w:val="24"/>
        </w:rPr>
        <w:t>)</w:t>
      </w:r>
      <w:r w:rsidRPr="003C6ECD">
        <w:rPr>
          <w:rFonts w:ascii="Times New Roman" w:hAnsi="Times New Roman" w:cs="Times New Roman"/>
          <w:sz w:val="24"/>
          <w:szCs w:val="24"/>
        </w:rPr>
        <w:t xml:space="preserve"> 469-91.</w:t>
      </w:r>
      <w:r w:rsidR="00A56912" w:rsidRPr="00A56912">
        <w:rPr>
          <w:rFonts w:ascii="Times New Roman" w:hAnsi="Times New Roman" w:cs="Times New Roman"/>
          <w:sz w:val="24"/>
          <w:szCs w:val="24"/>
        </w:rPr>
        <w:t xml:space="preserve"> </w:t>
      </w:r>
      <w:r w:rsidR="00A56912">
        <w:rPr>
          <w:rFonts w:ascii="Times New Roman" w:hAnsi="Times New Roman" w:cs="Times New Roman"/>
          <w:sz w:val="24"/>
          <w:szCs w:val="24"/>
        </w:rPr>
        <w:t xml:space="preserve">At a certain point in their lives diminished eyesight would have made most elites unable to read without the aid of a </w:t>
      </w:r>
      <w:r w:rsidR="00A56912" w:rsidRPr="00A56912">
        <w:rPr>
          <w:rFonts w:ascii="Times New Roman" w:hAnsi="Times New Roman" w:cs="Times New Roman"/>
          <w:i/>
          <w:iCs/>
          <w:sz w:val="24"/>
          <w:szCs w:val="24"/>
        </w:rPr>
        <w:t>lector</w:t>
      </w:r>
      <w:r w:rsidR="00A56912">
        <w:rPr>
          <w:rFonts w:ascii="Times New Roman" w:hAnsi="Times New Roman" w:cs="Times New Roman"/>
          <w:sz w:val="24"/>
          <w:szCs w:val="24"/>
        </w:rPr>
        <w:t>.</w:t>
      </w:r>
    </w:p>
  </w:footnote>
  <w:footnote w:id="42">
    <w:p w14:paraId="2D5C4C87" w14:textId="521C4B6D" w:rsidR="001C7A72" w:rsidRPr="00A56912" w:rsidRDefault="001C7A72" w:rsidP="003C6ECD">
      <w:pPr>
        <w:pStyle w:val="FootnoteText"/>
        <w:spacing w:line="480" w:lineRule="auto"/>
        <w:rPr>
          <w:rFonts w:ascii="Times New Roman" w:hAnsi="Times New Roman" w:cs="Times New Roman"/>
          <w:sz w:val="24"/>
          <w:szCs w:val="24"/>
        </w:rPr>
      </w:pPr>
      <w:r w:rsidRPr="003C6ECD">
        <w:rPr>
          <w:rStyle w:val="FootnoteReference"/>
          <w:rFonts w:ascii="Times New Roman" w:hAnsi="Times New Roman" w:cs="Times New Roman"/>
          <w:sz w:val="24"/>
          <w:szCs w:val="24"/>
        </w:rPr>
        <w:footnoteRef/>
      </w:r>
      <w:r w:rsidRPr="003C6ECD">
        <w:rPr>
          <w:rFonts w:ascii="Times New Roman" w:hAnsi="Times New Roman" w:cs="Times New Roman"/>
          <w:sz w:val="24"/>
          <w:szCs w:val="24"/>
        </w:rPr>
        <w:t xml:space="preserve"> A rare exception to this rule might be the relationship between Epictetus, a freedman, and his student Arrian</w:t>
      </w:r>
      <w:r w:rsidR="003C6ECD" w:rsidRPr="003C6ECD">
        <w:rPr>
          <w:rFonts w:ascii="Times New Roman" w:hAnsi="Times New Roman" w:cs="Times New Roman"/>
          <w:sz w:val="24"/>
          <w:szCs w:val="24"/>
        </w:rPr>
        <w:t>,</w:t>
      </w:r>
      <w:r w:rsidRPr="003C6ECD">
        <w:rPr>
          <w:rFonts w:ascii="Times New Roman" w:hAnsi="Times New Roman" w:cs="Times New Roman"/>
          <w:sz w:val="24"/>
          <w:szCs w:val="24"/>
        </w:rPr>
        <w:t xml:space="preserve"> a future consul</w:t>
      </w:r>
      <w:r w:rsidR="003C6ECD" w:rsidRPr="003C6ECD">
        <w:rPr>
          <w:rFonts w:ascii="Times New Roman" w:hAnsi="Times New Roman" w:cs="Times New Roman"/>
          <w:sz w:val="24"/>
          <w:szCs w:val="24"/>
        </w:rPr>
        <w:t xml:space="preserve">, whose notes on Epictetus’s lectures form the basis for the </w:t>
      </w:r>
      <w:proofErr w:type="spellStart"/>
      <w:r w:rsidR="003C6ECD" w:rsidRPr="003C6ECD">
        <w:rPr>
          <w:rFonts w:ascii="Times New Roman" w:hAnsi="Times New Roman" w:cs="Times New Roman"/>
          <w:i/>
          <w:iCs/>
          <w:sz w:val="24"/>
          <w:szCs w:val="24"/>
        </w:rPr>
        <w:t>Dissertationes</w:t>
      </w:r>
      <w:proofErr w:type="spellEnd"/>
      <w:r w:rsidR="003C6ECD" w:rsidRPr="003C6ECD">
        <w:rPr>
          <w:rFonts w:ascii="Times New Roman" w:hAnsi="Times New Roman" w:cs="Times New Roman"/>
          <w:i/>
          <w:iCs/>
          <w:sz w:val="24"/>
          <w:szCs w:val="24"/>
        </w:rPr>
        <w:t xml:space="preserve"> and </w:t>
      </w:r>
      <w:proofErr w:type="spellStart"/>
      <w:r w:rsidR="003C6ECD" w:rsidRPr="003C6ECD">
        <w:rPr>
          <w:rFonts w:ascii="Times New Roman" w:hAnsi="Times New Roman" w:cs="Times New Roman"/>
          <w:i/>
          <w:iCs/>
          <w:sz w:val="24"/>
          <w:szCs w:val="24"/>
        </w:rPr>
        <w:t>Encheiridion</w:t>
      </w:r>
      <w:proofErr w:type="spellEnd"/>
      <w:r w:rsidR="003C6ECD" w:rsidRPr="003C6ECD">
        <w:rPr>
          <w:rFonts w:ascii="Times New Roman" w:hAnsi="Times New Roman" w:cs="Times New Roman"/>
          <w:sz w:val="24"/>
          <w:szCs w:val="24"/>
        </w:rPr>
        <w:t xml:space="preserve">. Some have challenged the extent to which the </w:t>
      </w:r>
      <w:proofErr w:type="spellStart"/>
      <w:r w:rsidR="003C6ECD" w:rsidRPr="003C6ECD">
        <w:rPr>
          <w:rFonts w:ascii="Times New Roman" w:hAnsi="Times New Roman" w:cs="Times New Roman"/>
          <w:i/>
          <w:iCs/>
          <w:sz w:val="24"/>
          <w:szCs w:val="24"/>
        </w:rPr>
        <w:t>Dissertationes</w:t>
      </w:r>
      <w:proofErr w:type="spellEnd"/>
      <w:r w:rsidR="003C6ECD" w:rsidRPr="003C6ECD">
        <w:rPr>
          <w:rFonts w:ascii="Times New Roman" w:hAnsi="Times New Roman" w:cs="Times New Roman"/>
          <w:i/>
          <w:iCs/>
          <w:sz w:val="24"/>
          <w:szCs w:val="24"/>
        </w:rPr>
        <w:t xml:space="preserve"> </w:t>
      </w:r>
      <w:r w:rsidR="003C6ECD" w:rsidRPr="003C6ECD">
        <w:rPr>
          <w:rFonts w:ascii="Times New Roman" w:hAnsi="Times New Roman" w:cs="Times New Roman"/>
          <w:sz w:val="24"/>
          <w:szCs w:val="24"/>
        </w:rPr>
        <w:t xml:space="preserve">is based on Epictetus’s actual teachings, but in either case Arrian claims </w:t>
      </w:r>
      <w:r w:rsidR="00A56912">
        <w:rPr>
          <w:rFonts w:ascii="Times New Roman" w:hAnsi="Times New Roman" w:cs="Times New Roman"/>
          <w:sz w:val="24"/>
          <w:szCs w:val="24"/>
        </w:rPr>
        <w:t>a scribal relationship to Epictetus</w:t>
      </w:r>
      <w:r w:rsidR="003C6ECD" w:rsidRPr="003C6ECD">
        <w:rPr>
          <w:rFonts w:ascii="Times New Roman" w:hAnsi="Times New Roman" w:cs="Times New Roman"/>
          <w:sz w:val="24"/>
          <w:szCs w:val="24"/>
        </w:rPr>
        <w:t>. See Theo Wirth ‘</w:t>
      </w:r>
      <w:proofErr w:type="spellStart"/>
      <w:r w:rsidR="003C6ECD" w:rsidRPr="003C6ECD">
        <w:rPr>
          <w:rFonts w:ascii="Times New Roman" w:hAnsi="Times New Roman" w:cs="Times New Roman"/>
          <w:sz w:val="24"/>
          <w:szCs w:val="24"/>
        </w:rPr>
        <w:t>Arrians</w:t>
      </w:r>
      <w:proofErr w:type="spellEnd"/>
      <w:r w:rsidR="003C6ECD" w:rsidRPr="003C6ECD">
        <w:rPr>
          <w:rFonts w:ascii="Times New Roman" w:hAnsi="Times New Roman" w:cs="Times New Roman"/>
          <w:sz w:val="24"/>
          <w:szCs w:val="24"/>
        </w:rPr>
        <w:t xml:space="preserve"> </w:t>
      </w:r>
      <w:proofErr w:type="spellStart"/>
      <w:r w:rsidR="003C6ECD" w:rsidRPr="003C6ECD">
        <w:rPr>
          <w:rFonts w:ascii="Times New Roman" w:hAnsi="Times New Roman" w:cs="Times New Roman"/>
          <w:sz w:val="24"/>
          <w:szCs w:val="24"/>
        </w:rPr>
        <w:t>Erinnerungen</w:t>
      </w:r>
      <w:proofErr w:type="spellEnd"/>
      <w:r w:rsidR="003C6ECD" w:rsidRPr="003C6ECD">
        <w:rPr>
          <w:rFonts w:ascii="Times New Roman" w:hAnsi="Times New Roman" w:cs="Times New Roman"/>
          <w:sz w:val="24"/>
          <w:szCs w:val="24"/>
        </w:rPr>
        <w:t xml:space="preserve"> an </w:t>
      </w:r>
      <w:proofErr w:type="spellStart"/>
      <w:r w:rsidR="003C6ECD" w:rsidRPr="003C6ECD">
        <w:rPr>
          <w:rFonts w:ascii="Times New Roman" w:hAnsi="Times New Roman" w:cs="Times New Roman"/>
          <w:sz w:val="24"/>
          <w:szCs w:val="24"/>
        </w:rPr>
        <w:t>Epiktet</w:t>
      </w:r>
      <w:proofErr w:type="spellEnd"/>
      <w:r w:rsidR="003C6ECD" w:rsidRPr="003C6ECD">
        <w:rPr>
          <w:rFonts w:ascii="Times New Roman" w:hAnsi="Times New Roman" w:cs="Times New Roman"/>
          <w:sz w:val="24"/>
          <w:szCs w:val="24"/>
        </w:rPr>
        <w:t xml:space="preserve">’, </w:t>
      </w:r>
      <w:r w:rsidR="003C6ECD" w:rsidRPr="003C6ECD">
        <w:rPr>
          <w:rFonts w:ascii="Times New Roman" w:hAnsi="Times New Roman" w:cs="Times New Roman"/>
          <w:i/>
          <w:iCs/>
          <w:sz w:val="24"/>
          <w:szCs w:val="24"/>
        </w:rPr>
        <w:t xml:space="preserve">Museum </w:t>
      </w:r>
      <w:proofErr w:type="spellStart"/>
      <w:r w:rsidR="003C6ECD" w:rsidRPr="003C6ECD">
        <w:rPr>
          <w:rFonts w:ascii="Times New Roman" w:hAnsi="Times New Roman" w:cs="Times New Roman"/>
          <w:i/>
          <w:iCs/>
          <w:sz w:val="24"/>
          <w:szCs w:val="24"/>
        </w:rPr>
        <w:t>Helveticum</w:t>
      </w:r>
      <w:proofErr w:type="spellEnd"/>
      <w:r w:rsidR="003C6ECD" w:rsidRPr="003C6ECD">
        <w:rPr>
          <w:rFonts w:ascii="Times New Roman" w:hAnsi="Times New Roman" w:cs="Times New Roman"/>
          <w:i/>
          <w:iCs/>
          <w:sz w:val="24"/>
          <w:szCs w:val="24"/>
        </w:rPr>
        <w:t xml:space="preserve"> </w:t>
      </w:r>
      <w:r w:rsidR="003C6ECD" w:rsidRPr="003C6ECD">
        <w:rPr>
          <w:rFonts w:ascii="Times New Roman" w:hAnsi="Times New Roman" w:cs="Times New Roman"/>
          <w:sz w:val="24"/>
          <w:szCs w:val="24"/>
        </w:rPr>
        <w:t>24 (1967) 149-189 [172]</w:t>
      </w:r>
      <w:r w:rsidR="00A56912">
        <w:rPr>
          <w:rFonts w:ascii="Times New Roman" w:hAnsi="Times New Roman" w:cs="Times New Roman"/>
          <w:sz w:val="24"/>
          <w:szCs w:val="24"/>
        </w:rPr>
        <w:t xml:space="preserve"> and P. A. Brunt, ‘From Epictetus to Arrian’, </w:t>
      </w:r>
      <w:r w:rsidR="00A56912">
        <w:rPr>
          <w:rFonts w:ascii="Times New Roman" w:hAnsi="Times New Roman" w:cs="Times New Roman"/>
          <w:i/>
          <w:iCs/>
          <w:sz w:val="24"/>
          <w:szCs w:val="24"/>
        </w:rPr>
        <w:t xml:space="preserve">Athenaeum </w:t>
      </w:r>
      <w:r w:rsidR="00A56912">
        <w:rPr>
          <w:rFonts w:ascii="Times New Roman" w:hAnsi="Times New Roman" w:cs="Times New Roman"/>
          <w:sz w:val="24"/>
          <w:szCs w:val="24"/>
        </w:rPr>
        <w:t>55 (1977) 19-48.</w:t>
      </w:r>
    </w:p>
  </w:footnote>
  <w:footnote w:id="43">
    <w:p w14:paraId="70C6FE34" w14:textId="3BABE21C" w:rsidR="00C420EC" w:rsidRPr="00B75375" w:rsidRDefault="00C420EC" w:rsidP="003C6ECD">
      <w:pPr>
        <w:pStyle w:val="FootnoteText"/>
        <w:spacing w:line="480" w:lineRule="auto"/>
        <w:rPr>
          <w:rFonts w:ascii="Times New Roman" w:hAnsi="Times New Roman" w:cs="Times New Roman"/>
          <w:sz w:val="24"/>
          <w:szCs w:val="24"/>
        </w:rPr>
      </w:pPr>
      <w:r w:rsidRPr="003C6ECD">
        <w:rPr>
          <w:rStyle w:val="FootnoteReference"/>
          <w:rFonts w:ascii="Times New Roman" w:hAnsi="Times New Roman" w:cs="Times New Roman"/>
          <w:sz w:val="24"/>
          <w:szCs w:val="24"/>
        </w:rPr>
        <w:footnoteRef/>
      </w:r>
      <w:r w:rsidRPr="003C6ECD">
        <w:rPr>
          <w:rFonts w:ascii="Times New Roman" w:hAnsi="Times New Roman" w:cs="Times New Roman"/>
          <w:sz w:val="24"/>
          <w:szCs w:val="24"/>
        </w:rPr>
        <w:t xml:space="preserve"> Attaching a particular</w:t>
      </w:r>
      <w:r w:rsidRPr="00B75375">
        <w:rPr>
          <w:rFonts w:ascii="Times New Roman" w:hAnsi="Times New Roman" w:cs="Times New Roman"/>
          <w:sz w:val="24"/>
          <w:szCs w:val="24"/>
        </w:rPr>
        <w:t xml:space="preserve"> speech to Lysias made collections of speeches more valuable to fourth century booksellers. On the matter of authorship in Lysias see Thomas N. Winter, ‘On the Corpus of Lysias’, </w:t>
      </w:r>
      <w:r w:rsidRPr="00B75375">
        <w:rPr>
          <w:rFonts w:ascii="Times New Roman" w:hAnsi="Times New Roman" w:cs="Times New Roman"/>
          <w:i/>
          <w:iCs/>
          <w:sz w:val="24"/>
          <w:szCs w:val="24"/>
        </w:rPr>
        <w:t xml:space="preserve">The Classical Journal </w:t>
      </w:r>
      <w:r w:rsidRPr="00B75375">
        <w:rPr>
          <w:rFonts w:ascii="Times New Roman" w:hAnsi="Times New Roman" w:cs="Times New Roman"/>
          <w:sz w:val="24"/>
          <w:szCs w:val="24"/>
        </w:rPr>
        <w:t>69 (1973</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34-40. Rare counter examples of collaborative authorship might include the </w:t>
      </w:r>
      <w:r w:rsidRPr="00B75375">
        <w:rPr>
          <w:rFonts w:ascii="Times New Roman" w:hAnsi="Times New Roman" w:cs="Times New Roman"/>
          <w:i/>
          <w:iCs/>
          <w:sz w:val="24"/>
          <w:szCs w:val="24"/>
        </w:rPr>
        <w:t xml:space="preserve">Passion of Perpetua and Felicitas </w:t>
      </w:r>
      <w:r w:rsidRPr="00B75375">
        <w:rPr>
          <w:rFonts w:ascii="Times New Roman" w:hAnsi="Times New Roman" w:cs="Times New Roman"/>
          <w:sz w:val="24"/>
          <w:szCs w:val="24"/>
        </w:rPr>
        <w:t xml:space="preserve">but in examples such as this the authors do not collaborate with one another but, rather, the redactor joins his texts to those of his subjects. </w:t>
      </w:r>
    </w:p>
  </w:footnote>
  <w:footnote w:id="44">
    <w:p w14:paraId="4C95527C" w14:textId="3B5721FF"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E.g. Cicero, </w:t>
      </w:r>
      <w:r w:rsidRPr="00B75375">
        <w:rPr>
          <w:rFonts w:ascii="Times New Roman" w:hAnsi="Times New Roman" w:cs="Times New Roman"/>
          <w:i/>
          <w:iCs/>
          <w:sz w:val="24"/>
          <w:szCs w:val="24"/>
        </w:rPr>
        <w:t>Ad</w:t>
      </w:r>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Fam. </w:t>
      </w:r>
      <w:r w:rsidRPr="00B75375">
        <w:rPr>
          <w:rFonts w:ascii="Times New Roman" w:hAnsi="Times New Roman" w:cs="Times New Roman"/>
          <w:sz w:val="24"/>
          <w:szCs w:val="24"/>
        </w:rPr>
        <w:t xml:space="preserve">16.3, 4, 7, 8, 9, 11. Cicero refers to cooperative letters in </w:t>
      </w:r>
      <w:r w:rsidRPr="00B75375">
        <w:rPr>
          <w:rFonts w:ascii="Times New Roman" w:hAnsi="Times New Roman" w:cs="Times New Roman"/>
          <w:i/>
          <w:iCs/>
          <w:sz w:val="24"/>
          <w:szCs w:val="24"/>
        </w:rPr>
        <w:t xml:space="preserve">Att. </w:t>
      </w:r>
      <w:r w:rsidRPr="00B75375">
        <w:rPr>
          <w:rFonts w:ascii="Times New Roman" w:hAnsi="Times New Roman" w:cs="Times New Roman"/>
          <w:sz w:val="24"/>
          <w:szCs w:val="24"/>
        </w:rPr>
        <w:t xml:space="preserve">14.5.1 and there are, of course, Christian examples (e.g. </w:t>
      </w:r>
      <w:r w:rsidR="00A56912">
        <w:rPr>
          <w:rFonts w:ascii="Times New Roman" w:hAnsi="Times New Roman" w:cs="Times New Roman"/>
          <w:sz w:val="24"/>
          <w:szCs w:val="24"/>
        </w:rPr>
        <w:t xml:space="preserve">Acts 15, </w:t>
      </w:r>
      <w:r w:rsidRPr="00B75375">
        <w:rPr>
          <w:rFonts w:ascii="Times New Roman" w:hAnsi="Times New Roman" w:cs="Times New Roman"/>
          <w:sz w:val="24"/>
          <w:szCs w:val="24"/>
        </w:rPr>
        <w:t xml:space="preserve">1 Clement; Polycarp, </w:t>
      </w:r>
      <w:r w:rsidRPr="00B75375">
        <w:rPr>
          <w:rFonts w:ascii="Times New Roman" w:hAnsi="Times New Roman" w:cs="Times New Roman"/>
          <w:i/>
          <w:iCs/>
          <w:sz w:val="24"/>
          <w:szCs w:val="24"/>
        </w:rPr>
        <w:t>Phil</w:t>
      </w:r>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Martyrdom of Polycarp</w:t>
      </w:r>
      <w:r w:rsidRPr="00B75375">
        <w:rPr>
          <w:rFonts w:ascii="Times New Roman" w:hAnsi="Times New Roman" w:cs="Times New Roman"/>
          <w:sz w:val="24"/>
          <w:szCs w:val="24"/>
        </w:rPr>
        <w:t xml:space="preserve">). Murphy-O’Connor reports that ‘only 6 out of the 645 papyrus letters from </w:t>
      </w:r>
      <w:proofErr w:type="spellStart"/>
      <w:r w:rsidRPr="00B75375">
        <w:rPr>
          <w:rFonts w:ascii="Times New Roman" w:hAnsi="Times New Roman" w:cs="Times New Roman"/>
          <w:sz w:val="24"/>
          <w:szCs w:val="24"/>
        </w:rPr>
        <w:t>Oxyrynchus</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Tebtunis</w:t>
      </w:r>
      <w:proofErr w:type="spellEnd"/>
      <w:r w:rsidRPr="00B75375">
        <w:rPr>
          <w:rFonts w:ascii="Times New Roman" w:hAnsi="Times New Roman" w:cs="Times New Roman"/>
          <w:sz w:val="24"/>
          <w:szCs w:val="24"/>
        </w:rPr>
        <w:t xml:space="preserve">, and Zenon had a plurality of senders’ in Jerome Murphy-O’Connor, ‘Co-Authorship in the Corinthian Correspondence’, </w:t>
      </w:r>
      <w:r w:rsidRPr="00B75375">
        <w:rPr>
          <w:rFonts w:ascii="Times New Roman" w:hAnsi="Times New Roman" w:cs="Times New Roman"/>
          <w:i/>
          <w:iCs/>
          <w:sz w:val="24"/>
          <w:szCs w:val="24"/>
        </w:rPr>
        <w:t xml:space="preserve">Revue </w:t>
      </w:r>
      <w:proofErr w:type="spellStart"/>
      <w:r w:rsidRPr="00B75375">
        <w:rPr>
          <w:rFonts w:ascii="Times New Roman" w:hAnsi="Times New Roman" w:cs="Times New Roman"/>
          <w:i/>
          <w:iCs/>
          <w:sz w:val="24"/>
          <w:szCs w:val="24"/>
        </w:rPr>
        <w:t>Biblique</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100 (1993</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562-79</w:t>
      </w:r>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[564].</w:t>
      </w:r>
    </w:p>
  </w:footnote>
  <w:footnote w:id="45">
    <w:p w14:paraId="4986DA5E" w14:textId="18C6AA88"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See discussion in </w:t>
      </w:r>
      <w:proofErr w:type="spellStart"/>
      <w:r w:rsidRPr="00B75375">
        <w:rPr>
          <w:rFonts w:ascii="Times New Roman" w:hAnsi="Times New Roman" w:cs="Times New Roman"/>
          <w:sz w:val="24"/>
          <w:szCs w:val="24"/>
        </w:rPr>
        <w:t>Riggsby</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Caesar in Gaul and Rome</w:t>
      </w:r>
      <w:r w:rsidRPr="00B75375">
        <w:rPr>
          <w:rFonts w:ascii="Times New Roman" w:hAnsi="Times New Roman" w:cs="Times New Roman"/>
          <w:sz w:val="24"/>
          <w:szCs w:val="24"/>
        </w:rPr>
        <w:t xml:space="preserve">, 134-5. In </w:t>
      </w:r>
      <w:r w:rsidR="00A56912">
        <w:rPr>
          <w:rFonts w:ascii="Times New Roman" w:hAnsi="Times New Roman" w:cs="Times New Roman"/>
          <w:sz w:val="24"/>
          <w:szCs w:val="24"/>
        </w:rPr>
        <w:t xml:space="preserve">some instances, </w:t>
      </w:r>
      <w:r w:rsidRPr="00B75375">
        <w:rPr>
          <w:rFonts w:ascii="Times New Roman" w:hAnsi="Times New Roman" w:cs="Times New Roman"/>
          <w:sz w:val="24"/>
          <w:szCs w:val="24"/>
        </w:rPr>
        <w:t xml:space="preserve">the self-description of a text as unpolished could easily have functioned as a form of faux humility and a means of accounting for the presence of errors in a text. </w:t>
      </w:r>
    </w:p>
  </w:footnote>
  <w:footnote w:id="46">
    <w:p w14:paraId="37DD38B2" w14:textId="05F9F7C6" w:rsidR="00C420EC" w:rsidRPr="00312D03" w:rsidRDefault="00C420EC" w:rsidP="00312D03">
      <w:pPr>
        <w:pStyle w:val="FootnoteText"/>
        <w:spacing w:line="480" w:lineRule="auto"/>
        <w:rPr>
          <w:rFonts w:ascii="Times New Roman" w:hAnsi="Times New Roman" w:cs="Times New Roman"/>
          <w:sz w:val="24"/>
          <w:szCs w:val="24"/>
        </w:rPr>
      </w:pPr>
      <w:r w:rsidRPr="00312D03">
        <w:rPr>
          <w:rStyle w:val="FootnoteReference"/>
          <w:rFonts w:ascii="Times New Roman" w:hAnsi="Times New Roman" w:cs="Times New Roman"/>
          <w:sz w:val="24"/>
          <w:szCs w:val="24"/>
        </w:rPr>
        <w:footnoteRef/>
      </w:r>
      <w:r w:rsidRPr="00312D03">
        <w:rPr>
          <w:rFonts w:ascii="Times New Roman" w:hAnsi="Times New Roman" w:cs="Times New Roman"/>
          <w:sz w:val="24"/>
          <w:szCs w:val="24"/>
        </w:rPr>
        <w:t xml:space="preserve"> Larsen, </w:t>
      </w:r>
      <w:r w:rsidRPr="00312D03">
        <w:rPr>
          <w:rFonts w:ascii="Times New Roman" w:hAnsi="Times New Roman" w:cs="Times New Roman"/>
          <w:i/>
          <w:iCs/>
          <w:sz w:val="24"/>
          <w:szCs w:val="24"/>
        </w:rPr>
        <w:t>Gospels Before Book</w:t>
      </w:r>
      <w:r w:rsidRPr="00312D03">
        <w:rPr>
          <w:rFonts w:ascii="Times New Roman" w:hAnsi="Times New Roman" w:cs="Times New Roman"/>
          <w:sz w:val="24"/>
          <w:szCs w:val="24"/>
        </w:rPr>
        <w:t>, 11-36.</w:t>
      </w:r>
    </w:p>
  </w:footnote>
  <w:footnote w:id="47">
    <w:p w14:paraId="3D3C90E8" w14:textId="2DD4840E" w:rsidR="00312D03" w:rsidRPr="00312D03" w:rsidRDefault="00312D03" w:rsidP="00312D03">
      <w:pPr>
        <w:pStyle w:val="FootnoteText"/>
        <w:spacing w:line="480" w:lineRule="auto"/>
        <w:rPr>
          <w:rFonts w:ascii="Times New Roman" w:hAnsi="Times New Roman" w:cs="Times New Roman"/>
          <w:sz w:val="24"/>
          <w:szCs w:val="24"/>
        </w:rPr>
      </w:pPr>
      <w:r w:rsidRPr="00312D03">
        <w:rPr>
          <w:rStyle w:val="FootnoteReference"/>
          <w:rFonts w:ascii="Times New Roman" w:hAnsi="Times New Roman" w:cs="Times New Roman"/>
          <w:sz w:val="24"/>
          <w:szCs w:val="24"/>
        </w:rPr>
        <w:footnoteRef/>
      </w:r>
      <w:r w:rsidRPr="00312D03">
        <w:rPr>
          <w:rFonts w:ascii="Times New Roman" w:hAnsi="Times New Roman" w:cs="Times New Roman"/>
          <w:sz w:val="24"/>
          <w:szCs w:val="24"/>
        </w:rPr>
        <w:t xml:space="preserve"> Compare, for example, the arrangement between Jesus and Thomas in the</w:t>
      </w:r>
      <w:r>
        <w:rPr>
          <w:rFonts w:ascii="Times New Roman" w:hAnsi="Times New Roman" w:cs="Times New Roman"/>
          <w:sz w:val="24"/>
          <w:szCs w:val="24"/>
        </w:rPr>
        <w:t xml:space="preserve"> preface to the</w:t>
      </w:r>
      <w:r w:rsidRPr="00312D03">
        <w:rPr>
          <w:rFonts w:ascii="Times New Roman" w:hAnsi="Times New Roman" w:cs="Times New Roman"/>
          <w:sz w:val="24"/>
          <w:szCs w:val="24"/>
        </w:rPr>
        <w:t xml:space="preserve"> Gospel of Thomas</w:t>
      </w:r>
      <w:r>
        <w:rPr>
          <w:rFonts w:ascii="Times New Roman" w:hAnsi="Times New Roman" w:cs="Times New Roman"/>
          <w:sz w:val="24"/>
          <w:szCs w:val="24"/>
        </w:rPr>
        <w:t xml:space="preserve"> in which Jesus ‘speaks’ and Thomas ‘</w:t>
      </w:r>
      <w:proofErr w:type="gramStart"/>
      <w:r>
        <w:rPr>
          <w:rFonts w:ascii="Times New Roman" w:hAnsi="Times New Roman" w:cs="Times New Roman"/>
          <w:sz w:val="24"/>
          <w:szCs w:val="24"/>
        </w:rPr>
        <w:t>writes’</w:t>
      </w:r>
      <w:proofErr w:type="gramEnd"/>
      <w:r>
        <w:rPr>
          <w:rFonts w:ascii="Times New Roman" w:hAnsi="Times New Roman" w:cs="Times New Roman"/>
          <w:sz w:val="24"/>
          <w:szCs w:val="24"/>
        </w:rPr>
        <w:t>.</w:t>
      </w:r>
    </w:p>
  </w:footnote>
  <w:footnote w:id="48">
    <w:p w14:paraId="274AA12F" w14:textId="60C9133D" w:rsidR="00C420EC" w:rsidRPr="00B75375" w:rsidRDefault="00C420EC" w:rsidP="00312D03">
      <w:pPr>
        <w:pStyle w:val="FootnoteText"/>
        <w:spacing w:line="480" w:lineRule="auto"/>
        <w:rPr>
          <w:rFonts w:ascii="Times New Roman" w:hAnsi="Times New Roman" w:cs="Times New Roman"/>
          <w:sz w:val="24"/>
          <w:szCs w:val="24"/>
        </w:rPr>
      </w:pPr>
      <w:r w:rsidRPr="00312D03">
        <w:rPr>
          <w:rStyle w:val="FootnoteReference"/>
          <w:rFonts w:ascii="Times New Roman" w:hAnsi="Times New Roman" w:cs="Times New Roman"/>
          <w:sz w:val="24"/>
          <w:szCs w:val="24"/>
        </w:rPr>
        <w:footnoteRef/>
      </w:r>
      <w:r w:rsidRPr="00312D03">
        <w:rPr>
          <w:rFonts w:ascii="Times New Roman" w:hAnsi="Times New Roman" w:cs="Times New Roman"/>
          <w:sz w:val="24"/>
          <w:szCs w:val="24"/>
        </w:rPr>
        <w:t xml:space="preserve"> </w:t>
      </w:r>
      <w:proofErr w:type="spellStart"/>
      <w:r w:rsidRPr="00312D03">
        <w:rPr>
          <w:rFonts w:ascii="Times New Roman" w:hAnsi="Times New Roman" w:cs="Times New Roman"/>
          <w:sz w:val="24"/>
          <w:szCs w:val="24"/>
        </w:rPr>
        <w:t>Bauckham</w:t>
      </w:r>
      <w:proofErr w:type="spellEnd"/>
      <w:r w:rsidRPr="00312D03">
        <w:rPr>
          <w:rFonts w:ascii="Times New Roman" w:hAnsi="Times New Roman" w:cs="Times New Roman"/>
          <w:sz w:val="24"/>
          <w:szCs w:val="24"/>
        </w:rPr>
        <w:t xml:space="preserve">, </w:t>
      </w:r>
      <w:r w:rsidRPr="00312D03">
        <w:rPr>
          <w:rFonts w:ascii="Times New Roman" w:hAnsi="Times New Roman" w:cs="Times New Roman"/>
          <w:i/>
          <w:iCs/>
          <w:sz w:val="24"/>
          <w:szCs w:val="24"/>
        </w:rPr>
        <w:t>Jesus and the Eyewitnesses</w:t>
      </w:r>
      <w:r w:rsidRPr="00312D03">
        <w:rPr>
          <w:rFonts w:ascii="Times New Roman" w:hAnsi="Times New Roman" w:cs="Times New Roman"/>
          <w:sz w:val="24"/>
          <w:szCs w:val="24"/>
        </w:rPr>
        <w:t xml:space="preserve">, 211. The extent to which a </w:t>
      </w:r>
      <w:proofErr w:type="spellStart"/>
      <w:r w:rsidRPr="00312D03">
        <w:rPr>
          <w:rFonts w:ascii="Times New Roman" w:hAnsi="Times New Roman" w:cs="Times New Roman"/>
          <w:i/>
          <w:iCs/>
          <w:sz w:val="24"/>
          <w:szCs w:val="24"/>
        </w:rPr>
        <w:t>secretarius</w:t>
      </w:r>
      <w:proofErr w:type="spellEnd"/>
      <w:r w:rsidRPr="00312D03">
        <w:rPr>
          <w:rFonts w:ascii="Times New Roman" w:hAnsi="Times New Roman" w:cs="Times New Roman"/>
          <w:sz w:val="24"/>
          <w:szCs w:val="24"/>
        </w:rPr>
        <w:t xml:space="preserve"> acted (in modern but not ancient constructions of authorship and textual production) as a collaborator is</w:t>
      </w:r>
      <w:r w:rsidRPr="00B75375">
        <w:rPr>
          <w:rFonts w:ascii="Times New Roman" w:hAnsi="Times New Roman" w:cs="Times New Roman"/>
          <w:sz w:val="24"/>
          <w:szCs w:val="24"/>
        </w:rPr>
        <w:t xml:space="preserve"> worth discussing, but this is not in </w:t>
      </w:r>
      <w:proofErr w:type="spellStart"/>
      <w:r w:rsidRPr="00B75375">
        <w:rPr>
          <w:rFonts w:ascii="Times New Roman" w:hAnsi="Times New Roman" w:cs="Times New Roman"/>
          <w:sz w:val="24"/>
          <w:szCs w:val="24"/>
        </w:rPr>
        <w:t>Bauckham’s</w:t>
      </w:r>
      <w:proofErr w:type="spellEnd"/>
      <w:r w:rsidRPr="00B75375">
        <w:rPr>
          <w:rFonts w:ascii="Times New Roman" w:hAnsi="Times New Roman" w:cs="Times New Roman"/>
          <w:sz w:val="24"/>
          <w:szCs w:val="24"/>
        </w:rPr>
        <w:t xml:space="preserve"> purview. </w:t>
      </w:r>
    </w:p>
  </w:footnote>
  <w:footnote w:id="49">
    <w:p w14:paraId="73BEE950" w14:textId="59496DB6"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There are rare references to elites taking dictation or editing the work of friends, but this seems to have happened in exceptional circumstances; see discussion in McDonnell, ‘Writing, Copying, and Autograph Manuscripts’, 477. The example he cites is Cicero recruiting senatorial scribes during the </w:t>
      </w:r>
      <w:proofErr w:type="spellStart"/>
      <w:r w:rsidRPr="00B75375">
        <w:rPr>
          <w:rFonts w:ascii="Times New Roman" w:hAnsi="Times New Roman" w:cs="Times New Roman"/>
          <w:sz w:val="24"/>
          <w:szCs w:val="24"/>
        </w:rPr>
        <w:t>Catalinarian</w:t>
      </w:r>
      <w:proofErr w:type="spellEnd"/>
      <w:r w:rsidRPr="00B75375">
        <w:rPr>
          <w:rFonts w:ascii="Times New Roman" w:hAnsi="Times New Roman" w:cs="Times New Roman"/>
          <w:sz w:val="24"/>
          <w:szCs w:val="24"/>
        </w:rPr>
        <w:t xml:space="preserve"> conspiracy, a situation in which secrecy was required.</w:t>
      </w:r>
    </w:p>
  </w:footnote>
  <w:footnote w:id="50">
    <w:p w14:paraId="7E09A8A1" w14:textId="1693CDC6"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Tiro</w:t>
      </w:r>
      <w:proofErr w:type="spellEnd"/>
      <w:r w:rsidRPr="00B75375">
        <w:rPr>
          <w:rFonts w:ascii="Times New Roman" w:hAnsi="Times New Roman" w:cs="Times New Roman"/>
          <w:sz w:val="24"/>
          <w:szCs w:val="24"/>
        </w:rPr>
        <w:t xml:space="preserve"> is something of a celebrity, but the vast majority of scribal figures go unnamed and uncredited. For hints of other important slave-workers see Isocrates, </w:t>
      </w:r>
      <w:proofErr w:type="spellStart"/>
      <w:r w:rsidRPr="00B75375">
        <w:rPr>
          <w:rFonts w:ascii="Times New Roman" w:hAnsi="Times New Roman" w:cs="Times New Roman"/>
          <w:i/>
          <w:iCs/>
          <w:sz w:val="24"/>
          <w:szCs w:val="24"/>
        </w:rPr>
        <w:t>Panathenaicus</w:t>
      </w:r>
      <w:proofErr w:type="spellEnd"/>
      <w:r w:rsidRPr="00B75375">
        <w:rPr>
          <w:rFonts w:ascii="Times New Roman" w:hAnsi="Times New Roman" w:cs="Times New Roman"/>
          <w:sz w:val="24"/>
          <w:szCs w:val="24"/>
        </w:rPr>
        <w:t xml:space="preserve">, 231; Horace, </w:t>
      </w:r>
      <w:proofErr w:type="spellStart"/>
      <w:r w:rsidRPr="00B75375">
        <w:rPr>
          <w:rFonts w:ascii="Times New Roman" w:hAnsi="Times New Roman" w:cs="Times New Roman"/>
          <w:i/>
          <w:iCs/>
          <w:sz w:val="24"/>
          <w:szCs w:val="24"/>
        </w:rPr>
        <w:t>Sermones</w:t>
      </w:r>
      <w:proofErr w:type="spellEnd"/>
      <w:r w:rsidRPr="00B75375">
        <w:rPr>
          <w:rFonts w:ascii="Times New Roman" w:hAnsi="Times New Roman" w:cs="Times New Roman"/>
          <w:sz w:val="24"/>
          <w:szCs w:val="24"/>
        </w:rPr>
        <w:t>, 1.4.9–13; Quintilian 10.3.</w:t>
      </w:r>
    </w:p>
  </w:footnote>
  <w:footnote w:id="51">
    <w:p w14:paraId="53973162" w14:textId="5DCF1388"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Cicero, </w:t>
      </w:r>
      <w:r w:rsidRPr="00B75375">
        <w:rPr>
          <w:rFonts w:ascii="Times New Roman" w:hAnsi="Times New Roman" w:cs="Times New Roman"/>
          <w:i/>
          <w:iCs/>
          <w:sz w:val="24"/>
          <w:szCs w:val="24"/>
        </w:rPr>
        <w:t xml:space="preserve">Ad Fam. </w:t>
      </w:r>
      <w:r w:rsidRPr="00B75375">
        <w:rPr>
          <w:rFonts w:ascii="Times New Roman" w:hAnsi="Times New Roman" w:cs="Times New Roman"/>
          <w:sz w:val="24"/>
          <w:szCs w:val="24"/>
        </w:rPr>
        <w:t>16.10.2</w:t>
      </w:r>
      <w:r w:rsidR="009B04F2">
        <w:rPr>
          <w:rFonts w:ascii="Times New Roman" w:hAnsi="Times New Roman" w:cs="Times New Roman"/>
          <w:sz w:val="24"/>
          <w:szCs w:val="24"/>
        </w:rPr>
        <w:t xml:space="preserve"> and </w:t>
      </w:r>
      <w:r w:rsidRPr="00B75375">
        <w:rPr>
          <w:rFonts w:ascii="Times New Roman" w:hAnsi="Times New Roman" w:cs="Times New Roman"/>
          <w:sz w:val="24"/>
          <w:szCs w:val="24"/>
        </w:rPr>
        <w:t xml:space="preserve">16.4.3. </w:t>
      </w:r>
    </w:p>
  </w:footnote>
  <w:footnote w:id="52">
    <w:p w14:paraId="6A4E510B" w14:textId="5A308566"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We might compare here the treatment of Tertius who is named in Romans 16:12 as the one who wrote the letter to the Romans. </w:t>
      </w:r>
      <w:r w:rsidR="00A56912">
        <w:rPr>
          <w:rFonts w:ascii="Times New Roman" w:hAnsi="Times New Roman" w:cs="Times New Roman"/>
          <w:sz w:val="24"/>
          <w:szCs w:val="24"/>
        </w:rPr>
        <w:t xml:space="preserve">Scholars lengths to which scholars go to avoid describing him as enslaved. </w:t>
      </w:r>
      <w:r w:rsidRPr="00B75375">
        <w:rPr>
          <w:rFonts w:ascii="Times New Roman" w:hAnsi="Times New Roman" w:cs="Times New Roman"/>
          <w:sz w:val="24"/>
          <w:szCs w:val="24"/>
        </w:rPr>
        <w:t xml:space="preserve">See, for example, </w:t>
      </w:r>
      <w:proofErr w:type="spellStart"/>
      <w:r w:rsidRPr="00B75375">
        <w:rPr>
          <w:rFonts w:ascii="Times New Roman" w:hAnsi="Times New Roman" w:cs="Times New Roman"/>
          <w:sz w:val="24"/>
          <w:szCs w:val="24"/>
        </w:rPr>
        <w:t>Deissmann</w:t>
      </w:r>
      <w:proofErr w:type="spellEnd"/>
      <w:r w:rsidRPr="00B75375">
        <w:rPr>
          <w:rFonts w:ascii="Times New Roman" w:hAnsi="Times New Roman" w:cs="Times New Roman"/>
          <w:sz w:val="24"/>
          <w:szCs w:val="24"/>
        </w:rPr>
        <w:t xml:space="preserve"> who describes him as an ‘associate’ in Adolf </w:t>
      </w:r>
      <w:proofErr w:type="spellStart"/>
      <w:r w:rsidRPr="00B75375">
        <w:rPr>
          <w:rFonts w:ascii="Times New Roman" w:hAnsi="Times New Roman" w:cs="Times New Roman"/>
          <w:sz w:val="24"/>
          <w:szCs w:val="24"/>
        </w:rPr>
        <w:t>Deissmann</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St Paul: A Study in Social and Religious History </w:t>
      </w:r>
      <w:r w:rsidRPr="00B75375">
        <w:rPr>
          <w:rFonts w:ascii="Times New Roman" w:hAnsi="Times New Roman" w:cs="Times New Roman"/>
          <w:sz w:val="24"/>
          <w:szCs w:val="24"/>
        </w:rPr>
        <w:t>(London and New York: Hodder and Stoughton, 1913</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225. Others call him a ‘scribe’ a term that, in the context of Judeo-Christian religion, confers intimations of both liberty and education. See for example, the brilliant Kim Haines-</w:t>
      </w:r>
      <w:proofErr w:type="spellStart"/>
      <w:r w:rsidRPr="00B75375">
        <w:rPr>
          <w:rFonts w:ascii="Times New Roman" w:hAnsi="Times New Roman" w:cs="Times New Roman"/>
          <w:sz w:val="24"/>
          <w:szCs w:val="24"/>
        </w:rPr>
        <w:t>Eitzen</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Guardians of Letters: Literacy, Power, and the Transmission of Early Christian Literature </w:t>
      </w:r>
      <w:r w:rsidRPr="00B75375">
        <w:rPr>
          <w:rFonts w:ascii="Times New Roman" w:hAnsi="Times New Roman" w:cs="Times New Roman"/>
          <w:sz w:val="24"/>
          <w:szCs w:val="24"/>
        </w:rPr>
        <w:t>(Oxford: Oxford University Press, 2000</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79. </w:t>
      </w:r>
    </w:p>
  </w:footnote>
  <w:footnote w:id="53">
    <w:p w14:paraId="17534F48" w14:textId="45E98094"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There is a debate about precisely whose memories are being recorded in this passage. Grammatically the person who is doing the remembering could be either Peter or Mark. I follow here Keith, </w:t>
      </w:r>
      <w:r w:rsidRPr="00B75375">
        <w:rPr>
          <w:rFonts w:ascii="Times New Roman" w:hAnsi="Times New Roman" w:cs="Times New Roman"/>
          <w:i/>
          <w:iCs/>
          <w:sz w:val="24"/>
          <w:szCs w:val="24"/>
        </w:rPr>
        <w:t>Gospels as Manuscript</w:t>
      </w:r>
      <w:r w:rsidRPr="00B75375">
        <w:rPr>
          <w:rFonts w:ascii="Times New Roman" w:hAnsi="Times New Roman" w:cs="Times New Roman"/>
          <w:sz w:val="24"/>
          <w:szCs w:val="24"/>
        </w:rPr>
        <w:t>,</w:t>
      </w:r>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 xml:space="preserve">52-53. </w:t>
      </w:r>
    </w:p>
  </w:footnote>
  <w:footnote w:id="54">
    <w:p w14:paraId="748EAEBE" w14:textId="7F190000" w:rsidR="00C420EC" w:rsidRPr="00B75375" w:rsidRDefault="00C420EC" w:rsidP="00FE0AE5">
      <w:pPr>
        <w:pStyle w:val="FootnoteText"/>
        <w:spacing w:line="480" w:lineRule="auto"/>
        <w:rPr>
          <w:rFonts w:ascii="Times New Roman" w:hAnsi="Times New Roman" w:cs="Times New Roman"/>
          <w:i/>
          <w:iCs/>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Goodspeed, for example, writes that ‘when Peter preached in his native Aramaic to little companies of Roman Christians, [Mark] stood at his side to translate his words… he had become so familiar with Peter’s preaching, through his practice of translating it, that it was possible for him to remember and write down much that Peter had been wont to tell about his walks and talks with Jesus’. Edgar J. Goodspeed, </w:t>
      </w:r>
      <w:r w:rsidRPr="00B75375">
        <w:rPr>
          <w:rFonts w:ascii="Times New Roman" w:hAnsi="Times New Roman" w:cs="Times New Roman"/>
          <w:i/>
          <w:iCs/>
          <w:sz w:val="24"/>
          <w:szCs w:val="24"/>
        </w:rPr>
        <w:t>The Story of the New Testament</w:t>
      </w:r>
      <w:r w:rsidRPr="00B75375">
        <w:rPr>
          <w:rFonts w:ascii="Times New Roman" w:hAnsi="Times New Roman" w:cs="Times New Roman"/>
          <w:sz w:val="24"/>
          <w:szCs w:val="24"/>
        </w:rPr>
        <w:t xml:space="preserve"> (Chicago: University of Chicago Press, 1929</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49-50. Goodspeed’s analysis reads both the </w:t>
      </w:r>
      <w:r w:rsidR="00A920BB">
        <w:rPr>
          <w:rFonts w:ascii="Times New Roman" w:hAnsi="Times New Roman" w:cs="Times New Roman"/>
          <w:sz w:val="24"/>
          <w:szCs w:val="24"/>
        </w:rPr>
        <w:t>habits</w:t>
      </w:r>
      <w:r w:rsidRPr="00B75375">
        <w:rPr>
          <w:rFonts w:ascii="Times New Roman" w:hAnsi="Times New Roman" w:cs="Times New Roman"/>
          <w:sz w:val="24"/>
          <w:szCs w:val="24"/>
        </w:rPr>
        <w:t xml:space="preserve"> of Jesus and Papias’s description of Peter and Mark’s relationship through the lens of early twentieth century intellectual discourse.</w:t>
      </w:r>
    </w:p>
  </w:footnote>
  <w:footnote w:id="55">
    <w:p w14:paraId="65BA7065" w14:textId="2F47530A" w:rsidR="00C420EC" w:rsidRPr="00B75375" w:rsidRDefault="00C420EC" w:rsidP="00FE0AE5">
      <w:pPr>
        <w:autoSpaceDE w:val="0"/>
        <w:autoSpaceDN w:val="0"/>
        <w:adjustRightInd w:val="0"/>
        <w:spacing w:line="480" w:lineRule="auto"/>
        <w:rPr>
          <w:rFonts w:ascii="Times New Roman" w:hAnsi="Times New Roman" w:cs="Times New Roman"/>
        </w:rPr>
      </w:pPr>
      <w:r w:rsidRPr="00B75375">
        <w:rPr>
          <w:rStyle w:val="FootnoteReference"/>
          <w:rFonts w:ascii="Times New Roman" w:hAnsi="Times New Roman" w:cs="Times New Roman"/>
        </w:rPr>
        <w:footnoteRef/>
      </w:r>
      <w:r w:rsidRPr="00B75375">
        <w:rPr>
          <w:rFonts w:ascii="Times New Roman" w:hAnsi="Times New Roman" w:cs="Times New Roman"/>
        </w:rPr>
        <w:t xml:space="preserve"> I am here discussing the construction of memory in the ancient world. Some recent scholarship on the Gospels has utilized the work of social memory theorists to discuss the manner in which Gospel traditions preserve accurate eyewitness traditions. See particularly </w:t>
      </w:r>
      <w:proofErr w:type="spellStart"/>
      <w:r w:rsidRPr="00B75375">
        <w:rPr>
          <w:rFonts w:ascii="Times New Roman" w:hAnsi="Times New Roman" w:cs="Times New Roman"/>
        </w:rPr>
        <w:t>Bauckham</w:t>
      </w:r>
      <w:proofErr w:type="spellEnd"/>
      <w:r w:rsidRPr="00B75375">
        <w:rPr>
          <w:rFonts w:ascii="Times New Roman" w:hAnsi="Times New Roman" w:cs="Times New Roman"/>
        </w:rPr>
        <w:t xml:space="preserve">, </w:t>
      </w:r>
      <w:r w:rsidRPr="00B75375">
        <w:rPr>
          <w:rFonts w:ascii="Times New Roman" w:hAnsi="Times New Roman" w:cs="Times New Roman"/>
          <w:i/>
        </w:rPr>
        <w:t xml:space="preserve">Jesus and the </w:t>
      </w:r>
      <w:r w:rsidRPr="00B75375">
        <w:rPr>
          <w:rFonts w:ascii="Times New Roman" w:hAnsi="Times New Roman" w:cs="Times New Roman"/>
          <w:i/>
          <w:iCs/>
        </w:rPr>
        <w:t>Eyewitnesses</w:t>
      </w:r>
      <w:r w:rsidRPr="00B75375">
        <w:rPr>
          <w:rFonts w:ascii="Times New Roman" w:hAnsi="Times New Roman" w:cs="Times New Roman"/>
          <w:iCs/>
        </w:rPr>
        <w:t>; Marcus</w:t>
      </w:r>
      <w:r w:rsidRPr="00B75375">
        <w:rPr>
          <w:rFonts w:ascii="Times New Roman" w:hAnsi="Times New Roman" w:cs="Times New Roman"/>
        </w:rPr>
        <w:t xml:space="preserve"> </w:t>
      </w:r>
      <w:proofErr w:type="spellStart"/>
      <w:r w:rsidRPr="00B75375">
        <w:rPr>
          <w:rFonts w:ascii="Times New Roman" w:hAnsi="Times New Roman" w:cs="Times New Roman"/>
        </w:rPr>
        <w:t>Bockmuehl</w:t>
      </w:r>
      <w:proofErr w:type="spellEnd"/>
      <w:r w:rsidRPr="00B75375">
        <w:rPr>
          <w:rFonts w:ascii="Times New Roman" w:hAnsi="Times New Roman" w:cs="Times New Roman"/>
        </w:rPr>
        <w:t xml:space="preserve">, </w:t>
      </w:r>
      <w:r w:rsidRPr="00B75375">
        <w:rPr>
          <w:rFonts w:ascii="Times New Roman" w:hAnsi="Times New Roman" w:cs="Times New Roman"/>
          <w:i/>
        </w:rPr>
        <w:t>Seeing the Word: Refocusing New Testament Study</w:t>
      </w:r>
      <w:r w:rsidRPr="00B75375">
        <w:rPr>
          <w:rFonts w:ascii="Times New Roman" w:hAnsi="Times New Roman" w:cs="Times New Roman"/>
        </w:rPr>
        <w:t xml:space="preserve"> (STI; Grand Rapids, MI, 2006</w:t>
      </w:r>
      <w:r w:rsidR="00AA4AD5" w:rsidRPr="00B75375">
        <w:rPr>
          <w:rFonts w:ascii="Times New Roman" w:hAnsi="Times New Roman" w:cs="Times New Roman"/>
        </w:rPr>
        <w:t>)</w:t>
      </w:r>
      <w:r w:rsidRPr="00B75375">
        <w:rPr>
          <w:rFonts w:ascii="Times New Roman" w:hAnsi="Times New Roman" w:cs="Times New Roman"/>
        </w:rPr>
        <w:t xml:space="preserve"> 166–178. For an excellent overview of social memory theory and argument that the theory should not be used to discuss historical accuracy or inaccuracy see Chris Keith, ‘Social Memory Theory and Gospels Research: The First Decade Part One’, </w:t>
      </w:r>
      <w:r w:rsidRPr="00B75375">
        <w:rPr>
          <w:rFonts w:ascii="Times New Roman" w:hAnsi="Times New Roman" w:cs="Times New Roman"/>
          <w:i/>
          <w:iCs/>
        </w:rPr>
        <w:t xml:space="preserve">Early Christianity </w:t>
      </w:r>
      <w:r w:rsidRPr="00B75375">
        <w:rPr>
          <w:rFonts w:ascii="Times New Roman" w:hAnsi="Times New Roman" w:cs="Times New Roman"/>
        </w:rPr>
        <w:t>6.3 (2015</w:t>
      </w:r>
      <w:r w:rsidR="00AA4AD5" w:rsidRPr="00B75375">
        <w:rPr>
          <w:rFonts w:ascii="Times New Roman" w:hAnsi="Times New Roman" w:cs="Times New Roman"/>
        </w:rPr>
        <w:t>)</w:t>
      </w:r>
      <w:r w:rsidRPr="00B75375">
        <w:rPr>
          <w:rFonts w:ascii="Times New Roman" w:hAnsi="Times New Roman" w:cs="Times New Roman"/>
        </w:rPr>
        <w:t xml:space="preserve"> 354-76 and ‘Social Memory Theory and Gospels Research: The First Decade Part Two’, </w:t>
      </w:r>
      <w:r w:rsidRPr="00B75375">
        <w:rPr>
          <w:rFonts w:ascii="Times New Roman" w:hAnsi="Times New Roman" w:cs="Times New Roman"/>
          <w:i/>
        </w:rPr>
        <w:t xml:space="preserve">Early Christianity </w:t>
      </w:r>
      <w:r w:rsidRPr="00B75375">
        <w:rPr>
          <w:rFonts w:ascii="Times New Roman" w:hAnsi="Times New Roman" w:cs="Times New Roman"/>
        </w:rPr>
        <w:t>6.4 (2015</w:t>
      </w:r>
      <w:r w:rsidR="00AA4AD5" w:rsidRPr="00B75375">
        <w:rPr>
          <w:rFonts w:ascii="Times New Roman" w:hAnsi="Times New Roman" w:cs="Times New Roman"/>
        </w:rPr>
        <w:t>)</w:t>
      </w:r>
      <w:r w:rsidRPr="00B75375">
        <w:rPr>
          <w:rFonts w:ascii="Times New Roman" w:hAnsi="Times New Roman" w:cs="Times New Roman"/>
        </w:rPr>
        <w:t xml:space="preserve"> 517-42. It is not the intention of this project to establish the accuracy or inaccuracy of early Christian testimony, rather I am interested here in how ancient </w:t>
      </w:r>
      <w:r w:rsidR="00A56912">
        <w:rPr>
          <w:rFonts w:ascii="Times New Roman" w:hAnsi="Times New Roman" w:cs="Times New Roman"/>
        </w:rPr>
        <w:t>audiences</w:t>
      </w:r>
      <w:r w:rsidRPr="00B75375">
        <w:rPr>
          <w:rFonts w:ascii="Times New Roman" w:hAnsi="Times New Roman" w:cs="Times New Roman"/>
        </w:rPr>
        <w:t xml:space="preserve"> thought about memory.</w:t>
      </w:r>
    </w:p>
  </w:footnote>
  <w:footnote w:id="56">
    <w:p w14:paraId="0FC7CE55" w14:textId="7D21F9D4"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See, for example, Raffaella </w:t>
      </w:r>
      <w:proofErr w:type="spellStart"/>
      <w:r w:rsidRPr="00B75375">
        <w:rPr>
          <w:rFonts w:ascii="Times New Roman" w:hAnsi="Times New Roman" w:cs="Times New Roman"/>
          <w:sz w:val="24"/>
          <w:szCs w:val="24"/>
        </w:rPr>
        <w:t>Cribiore’s</w:t>
      </w:r>
      <w:proofErr w:type="spellEnd"/>
      <w:r w:rsidRPr="00B75375">
        <w:rPr>
          <w:rFonts w:ascii="Times New Roman" w:hAnsi="Times New Roman" w:cs="Times New Roman"/>
          <w:sz w:val="24"/>
          <w:szCs w:val="24"/>
        </w:rPr>
        <w:t xml:space="preserve"> statement that ‘memory was the foundation of all knowledge in a world that could not rely on easily consulted books, tables of contents and indexes, library catalogues and electronic search tools’, in her ground-breaking </w:t>
      </w:r>
      <w:r w:rsidRPr="00B75375">
        <w:rPr>
          <w:rFonts w:ascii="Times New Roman" w:hAnsi="Times New Roman" w:cs="Times New Roman"/>
          <w:i/>
          <w:iCs/>
          <w:sz w:val="24"/>
          <w:szCs w:val="24"/>
        </w:rPr>
        <w:t xml:space="preserve">Gymnastics of the Mind: Greek Education in Hellenistic and Roman Egypt </w:t>
      </w:r>
      <w:r w:rsidRPr="00B75375">
        <w:rPr>
          <w:rFonts w:ascii="Times New Roman" w:hAnsi="Times New Roman" w:cs="Times New Roman"/>
          <w:sz w:val="24"/>
          <w:szCs w:val="24"/>
        </w:rPr>
        <w:t>(Princeton and Oxford: Princeton University Press, 2011</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166. See also Teresa Morgan, </w:t>
      </w:r>
      <w:r w:rsidRPr="00B75375">
        <w:rPr>
          <w:rFonts w:ascii="Times New Roman" w:hAnsi="Times New Roman" w:cs="Times New Roman"/>
          <w:i/>
          <w:iCs/>
          <w:sz w:val="24"/>
          <w:szCs w:val="24"/>
        </w:rPr>
        <w:t xml:space="preserve">Literate Education in the Hellenistic and Roman Worlds </w:t>
      </w:r>
      <w:r w:rsidRPr="00B75375">
        <w:rPr>
          <w:rFonts w:ascii="Times New Roman" w:hAnsi="Times New Roman" w:cs="Times New Roman"/>
          <w:sz w:val="24"/>
          <w:szCs w:val="24"/>
        </w:rPr>
        <w:t>(Cambridge: Cambridge University Press, 1998</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23-33, 45-6.</w:t>
      </w:r>
    </w:p>
    <w:p w14:paraId="5FC70C00" w14:textId="3B165A7B" w:rsidR="00C420EC" w:rsidRPr="00B75375" w:rsidRDefault="00C420EC" w:rsidP="00FE0AE5">
      <w:pPr>
        <w:pStyle w:val="FootnoteText"/>
        <w:spacing w:line="480" w:lineRule="auto"/>
        <w:rPr>
          <w:rFonts w:ascii="Times New Roman" w:hAnsi="Times New Roman" w:cs="Times New Roman"/>
          <w:sz w:val="24"/>
          <w:szCs w:val="24"/>
        </w:rPr>
      </w:pPr>
      <w:r w:rsidRPr="00B75375">
        <w:rPr>
          <w:rFonts w:ascii="Times New Roman" w:hAnsi="Times New Roman" w:cs="Times New Roman"/>
          <w:sz w:val="24"/>
          <w:szCs w:val="24"/>
        </w:rPr>
        <w:tab/>
        <w:t xml:space="preserve">For the view that Jesus had his disciples memorize his teachings, see Birger </w:t>
      </w:r>
      <w:proofErr w:type="spellStart"/>
      <w:r w:rsidRPr="00B75375">
        <w:rPr>
          <w:rFonts w:ascii="Times New Roman" w:hAnsi="Times New Roman" w:cs="Times New Roman"/>
          <w:sz w:val="24"/>
          <w:szCs w:val="24"/>
        </w:rPr>
        <w:t>Gerhardsson</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Memory and Manuscript: Oral Tradition and Written Transmission in Rabbinic Judaism and Early Christianity </w:t>
      </w:r>
      <w:r w:rsidRPr="00B75375">
        <w:rPr>
          <w:rFonts w:ascii="Times New Roman" w:hAnsi="Times New Roman" w:cs="Times New Roman"/>
          <w:sz w:val="24"/>
          <w:szCs w:val="24"/>
        </w:rPr>
        <w:t>(Grand Rapids, MI: Eerdmans, 1998</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240-44; idem, </w:t>
      </w:r>
      <w:r w:rsidRPr="00B75375">
        <w:rPr>
          <w:rFonts w:ascii="Times New Roman" w:hAnsi="Times New Roman" w:cs="Times New Roman"/>
          <w:i/>
          <w:iCs/>
          <w:sz w:val="24"/>
          <w:szCs w:val="24"/>
        </w:rPr>
        <w:t xml:space="preserve">Tradition and Transmission in early Christianity </w:t>
      </w:r>
      <w:r w:rsidRPr="00B75375">
        <w:rPr>
          <w:rFonts w:ascii="Times New Roman" w:hAnsi="Times New Roman" w:cs="Times New Roman"/>
          <w:sz w:val="24"/>
          <w:szCs w:val="24"/>
        </w:rPr>
        <w:t xml:space="preserve">(Lund: </w:t>
      </w:r>
      <w:proofErr w:type="spellStart"/>
      <w:r w:rsidRPr="00B75375">
        <w:rPr>
          <w:rFonts w:ascii="Times New Roman" w:hAnsi="Times New Roman" w:cs="Times New Roman"/>
          <w:sz w:val="24"/>
          <w:szCs w:val="24"/>
        </w:rPr>
        <w:t>Gleerup</w:t>
      </w:r>
      <w:proofErr w:type="spellEnd"/>
      <w:r w:rsidRPr="00B75375">
        <w:rPr>
          <w:rFonts w:ascii="Times New Roman" w:hAnsi="Times New Roman" w:cs="Times New Roman"/>
          <w:sz w:val="24"/>
          <w:szCs w:val="24"/>
        </w:rPr>
        <w:t>, 1961</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22. </w:t>
      </w:r>
      <w:proofErr w:type="spellStart"/>
      <w:r w:rsidRPr="00B75375">
        <w:rPr>
          <w:rFonts w:ascii="Times New Roman" w:hAnsi="Times New Roman" w:cs="Times New Roman"/>
          <w:sz w:val="24"/>
          <w:szCs w:val="24"/>
        </w:rPr>
        <w:t>Gerhardsson’s</w:t>
      </w:r>
      <w:proofErr w:type="spellEnd"/>
      <w:r w:rsidRPr="00B75375">
        <w:rPr>
          <w:rFonts w:ascii="Times New Roman" w:hAnsi="Times New Roman" w:cs="Times New Roman"/>
          <w:sz w:val="24"/>
          <w:szCs w:val="24"/>
        </w:rPr>
        <w:t xml:space="preserve"> analysis is based on rabbinic and Second Temple Jewish practices and assumes, despite considerable evidence to the contrary, that the disciples were well-educated. </w:t>
      </w:r>
    </w:p>
  </w:footnote>
  <w:footnote w:id="57">
    <w:p w14:paraId="72789F56" w14:textId="255216AC"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Seneca, Ep. </w:t>
      </w:r>
      <w:r w:rsidRPr="00B75375">
        <w:rPr>
          <w:rFonts w:ascii="Times New Roman" w:hAnsi="Times New Roman" w:cs="Times New Roman"/>
          <w:sz w:val="24"/>
          <w:szCs w:val="24"/>
        </w:rPr>
        <w:t xml:space="preserve">27.5. See discussion in Rex </w:t>
      </w:r>
      <w:proofErr w:type="spellStart"/>
      <w:r w:rsidRPr="00B75375">
        <w:rPr>
          <w:rFonts w:ascii="Times New Roman" w:hAnsi="Times New Roman" w:cs="Times New Roman"/>
          <w:sz w:val="24"/>
          <w:szCs w:val="24"/>
        </w:rPr>
        <w:t>Winsbury</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The Roman Book </w:t>
      </w:r>
      <w:r w:rsidRPr="00B75375">
        <w:rPr>
          <w:rFonts w:ascii="Times New Roman" w:hAnsi="Times New Roman" w:cs="Times New Roman"/>
          <w:sz w:val="24"/>
          <w:szCs w:val="24"/>
        </w:rPr>
        <w:t>(London: Duckworth, 2009</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79-85.</w:t>
      </w:r>
    </w:p>
  </w:footnote>
  <w:footnote w:id="58">
    <w:p w14:paraId="1E4E7612" w14:textId="0339E2DB"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Pliny, </w:t>
      </w:r>
      <w:r w:rsidRPr="00B75375">
        <w:rPr>
          <w:rFonts w:ascii="Times New Roman" w:hAnsi="Times New Roman" w:cs="Times New Roman"/>
          <w:i/>
          <w:iCs/>
          <w:sz w:val="24"/>
          <w:szCs w:val="24"/>
        </w:rPr>
        <w:t xml:space="preserve">Natural History </w:t>
      </w:r>
      <w:r w:rsidRPr="00B75375">
        <w:rPr>
          <w:rFonts w:ascii="Times New Roman" w:hAnsi="Times New Roman" w:cs="Times New Roman"/>
          <w:sz w:val="24"/>
          <w:szCs w:val="24"/>
        </w:rPr>
        <w:t xml:space="preserve">28.14. See discussion in Orlando Patterson, </w:t>
      </w:r>
      <w:r w:rsidRPr="00B75375">
        <w:rPr>
          <w:rFonts w:ascii="Times New Roman" w:hAnsi="Times New Roman" w:cs="Times New Roman"/>
          <w:i/>
          <w:iCs/>
          <w:sz w:val="24"/>
          <w:szCs w:val="24"/>
        </w:rPr>
        <w:t>Slavery and Social Death</w:t>
      </w:r>
      <w:r w:rsidRPr="00B75375">
        <w:rPr>
          <w:rFonts w:ascii="Times New Roman" w:hAnsi="Times New Roman" w:cs="Times New Roman"/>
          <w:sz w:val="24"/>
          <w:szCs w:val="24"/>
        </w:rPr>
        <w:t xml:space="preserve"> (Cambridge, MA: Harvard University Press, 1982</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339.</w:t>
      </w:r>
    </w:p>
  </w:footnote>
  <w:footnote w:id="59">
    <w:p w14:paraId="75BDF5CB" w14:textId="430598C1"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On memory loss through aging, see Seneca, </w:t>
      </w:r>
      <w:r w:rsidRPr="00B75375">
        <w:rPr>
          <w:rFonts w:ascii="Times New Roman" w:hAnsi="Times New Roman" w:cs="Times New Roman"/>
          <w:i/>
          <w:iCs/>
          <w:sz w:val="24"/>
          <w:szCs w:val="24"/>
        </w:rPr>
        <w:t>Con</w:t>
      </w:r>
      <w:r w:rsidRPr="00B75375">
        <w:rPr>
          <w:rFonts w:ascii="Times New Roman" w:hAnsi="Times New Roman" w:cs="Times New Roman"/>
          <w:sz w:val="24"/>
          <w:szCs w:val="24"/>
        </w:rPr>
        <w:t xml:space="preserve">. 10. pr. 1. </w:t>
      </w:r>
    </w:p>
  </w:footnote>
  <w:footnote w:id="60">
    <w:p w14:paraId="2DC43376" w14:textId="7AB5B53F"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Seneca, </w:t>
      </w:r>
      <w:r w:rsidRPr="00B75375">
        <w:rPr>
          <w:rFonts w:ascii="Times New Roman" w:hAnsi="Times New Roman" w:cs="Times New Roman"/>
          <w:i/>
          <w:iCs/>
          <w:sz w:val="24"/>
          <w:szCs w:val="24"/>
        </w:rPr>
        <w:t xml:space="preserve">Letters </w:t>
      </w:r>
      <w:r w:rsidRPr="00B75375">
        <w:rPr>
          <w:rFonts w:ascii="Times New Roman" w:hAnsi="Times New Roman" w:cs="Times New Roman"/>
          <w:sz w:val="24"/>
          <w:szCs w:val="24"/>
        </w:rPr>
        <w:t xml:space="preserve">27.5 and Thomas Wiedemann, </w:t>
      </w:r>
      <w:r w:rsidRPr="00B75375">
        <w:rPr>
          <w:rFonts w:ascii="Times New Roman" w:hAnsi="Times New Roman" w:cs="Times New Roman"/>
          <w:i/>
          <w:iCs/>
          <w:sz w:val="24"/>
          <w:szCs w:val="24"/>
        </w:rPr>
        <w:t>Greek and Roman Slavery</w:t>
      </w:r>
      <w:r w:rsidRPr="00B75375">
        <w:rPr>
          <w:rFonts w:ascii="Times New Roman" w:hAnsi="Times New Roman" w:cs="Times New Roman"/>
          <w:sz w:val="24"/>
          <w:szCs w:val="24"/>
        </w:rPr>
        <w:t xml:space="preserve"> (London: Routledge, 1988</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26. See also Lucian’s satirical diatribe </w:t>
      </w:r>
      <w:r w:rsidRPr="00B75375">
        <w:rPr>
          <w:rFonts w:ascii="Times New Roman" w:hAnsi="Times New Roman" w:cs="Times New Roman"/>
          <w:i/>
          <w:iCs/>
          <w:sz w:val="24"/>
          <w:szCs w:val="24"/>
        </w:rPr>
        <w:t>The Ignorant Book Collector</w:t>
      </w:r>
      <w:r w:rsidRPr="00B75375">
        <w:rPr>
          <w:rFonts w:ascii="Times New Roman" w:hAnsi="Times New Roman" w:cs="Times New Roman"/>
          <w:sz w:val="24"/>
          <w:szCs w:val="24"/>
        </w:rPr>
        <w:t xml:space="preserve">, which lampoons the </w:t>
      </w:r>
      <w:r w:rsidR="00A920BB">
        <w:rPr>
          <w:rFonts w:ascii="Times New Roman" w:hAnsi="Times New Roman" w:cs="Times New Roman"/>
          <w:sz w:val="24"/>
          <w:szCs w:val="24"/>
        </w:rPr>
        <w:t>efforts</w:t>
      </w:r>
      <w:r w:rsidRPr="00B75375">
        <w:rPr>
          <w:rFonts w:ascii="Times New Roman" w:hAnsi="Times New Roman" w:cs="Times New Roman"/>
          <w:sz w:val="24"/>
          <w:szCs w:val="24"/>
        </w:rPr>
        <w:t xml:space="preserve"> of the newly-wealthy to acquire status by purchasing knowledge</w:t>
      </w:r>
      <w:r w:rsidR="00A920BB">
        <w:rPr>
          <w:rFonts w:ascii="Times New Roman" w:hAnsi="Times New Roman" w:cs="Times New Roman"/>
          <w:sz w:val="24"/>
          <w:szCs w:val="24"/>
        </w:rPr>
        <w:t>,</w:t>
      </w:r>
      <w:r w:rsidRPr="00B75375">
        <w:rPr>
          <w:rFonts w:ascii="Times New Roman" w:hAnsi="Times New Roman" w:cs="Times New Roman"/>
          <w:sz w:val="24"/>
          <w:szCs w:val="24"/>
        </w:rPr>
        <w:t xml:space="preserve"> and Petronius’s </w:t>
      </w:r>
      <w:proofErr w:type="spellStart"/>
      <w:r w:rsidRPr="00B75375">
        <w:rPr>
          <w:rFonts w:ascii="Times New Roman" w:hAnsi="Times New Roman" w:cs="Times New Roman"/>
          <w:sz w:val="24"/>
          <w:szCs w:val="24"/>
        </w:rPr>
        <w:t>Trimalchio</w:t>
      </w:r>
      <w:proofErr w:type="spellEnd"/>
      <w:r w:rsidRPr="00B75375">
        <w:rPr>
          <w:rFonts w:ascii="Times New Roman" w:hAnsi="Times New Roman" w:cs="Times New Roman"/>
          <w:sz w:val="24"/>
          <w:szCs w:val="24"/>
        </w:rPr>
        <w:t xml:space="preserve"> in the </w:t>
      </w:r>
      <w:proofErr w:type="spellStart"/>
      <w:r w:rsidRPr="00B75375">
        <w:rPr>
          <w:rFonts w:ascii="Times New Roman" w:hAnsi="Times New Roman" w:cs="Times New Roman"/>
          <w:i/>
          <w:iCs/>
          <w:sz w:val="24"/>
          <w:szCs w:val="24"/>
        </w:rPr>
        <w:t>Satyricon</w:t>
      </w:r>
      <w:proofErr w:type="spellEnd"/>
      <w:r w:rsidRPr="00B75375">
        <w:rPr>
          <w:rFonts w:ascii="Times New Roman" w:hAnsi="Times New Roman" w:cs="Times New Roman"/>
          <w:i/>
          <w:iCs/>
          <w:sz w:val="24"/>
          <w:szCs w:val="24"/>
        </w:rPr>
        <w:t>.</w:t>
      </w:r>
      <w:r w:rsidRPr="00B75375">
        <w:rPr>
          <w:rFonts w:ascii="Times New Roman" w:hAnsi="Times New Roman" w:cs="Times New Roman"/>
          <w:sz w:val="24"/>
          <w:szCs w:val="24"/>
        </w:rPr>
        <w:t xml:space="preserve"> </w:t>
      </w:r>
    </w:p>
  </w:footnote>
  <w:footnote w:id="61">
    <w:p w14:paraId="78C14809" w14:textId="3BDCB347" w:rsidR="00C420EC" w:rsidRPr="00B75375" w:rsidRDefault="00C420EC" w:rsidP="00FE0AE5">
      <w:pPr>
        <w:spacing w:line="480" w:lineRule="auto"/>
        <w:rPr>
          <w:rFonts w:ascii="Times New Roman" w:hAnsi="Times New Roman" w:cs="Times New Roman"/>
        </w:rPr>
      </w:pPr>
      <w:r w:rsidRPr="00B75375">
        <w:rPr>
          <w:rStyle w:val="FootnoteReference"/>
          <w:rFonts w:ascii="Times New Roman" w:hAnsi="Times New Roman" w:cs="Times New Roman"/>
        </w:rPr>
        <w:footnoteRef/>
      </w:r>
      <w:r w:rsidRPr="00B75375">
        <w:rPr>
          <w:rFonts w:ascii="Times New Roman" w:hAnsi="Times New Roman" w:cs="Times New Roman"/>
        </w:rPr>
        <w:t xml:space="preserve"> In an interesting article articulating the relationship between Peter and Mark as that between Rabbi and </w:t>
      </w:r>
      <w:proofErr w:type="spellStart"/>
      <w:r w:rsidRPr="00B75375">
        <w:rPr>
          <w:rFonts w:ascii="Times New Roman" w:hAnsi="Times New Roman" w:cs="Times New Roman"/>
          <w:i/>
          <w:iCs/>
        </w:rPr>
        <w:t>tanna</w:t>
      </w:r>
      <w:proofErr w:type="spellEnd"/>
      <w:r w:rsidRPr="00B75375">
        <w:rPr>
          <w:rFonts w:ascii="Times New Roman" w:hAnsi="Times New Roman" w:cs="Times New Roman"/>
          <w:i/>
          <w:iCs/>
        </w:rPr>
        <w:t>’</w:t>
      </w:r>
      <w:r w:rsidRPr="00B75375">
        <w:rPr>
          <w:rFonts w:ascii="Times New Roman" w:hAnsi="Times New Roman" w:cs="Times New Roman"/>
        </w:rPr>
        <w:t xml:space="preserve">, </w:t>
      </w:r>
      <w:proofErr w:type="spellStart"/>
      <w:r w:rsidRPr="00B75375">
        <w:rPr>
          <w:rFonts w:ascii="Times New Roman" w:hAnsi="Times New Roman" w:cs="Times New Roman"/>
        </w:rPr>
        <w:t>Yadin</w:t>
      </w:r>
      <w:proofErr w:type="spellEnd"/>
      <w:r w:rsidRPr="00B75375">
        <w:rPr>
          <w:rFonts w:ascii="Times New Roman" w:hAnsi="Times New Roman" w:cs="Times New Roman"/>
        </w:rPr>
        <w:t xml:space="preserve">-Israel equates the status of the </w:t>
      </w:r>
      <w:proofErr w:type="spellStart"/>
      <w:r w:rsidRPr="00B75375">
        <w:rPr>
          <w:rFonts w:ascii="Times New Roman" w:hAnsi="Times New Roman" w:cs="Times New Roman"/>
          <w:i/>
        </w:rPr>
        <w:t>hermeneutes</w:t>
      </w:r>
      <w:proofErr w:type="spellEnd"/>
      <w:r w:rsidRPr="00B75375">
        <w:rPr>
          <w:rFonts w:ascii="Times New Roman" w:hAnsi="Times New Roman" w:cs="Times New Roman"/>
        </w:rPr>
        <w:t xml:space="preserve"> to that of the</w:t>
      </w:r>
      <w:r w:rsidRPr="00B75375">
        <w:rPr>
          <w:rFonts w:ascii="Times New Roman" w:hAnsi="Times New Roman" w:cs="Times New Roman"/>
          <w:i/>
          <w:iCs/>
        </w:rPr>
        <w:t xml:space="preserve"> </w:t>
      </w:r>
      <w:proofErr w:type="spellStart"/>
      <w:r w:rsidRPr="00B75375">
        <w:rPr>
          <w:rFonts w:ascii="Times New Roman" w:hAnsi="Times New Roman" w:cs="Times New Roman"/>
          <w:i/>
          <w:iCs/>
        </w:rPr>
        <w:t>tanna</w:t>
      </w:r>
      <w:proofErr w:type="spellEnd"/>
      <w:r w:rsidRPr="00B75375">
        <w:rPr>
          <w:rFonts w:ascii="Times New Roman" w:hAnsi="Times New Roman" w:cs="Times New Roman"/>
          <w:i/>
          <w:iCs/>
        </w:rPr>
        <w:t>’</w:t>
      </w:r>
      <w:r w:rsidRPr="00B75375">
        <w:rPr>
          <w:rFonts w:ascii="Times New Roman" w:hAnsi="Times New Roman" w:cs="Times New Roman"/>
        </w:rPr>
        <w:t xml:space="preserve">, those responsible for preserving traditions by committing to memory. Though I do not think that Papias’s text is as replete with rabbinic terminology as </w:t>
      </w:r>
      <w:proofErr w:type="spellStart"/>
      <w:r w:rsidRPr="00B75375">
        <w:rPr>
          <w:rFonts w:ascii="Times New Roman" w:hAnsi="Times New Roman" w:cs="Times New Roman"/>
        </w:rPr>
        <w:t>Yadin</w:t>
      </w:r>
      <w:proofErr w:type="spellEnd"/>
      <w:r w:rsidRPr="00B75375">
        <w:rPr>
          <w:rFonts w:ascii="Times New Roman" w:hAnsi="Times New Roman" w:cs="Times New Roman"/>
        </w:rPr>
        <w:t xml:space="preserve">-Israel’s article claims, the parallel is suggestive because the </w:t>
      </w:r>
      <w:proofErr w:type="spellStart"/>
      <w:r w:rsidRPr="00B75375">
        <w:rPr>
          <w:rFonts w:ascii="Times New Roman" w:hAnsi="Times New Roman" w:cs="Times New Roman"/>
          <w:i/>
          <w:iCs/>
        </w:rPr>
        <w:t>tanna</w:t>
      </w:r>
      <w:proofErr w:type="spellEnd"/>
      <w:r w:rsidRPr="00B75375">
        <w:rPr>
          <w:rFonts w:ascii="Times New Roman" w:hAnsi="Times New Roman" w:cs="Times New Roman"/>
          <w:i/>
          <w:iCs/>
        </w:rPr>
        <w:t xml:space="preserve">’ </w:t>
      </w:r>
      <w:r w:rsidRPr="00B75375">
        <w:rPr>
          <w:rFonts w:ascii="Times New Roman" w:hAnsi="Times New Roman" w:cs="Times New Roman"/>
        </w:rPr>
        <w:t xml:space="preserve">while reliable repositories of tradition are portrayed, as Roman literate slaves are, as failing to fully understand the things that they preserve. The parallels between the lower status </w:t>
      </w:r>
      <w:proofErr w:type="spellStart"/>
      <w:r w:rsidRPr="00B75375">
        <w:rPr>
          <w:rFonts w:ascii="Times New Roman" w:hAnsi="Times New Roman" w:cs="Times New Roman"/>
          <w:i/>
          <w:iCs/>
        </w:rPr>
        <w:t>tanna</w:t>
      </w:r>
      <w:proofErr w:type="spellEnd"/>
      <w:r w:rsidRPr="00B75375">
        <w:rPr>
          <w:rFonts w:ascii="Times New Roman" w:hAnsi="Times New Roman" w:cs="Times New Roman"/>
          <w:i/>
          <w:iCs/>
        </w:rPr>
        <w:t xml:space="preserve">’ </w:t>
      </w:r>
      <w:r w:rsidRPr="00B75375">
        <w:rPr>
          <w:rFonts w:ascii="Times New Roman" w:hAnsi="Times New Roman" w:cs="Times New Roman"/>
        </w:rPr>
        <w:t xml:space="preserve">and literate slaves seems ripe for exploration. See </w:t>
      </w:r>
      <w:proofErr w:type="spellStart"/>
      <w:r w:rsidRPr="00B75375">
        <w:rPr>
          <w:rFonts w:ascii="Times New Roman" w:hAnsi="Times New Roman" w:cs="Times New Roman"/>
        </w:rPr>
        <w:t>Azzan</w:t>
      </w:r>
      <w:proofErr w:type="spellEnd"/>
      <w:r w:rsidRPr="00B75375">
        <w:rPr>
          <w:rFonts w:ascii="Times New Roman" w:hAnsi="Times New Roman" w:cs="Times New Roman"/>
        </w:rPr>
        <w:t xml:space="preserve"> </w:t>
      </w:r>
      <w:proofErr w:type="spellStart"/>
      <w:r w:rsidRPr="00B75375">
        <w:rPr>
          <w:rFonts w:ascii="Times New Roman" w:hAnsi="Times New Roman" w:cs="Times New Roman"/>
        </w:rPr>
        <w:t>Yadin</w:t>
      </w:r>
      <w:proofErr w:type="spellEnd"/>
      <w:r w:rsidRPr="00B75375">
        <w:rPr>
          <w:rFonts w:ascii="Times New Roman" w:hAnsi="Times New Roman" w:cs="Times New Roman"/>
        </w:rPr>
        <w:t xml:space="preserve">-Israel, ‘For Mark was Peter’s </w:t>
      </w:r>
      <w:proofErr w:type="spellStart"/>
      <w:r w:rsidRPr="00B75375">
        <w:rPr>
          <w:rFonts w:ascii="Times New Roman" w:hAnsi="Times New Roman" w:cs="Times New Roman"/>
        </w:rPr>
        <w:t>Tanna</w:t>
      </w:r>
      <w:proofErr w:type="spellEnd"/>
      <w:r w:rsidRPr="00B75375">
        <w:rPr>
          <w:rFonts w:ascii="Times New Roman" w:hAnsi="Times New Roman" w:cs="Times New Roman"/>
        </w:rPr>
        <w:t xml:space="preserve">’’, 349. </w:t>
      </w:r>
    </w:p>
  </w:footnote>
  <w:footnote w:id="62">
    <w:p w14:paraId="6185B1A1" w14:textId="406F7E05"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Hengel</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Studies</w:t>
      </w:r>
      <w:r w:rsidRPr="00B75375">
        <w:rPr>
          <w:rFonts w:ascii="Times New Roman" w:hAnsi="Times New Roman" w:cs="Times New Roman"/>
          <w:sz w:val="24"/>
          <w:szCs w:val="24"/>
        </w:rPr>
        <w:t xml:space="preserve">, 48-49; </w:t>
      </w:r>
      <w:proofErr w:type="spellStart"/>
      <w:r w:rsidRPr="00B75375">
        <w:rPr>
          <w:rFonts w:ascii="Times New Roman" w:hAnsi="Times New Roman" w:cs="Times New Roman"/>
          <w:sz w:val="24"/>
          <w:szCs w:val="24"/>
        </w:rPr>
        <w:t>Bauckham</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Jesus and the Eyewitnesses, </w:t>
      </w:r>
      <w:r w:rsidRPr="00B75375">
        <w:rPr>
          <w:rFonts w:ascii="Times New Roman" w:hAnsi="Times New Roman" w:cs="Times New Roman"/>
          <w:sz w:val="24"/>
          <w:szCs w:val="24"/>
        </w:rPr>
        <w:t xml:space="preserve">217-21. </w:t>
      </w:r>
    </w:p>
  </w:footnote>
  <w:footnote w:id="63">
    <w:p w14:paraId="2F6D0FCD" w14:textId="1F04A3F4"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On this see Alistair Stewart-Sykes, ‘</w:t>
      </w:r>
      <w:proofErr w:type="spellStart"/>
      <w:r w:rsidRPr="00B75375">
        <w:rPr>
          <w:rFonts w:ascii="Times New Roman" w:hAnsi="Times New Roman" w:cs="Times New Roman"/>
          <w:i/>
          <w:iCs/>
          <w:sz w:val="24"/>
          <w:szCs w:val="24"/>
        </w:rPr>
        <w:t>Taxei</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 xml:space="preserve">in Papias: Again’, </w:t>
      </w:r>
      <w:r w:rsidRPr="00B75375">
        <w:rPr>
          <w:rFonts w:ascii="Times New Roman" w:hAnsi="Times New Roman" w:cs="Times New Roman"/>
          <w:i/>
          <w:iCs/>
          <w:sz w:val="24"/>
          <w:szCs w:val="24"/>
        </w:rPr>
        <w:t xml:space="preserve">JECS </w:t>
      </w:r>
      <w:r w:rsidRPr="00B75375">
        <w:rPr>
          <w:rFonts w:ascii="Times New Roman" w:hAnsi="Times New Roman" w:cs="Times New Roman"/>
          <w:sz w:val="24"/>
          <w:szCs w:val="24"/>
        </w:rPr>
        <w:t>3 (1995</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489-90 and examples in Thucydides, </w:t>
      </w:r>
      <w:r w:rsidRPr="00B75375">
        <w:rPr>
          <w:rFonts w:ascii="Times New Roman" w:hAnsi="Times New Roman" w:cs="Times New Roman"/>
          <w:i/>
          <w:iCs/>
          <w:sz w:val="24"/>
          <w:szCs w:val="24"/>
        </w:rPr>
        <w:t xml:space="preserve">Hist. </w:t>
      </w:r>
      <w:r w:rsidRPr="00B75375">
        <w:rPr>
          <w:rFonts w:ascii="Times New Roman" w:hAnsi="Times New Roman" w:cs="Times New Roman"/>
          <w:sz w:val="24"/>
          <w:szCs w:val="24"/>
        </w:rPr>
        <w:t xml:space="preserve">1.97.2; </w:t>
      </w:r>
      <w:proofErr w:type="spellStart"/>
      <w:r w:rsidRPr="00B75375">
        <w:rPr>
          <w:rFonts w:ascii="Times New Roman" w:hAnsi="Times New Roman" w:cs="Times New Roman"/>
          <w:sz w:val="24"/>
          <w:szCs w:val="24"/>
        </w:rPr>
        <w:t>Philostatus</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Life of Apollonius </w:t>
      </w:r>
      <w:r w:rsidRPr="00B75375">
        <w:rPr>
          <w:rFonts w:ascii="Times New Roman" w:hAnsi="Times New Roman" w:cs="Times New Roman"/>
          <w:sz w:val="24"/>
          <w:szCs w:val="24"/>
        </w:rPr>
        <w:t xml:space="preserve">1.2; Polybius, </w:t>
      </w:r>
      <w:r w:rsidRPr="00B75375">
        <w:rPr>
          <w:rFonts w:ascii="Times New Roman" w:hAnsi="Times New Roman" w:cs="Times New Roman"/>
          <w:i/>
          <w:iCs/>
          <w:sz w:val="24"/>
          <w:szCs w:val="24"/>
        </w:rPr>
        <w:t xml:space="preserve">Histories </w:t>
      </w:r>
      <w:r w:rsidRPr="00B75375">
        <w:rPr>
          <w:rFonts w:ascii="Times New Roman" w:hAnsi="Times New Roman" w:cs="Times New Roman"/>
          <w:sz w:val="24"/>
          <w:szCs w:val="24"/>
        </w:rPr>
        <w:t>5.33).</w:t>
      </w:r>
    </w:p>
  </w:footnote>
  <w:footnote w:id="64">
    <w:p w14:paraId="615F8677" w14:textId="6F5B730F"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Colson, ‘</w:t>
      </w:r>
      <w:proofErr w:type="spellStart"/>
      <w:r w:rsidRPr="00B75375">
        <w:rPr>
          <w:rFonts w:ascii="Times New Roman" w:hAnsi="Times New Roman" w:cs="Times New Roman"/>
          <w:color w:val="000000"/>
          <w:sz w:val="24"/>
          <w:szCs w:val="24"/>
        </w:rPr>
        <w:t>Tάξ</w:t>
      </w:r>
      <w:r w:rsidRPr="00B75375">
        <w:rPr>
          <w:rFonts w:ascii="Times New Roman" w:eastAsia="Times New Roman" w:hAnsi="Times New Roman" w:cs="Times New Roman"/>
          <w:color w:val="000000"/>
          <w:sz w:val="24"/>
          <w:szCs w:val="24"/>
          <w:shd w:val="clear" w:color="auto" w:fill="FFFFFF"/>
        </w:rPr>
        <w:t>ει</w:t>
      </w:r>
      <w:proofErr w:type="spellEnd"/>
      <w:r w:rsidRPr="00B75375">
        <w:rPr>
          <w:rFonts w:ascii="Times New Roman" w:hAnsi="Times New Roman" w:cs="Times New Roman"/>
          <w:color w:val="000000"/>
          <w:sz w:val="24"/>
          <w:szCs w:val="24"/>
        </w:rPr>
        <w:t xml:space="preserve"> in Papias’,</w:t>
      </w:r>
      <w:r w:rsidRPr="00B75375">
        <w:rPr>
          <w:rFonts w:ascii="Times New Roman" w:hAnsi="Times New Roman" w:cs="Times New Roman"/>
          <w:sz w:val="24"/>
          <w:szCs w:val="24"/>
        </w:rPr>
        <w:t xml:space="preserve"> 62-69; </w:t>
      </w:r>
      <w:proofErr w:type="spellStart"/>
      <w:r w:rsidRPr="00B75375">
        <w:rPr>
          <w:rFonts w:ascii="Times New Roman" w:hAnsi="Times New Roman" w:cs="Times New Roman"/>
          <w:sz w:val="24"/>
          <w:szCs w:val="24"/>
        </w:rPr>
        <w:t>Kürzinger</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Papias </w:t>
      </w:r>
      <w:r w:rsidRPr="00B75375">
        <w:rPr>
          <w:rFonts w:ascii="Times New Roman" w:hAnsi="Times New Roman" w:cs="Times New Roman"/>
          <w:sz w:val="24"/>
          <w:szCs w:val="24"/>
        </w:rPr>
        <w:t xml:space="preserve">13-14. </w:t>
      </w:r>
      <w:proofErr w:type="spellStart"/>
      <w:r w:rsidRPr="00B75375">
        <w:rPr>
          <w:rFonts w:ascii="Times New Roman" w:hAnsi="Times New Roman" w:cs="Times New Roman"/>
          <w:sz w:val="24"/>
          <w:szCs w:val="24"/>
        </w:rPr>
        <w:t>Kürzinger</w:t>
      </w:r>
      <w:proofErr w:type="spellEnd"/>
      <w:r w:rsidRPr="00B75375">
        <w:rPr>
          <w:rFonts w:ascii="Times New Roman" w:hAnsi="Times New Roman" w:cs="Times New Roman"/>
          <w:sz w:val="24"/>
          <w:szCs w:val="24"/>
        </w:rPr>
        <w:t xml:space="preserve"> directs us to the technical use of </w:t>
      </w:r>
      <w:proofErr w:type="spellStart"/>
      <w:r w:rsidRPr="00B75375">
        <w:rPr>
          <w:rFonts w:ascii="Times New Roman" w:eastAsia="Times New Roman" w:hAnsi="Times New Roman" w:cs="Times New Roman"/>
          <w:color w:val="000000"/>
          <w:sz w:val="24"/>
          <w:szCs w:val="24"/>
          <w:shd w:val="clear" w:color="auto" w:fill="FFFFFF"/>
        </w:rPr>
        <w:t>σύντ</w:t>
      </w:r>
      <w:proofErr w:type="spellEnd"/>
      <w:r w:rsidRPr="00B75375">
        <w:rPr>
          <w:rFonts w:ascii="Times New Roman" w:eastAsia="Times New Roman" w:hAnsi="Times New Roman" w:cs="Times New Roman"/>
          <w:color w:val="000000"/>
          <w:sz w:val="24"/>
          <w:szCs w:val="24"/>
          <w:shd w:val="clear" w:color="auto" w:fill="FFFFFF"/>
        </w:rPr>
        <w:t>α</w:t>
      </w:r>
      <w:proofErr w:type="spellStart"/>
      <w:r w:rsidRPr="00B75375">
        <w:rPr>
          <w:rFonts w:ascii="Times New Roman" w:eastAsia="Times New Roman" w:hAnsi="Times New Roman" w:cs="Times New Roman"/>
          <w:color w:val="000000"/>
          <w:sz w:val="24"/>
          <w:szCs w:val="24"/>
          <w:shd w:val="clear" w:color="auto" w:fill="FFFFFF"/>
        </w:rPr>
        <w:t>ξιν</w:t>
      </w:r>
      <w:proofErr w:type="spellEnd"/>
      <w:r w:rsidRPr="00B75375">
        <w:rPr>
          <w:rFonts w:ascii="Times New Roman" w:hAnsi="Times New Roman" w:cs="Times New Roman"/>
          <w:sz w:val="24"/>
          <w:szCs w:val="24"/>
        </w:rPr>
        <w:t xml:space="preserve"> in Greek rhetoric as a term for structure and literary organization (e.g. in Ps-Aristotle, </w:t>
      </w:r>
      <w:r w:rsidRPr="00B75375">
        <w:rPr>
          <w:rFonts w:ascii="Times New Roman" w:hAnsi="Times New Roman" w:cs="Times New Roman"/>
          <w:i/>
          <w:iCs/>
          <w:sz w:val="24"/>
          <w:szCs w:val="24"/>
        </w:rPr>
        <w:t>Rh. Al.</w:t>
      </w:r>
      <w:r w:rsidRPr="00B75375">
        <w:rPr>
          <w:rFonts w:ascii="Times New Roman" w:hAnsi="Times New Roman" w:cs="Times New Roman"/>
          <w:sz w:val="24"/>
          <w:szCs w:val="24"/>
        </w:rPr>
        <w:t xml:space="preserve"> 30-8).</w:t>
      </w:r>
    </w:p>
  </w:footnote>
  <w:footnote w:id="65">
    <w:p w14:paraId="6DE78CA9" w14:textId="58108A6E"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Colson, ‘</w:t>
      </w:r>
      <w:proofErr w:type="spellStart"/>
      <w:r w:rsidRPr="00B75375">
        <w:rPr>
          <w:rFonts w:ascii="Times New Roman" w:hAnsi="Times New Roman" w:cs="Times New Roman"/>
          <w:color w:val="000000"/>
          <w:sz w:val="24"/>
          <w:szCs w:val="24"/>
        </w:rPr>
        <w:t>Tάξ</w:t>
      </w:r>
      <w:r w:rsidRPr="00B75375">
        <w:rPr>
          <w:rFonts w:ascii="Times New Roman" w:eastAsia="Times New Roman" w:hAnsi="Times New Roman" w:cs="Times New Roman"/>
          <w:color w:val="000000"/>
          <w:sz w:val="24"/>
          <w:szCs w:val="24"/>
          <w:shd w:val="clear" w:color="auto" w:fill="FFFFFF"/>
        </w:rPr>
        <w:t>ει</w:t>
      </w:r>
      <w:proofErr w:type="spellEnd"/>
      <w:r w:rsidRPr="00B75375">
        <w:rPr>
          <w:rFonts w:ascii="Times New Roman" w:hAnsi="Times New Roman" w:cs="Times New Roman"/>
          <w:color w:val="000000"/>
          <w:sz w:val="24"/>
          <w:szCs w:val="24"/>
        </w:rPr>
        <w:t xml:space="preserve"> in Papias’, 64. See also Larsen, </w:t>
      </w:r>
      <w:r w:rsidRPr="00B75375">
        <w:rPr>
          <w:rFonts w:ascii="Times New Roman" w:hAnsi="Times New Roman" w:cs="Times New Roman"/>
          <w:i/>
          <w:iCs/>
          <w:color w:val="000000"/>
          <w:sz w:val="24"/>
          <w:szCs w:val="24"/>
        </w:rPr>
        <w:t>Gospels Before the Book</w:t>
      </w:r>
      <w:r w:rsidRPr="00B75375">
        <w:rPr>
          <w:rFonts w:ascii="Times New Roman" w:hAnsi="Times New Roman" w:cs="Times New Roman"/>
          <w:color w:val="000000"/>
          <w:sz w:val="24"/>
          <w:szCs w:val="24"/>
        </w:rPr>
        <w:t>, 87.</w:t>
      </w:r>
      <w:r w:rsidR="00A56912">
        <w:rPr>
          <w:rFonts w:ascii="Times New Roman" w:hAnsi="Times New Roman" w:cs="Times New Roman"/>
          <w:color w:val="000000"/>
          <w:sz w:val="24"/>
          <w:szCs w:val="24"/>
        </w:rPr>
        <w:t xml:space="preserve"> </w:t>
      </w:r>
      <w:r w:rsidR="00A56912">
        <w:rPr>
          <w:rFonts w:ascii="Times New Roman" w:hAnsi="Times New Roman" w:cs="Times New Roman"/>
          <w:sz w:val="24"/>
          <w:szCs w:val="24"/>
        </w:rPr>
        <w:t xml:space="preserve">Cf. </w:t>
      </w:r>
      <w:proofErr w:type="spellStart"/>
      <w:r w:rsidR="00A56912">
        <w:rPr>
          <w:rFonts w:ascii="Times New Roman" w:hAnsi="Times New Roman" w:cs="Times New Roman"/>
          <w:sz w:val="24"/>
          <w:szCs w:val="24"/>
        </w:rPr>
        <w:t>Philostratus</w:t>
      </w:r>
      <w:proofErr w:type="spellEnd"/>
      <w:r w:rsidR="00A56912">
        <w:rPr>
          <w:rFonts w:ascii="Times New Roman" w:hAnsi="Times New Roman" w:cs="Times New Roman"/>
          <w:sz w:val="24"/>
          <w:szCs w:val="24"/>
        </w:rPr>
        <w:t xml:space="preserve">, </w:t>
      </w:r>
      <w:r w:rsidR="00A56912">
        <w:rPr>
          <w:rFonts w:ascii="Times New Roman" w:hAnsi="Times New Roman" w:cs="Times New Roman"/>
          <w:i/>
          <w:iCs/>
          <w:sz w:val="24"/>
          <w:szCs w:val="24"/>
        </w:rPr>
        <w:t xml:space="preserve">Life of Apollonius of </w:t>
      </w:r>
      <w:proofErr w:type="spellStart"/>
      <w:r w:rsidR="00A56912">
        <w:rPr>
          <w:rFonts w:ascii="Times New Roman" w:hAnsi="Times New Roman" w:cs="Times New Roman"/>
          <w:i/>
          <w:iCs/>
          <w:sz w:val="24"/>
          <w:szCs w:val="24"/>
        </w:rPr>
        <w:t>Tyana</w:t>
      </w:r>
      <w:proofErr w:type="spellEnd"/>
      <w:r w:rsidR="00A56912">
        <w:rPr>
          <w:rFonts w:ascii="Times New Roman" w:hAnsi="Times New Roman" w:cs="Times New Roman"/>
          <w:i/>
          <w:iCs/>
          <w:sz w:val="24"/>
          <w:szCs w:val="24"/>
        </w:rPr>
        <w:t xml:space="preserve"> </w:t>
      </w:r>
      <w:r w:rsidR="00A56912">
        <w:rPr>
          <w:rFonts w:ascii="Times New Roman" w:hAnsi="Times New Roman" w:cs="Times New Roman"/>
          <w:sz w:val="24"/>
          <w:szCs w:val="24"/>
        </w:rPr>
        <w:t>1.2-3.</w:t>
      </w:r>
    </w:p>
  </w:footnote>
  <w:footnote w:id="66">
    <w:p w14:paraId="17B10B26" w14:textId="542CBB0B"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Larsen, ‘Accidental’, 377. Larsen’s theory applies to the composition of the text itself as well as its reception and </w:t>
      </w:r>
      <w:r w:rsidRPr="00A56912">
        <w:rPr>
          <w:rFonts w:ascii="Times New Roman" w:hAnsi="Times New Roman" w:cs="Times New Roman"/>
          <w:sz w:val="24"/>
          <w:szCs w:val="24"/>
        </w:rPr>
        <w:t xml:space="preserve">construction in the second and third century. For our purposes we will </w:t>
      </w:r>
      <w:r w:rsidR="00A56912">
        <w:rPr>
          <w:rFonts w:ascii="Times New Roman" w:hAnsi="Times New Roman" w:cs="Times New Roman"/>
          <w:sz w:val="24"/>
          <w:szCs w:val="24"/>
        </w:rPr>
        <w:t>argue</w:t>
      </w:r>
      <w:r w:rsidRPr="00A56912">
        <w:rPr>
          <w:rFonts w:ascii="Times New Roman" w:hAnsi="Times New Roman" w:cs="Times New Roman"/>
          <w:sz w:val="24"/>
          <w:szCs w:val="24"/>
        </w:rPr>
        <w:t xml:space="preserve"> on</w:t>
      </w:r>
      <w:r w:rsidR="00A56912">
        <w:rPr>
          <w:rFonts w:ascii="Times New Roman" w:hAnsi="Times New Roman" w:cs="Times New Roman"/>
          <w:sz w:val="24"/>
          <w:szCs w:val="24"/>
        </w:rPr>
        <w:t>ly</w:t>
      </w:r>
      <w:r w:rsidRPr="00A56912">
        <w:rPr>
          <w:rFonts w:ascii="Times New Roman" w:hAnsi="Times New Roman" w:cs="Times New Roman"/>
          <w:sz w:val="24"/>
          <w:szCs w:val="24"/>
        </w:rPr>
        <w:t xml:space="preserve"> the latter</w:t>
      </w:r>
      <w:r w:rsidR="00907743">
        <w:rPr>
          <w:rFonts w:ascii="Times New Roman" w:hAnsi="Times New Roman" w:cs="Times New Roman"/>
          <w:sz w:val="24"/>
          <w:szCs w:val="24"/>
        </w:rPr>
        <w:t xml:space="preserve">. </w:t>
      </w:r>
      <w:r w:rsidR="00A56912" w:rsidRPr="00A56912">
        <w:rPr>
          <w:rFonts w:ascii="Times New Roman" w:hAnsi="Times New Roman" w:cs="Times New Roman"/>
          <w:sz w:val="24"/>
          <w:szCs w:val="24"/>
        </w:rPr>
        <w:t xml:space="preserve">Matthew and Luke certainly treat Mark in this </w:t>
      </w:r>
      <w:proofErr w:type="gramStart"/>
      <w:r w:rsidR="00A56912" w:rsidRPr="00A56912">
        <w:rPr>
          <w:rFonts w:ascii="Times New Roman" w:hAnsi="Times New Roman" w:cs="Times New Roman"/>
          <w:sz w:val="24"/>
          <w:szCs w:val="24"/>
        </w:rPr>
        <w:t>way</w:t>
      </w:r>
      <w:proofErr w:type="gramEnd"/>
      <w:r w:rsidR="00907743">
        <w:rPr>
          <w:rFonts w:ascii="Times New Roman" w:hAnsi="Times New Roman" w:cs="Times New Roman"/>
          <w:sz w:val="24"/>
          <w:szCs w:val="24"/>
        </w:rPr>
        <w:t xml:space="preserve"> but this does not mean that Mark was ‘unfinished’ or that it should be categorized as ‘notes.’</w:t>
      </w:r>
    </w:p>
  </w:footnote>
  <w:footnote w:id="67">
    <w:p w14:paraId="0326C054" w14:textId="51F4219F"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Tacitus, </w:t>
      </w:r>
      <w:r w:rsidRPr="00B75375">
        <w:rPr>
          <w:rFonts w:ascii="Times New Roman" w:hAnsi="Times New Roman" w:cs="Times New Roman"/>
          <w:i/>
          <w:iCs/>
          <w:sz w:val="24"/>
          <w:szCs w:val="24"/>
        </w:rPr>
        <w:t xml:space="preserve">Ann. </w:t>
      </w:r>
      <w:r w:rsidRPr="00B75375">
        <w:rPr>
          <w:rFonts w:ascii="Times New Roman" w:hAnsi="Times New Roman" w:cs="Times New Roman"/>
          <w:sz w:val="24"/>
          <w:szCs w:val="24"/>
        </w:rPr>
        <w:t xml:space="preserve">4.53 (Agrippina, mother of Nero). See </w:t>
      </w:r>
      <w:proofErr w:type="spellStart"/>
      <w:r w:rsidRPr="00B75375">
        <w:rPr>
          <w:rFonts w:ascii="Times New Roman" w:hAnsi="Times New Roman" w:cs="Times New Roman"/>
          <w:sz w:val="24"/>
          <w:szCs w:val="24"/>
        </w:rPr>
        <w:t>Riggsby</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Caesar in </w:t>
      </w:r>
      <w:r w:rsidRPr="00A920BB">
        <w:rPr>
          <w:rFonts w:ascii="Times New Roman" w:hAnsi="Times New Roman" w:cs="Times New Roman"/>
          <w:i/>
          <w:iCs/>
          <w:sz w:val="24"/>
          <w:szCs w:val="24"/>
        </w:rPr>
        <w:t>Gaul</w:t>
      </w:r>
      <w:r w:rsidR="00A920BB">
        <w:rPr>
          <w:rFonts w:ascii="Times New Roman" w:hAnsi="Times New Roman" w:cs="Times New Roman"/>
          <w:sz w:val="24"/>
          <w:szCs w:val="24"/>
        </w:rPr>
        <w:t xml:space="preserve">, </w:t>
      </w:r>
      <w:r w:rsidRPr="00A920BB">
        <w:rPr>
          <w:rFonts w:ascii="Times New Roman" w:hAnsi="Times New Roman" w:cs="Times New Roman"/>
          <w:sz w:val="24"/>
          <w:szCs w:val="24"/>
        </w:rPr>
        <w:t>134</w:t>
      </w:r>
      <w:r w:rsidRPr="00B75375">
        <w:rPr>
          <w:rFonts w:ascii="Times New Roman" w:hAnsi="Times New Roman" w:cs="Times New Roman"/>
          <w:sz w:val="24"/>
          <w:szCs w:val="24"/>
        </w:rPr>
        <w:t xml:space="preserve"> and Matthew D. C. Larsen and Mark </w:t>
      </w:r>
      <w:proofErr w:type="spellStart"/>
      <w:r w:rsidRPr="00B75375">
        <w:rPr>
          <w:rFonts w:ascii="Times New Roman" w:hAnsi="Times New Roman" w:cs="Times New Roman"/>
          <w:sz w:val="24"/>
          <w:szCs w:val="24"/>
        </w:rPr>
        <w:t>Letteney</w:t>
      </w:r>
      <w:proofErr w:type="spellEnd"/>
      <w:r w:rsidRPr="00B75375">
        <w:rPr>
          <w:rFonts w:ascii="Times New Roman" w:hAnsi="Times New Roman" w:cs="Times New Roman"/>
          <w:sz w:val="24"/>
          <w:szCs w:val="24"/>
        </w:rPr>
        <w:t xml:space="preserve">, ‘Christians and the Codex: Generic Materiality and Early Gospel Traditions’, </w:t>
      </w:r>
      <w:r w:rsidRPr="00B75375">
        <w:rPr>
          <w:rFonts w:ascii="Times New Roman" w:hAnsi="Times New Roman" w:cs="Times New Roman"/>
          <w:i/>
          <w:iCs/>
          <w:sz w:val="24"/>
          <w:szCs w:val="24"/>
        </w:rPr>
        <w:t xml:space="preserve">JECS </w:t>
      </w:r>
      <w:r w:rsidRPr="00B75375">
        <w:rPr>
          <w:rFonts w:ascii="Times New Roman" w:hAnsi="Times New Roman" w:cs="Times New Roman"/>
          <w:sz w:val="24"/>
          <w:szCs w:val="24"/>
        </w:rPr>
        <w:t>27: 3 (2019</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383-415 [398].</w:t>
      </w:r>
    </w:p>
  </w:footnote>
  <w:footnote w:id="68">
    <w:p w14:paraId="7097BBF3" w14:textId="2E8C9EFC" w:rsidR="00C420EC" w:rsidRPr="00B75375" w:rsidRDefault="00C420EC" w:rsidP="00FE0AE5">
      <w:pPr>
        <w:pStyle w:val="NormalWeb"/>
        <w:spacing w:before="0" w:beforeAutospacing="0" w:after="0" w:afterAutospacing="0" w:line="480" w:lineRule="auto"/>
      </w:pPr>
      <w:r w:rsidRPr="00B75375">
        <w:rPr>
          <w:rStyle w:val="FootnoteReference"/>
        </w:rPr>
        <w:footnoteRef/>
      </w:r>
      <w:r w:rsidRPr="00B75375">
        <w:t xml:space="preserve"> Larsen does not discuss legal transcripts in detail, but these kinds of documents were supposed to be especially reliable. On this see Revel A. Coles, </w:t>
      </w:r>
      <w:r w:rsidRPr="00B75375">
        <w:rPr>
          <w:i/>
          <w:iCs/>
        </w:rPr>
        <w:t xml:space="preserve">Reports of Proceedings in Papyri </w:t>
      </w:r>
      <w:r w:rsidRPr="00B75375">
        <w:t>(</w:t>
      </w:r>
      <w:proofErr w:type="spellStart"/>
      <w:r w:rsidRPr="00B75375">
        <w:t>Papyrologica</w:t>
      </w:r>
      <w:proofErr w:type="spellEnd"/>
      <w:r w:rsidRPr="00B75375">
        <w:t xml:space="preserve"> </w:t>
      </w:r>
      <w:proofErr w:type="spellStart"/>
      <w:r w:rsidRPr="00B75375">
        <w:t>Bruxellensia</w:t>
      </w:r>
      <w:proofErr w:type="spellEnd"/>
      <w:r w:rsidRPr="00B75375">
        <w:t xml:space="preserve"> 4; Brussels: </w:t>
      </w:r>
      <w:proofErr w:type="spellStart"/>
      <w:r w:rsidRPr="00B75375">
        <w:t>Fondation</w:t>
      </w:r>
      <w:proofErr w:type="spellEnd"/>
      <w:r w:rsidRPr="00B75375">
        <w:t xml:space="preserve"> </w:t>
      </w:r>
      <w:proofErr w:type="spellStart"/>
      <w:r w:rsidRPr="00B75375">
        <w:t>Egyptologique</w:t>
      </w:r>
      <w:proofErr w:type="spellEnd"/>
      <w:r w:rsidRPr="00B75375">
        <w:t xml:space="preserve"> Reine Elisabeth, 1966). On the function of legal documents in the ancient world, see </w:t>
      </w:r>
      <w:proofErr w:type="spellStart"/>
      <w:r w:rsidRPr="00B75375">
        <w:t>Riggsby</w:t>
      </w:r>
      <w:proofErr w:type="spellEnd"/>
      <w:r w:rsidRPr="00B75375">
        <w:t xml:space="preserve">, </w:t>
      </w:r>
      <w:r w:rsidRPr="00B75375">
        <w:rPr>
          <w:i/>
          <w:iCs/>
        </w:rPr>
        <w:t>Caesar in Gaul and Rome</w:t>
      </w:r>
      <w:r w:rsidRPr="00B75375">
        <w:t xml:space="preserve">, 139–40. For the way that early Christians deliberately appropriate the court record style in order to evoke a sense of proximity to events, see Fergus Millar, </w:t>
      </w:r>
      <w:r w:rsidRPr="00B75375">
        <w:rPr>
          <w:i/>
          <w:iCs/>
        </w:rPr>
        <w:t>The Roman Republic and the Augustan Revolution</w:t>
      </w:r>
      <w:r w:rsidRPr="00B75375">
        <w:t xml:space="preserve"> (Chapel Hill: University of North Carolina Press, 2002</w:t>
      </w:r>
      <w:r w:rsidR="00AA4AD5" w:rsidRPr="00B75375">
        <w:t>)</w:t>
      </w:r>
      <w:r w:rsidRPr="00B75375">
        <w:t xml:space="preserve"> 35. </w:t>
      </w:r>
      <w:r w:rsidR="00907743">
        <w:t>We should note, against Larsen, that these ‘notes’ were not to be altered and were, thus, complete.</w:t>
      </w:r>
    </w:p>
  </w:footnote>
  <w:footnote w:id="69">
    <w:p w14:paraId="537A3A96" w14:textId="01FCC88A"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Chris Keith, </w:t>
      </w:r>
      <w:r w:rsidRPr="00B75375">
        <w:rPr>
          <w:rFonts w:ascii="Times New Roman" w:hAnsi="Times New Roman" w:cs="Times New Roman"/>
          <w:i/>
          <w:iCs/>
          <w:sz w:val="24"/>
          <w:szCs w:val="24"/>
        </w:rPr>
        <w:t xml:space="preserve">The Gospels as Manuscript: An Early History of the Jesus Tradition as Material Artifact </w:t>
      </w:r>
      <w:r w:rsidRPr="00B75375">
        <w:rPr>
          <w:rFonts w:ascii="Times New Roman" w:hAnsi="Times New Roman" w:cs="Times New Roman"/>
          <w:sz w:val="24"/>
          <w:szCs w:val="24"/>
        </w:rPr>
        <w:t>(Oxford: Oxford University Press, 2020</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52-53.</w:t>
      </w:r>
    </w:p>
  </w:footnote>
  <w:footnote w:id="70">
    <w:p w14:paraId="7A711CC3" w14:textId="2A5A6FFE"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Larsen </w:t>
      </w:r>
      <w:r w:rsidRPr="00B75375">
        <w:rPr>
          <w:rFonts w:ascii="Times New Roman" w:hAnsi="Times New Roman" w:cs="Times New Roman"/>
          <w:i/>
          <w:iCs/>
          <w:sz w:val="24"/>
          <w:szCs w:val="24"/>
        </w:rPr>
        <w:t>Gospels Before the Book</w:t>
      </w:r>
      <w:r w:rsidRPr="00B75375">
        <w:rPr>
          <w:rFonts w:ascii="Times New Roman" w:hAnsi="Times New Roman" w:cs="Times New Roman"/>
          <w:sz w:val="24"/>
          <w:szCs w:val="24"/>
        </w:rPr>
        <w:t>, 90.</w:t>
      </w:r>
    </w:p>
  </w:footnote>
  <w:footnote w:id="71">
    <w:p w14:paraId="1DAE3EAA" w14:textId="5CF941CD"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Larsen, </w:t>
      </w:r>
      <w:r w:rsidRPr="00B75375">
        <w:rPr>
          <w:rFonts w:ascii="Times New Roman" w:hAnsi="Times New Roman" w:cs="Times New Roman"/>
          <w:i/>
          <w:iCs/>
          <w:sz w:val="24"/>
          <w:szCs w:val="24"/>
        </w:rPr>
        <w:t>Gospels Before the Book</w:t>
      </w:r>
      <w:r w:rsidRPr="00B75375">
        <w:rPr>
          <w:rFonts w:ascii="Times New Roman" w:hAnsi="Times New Roman" w:cs="Times New Roman"/>
          <w:sz w:val="24"/>
          <w:szCs w:val="24"/>
        </w:rPr>
        <w:t>, 90.</w:t>
      </w:r>
    </w:p>
  </w:footnote>
  <w:footnote w:id="72">
    <w:p w14:paraId="2EF9112E" w14:textId="504F8072" w:rsidR="00C420EC" w:rsidRPr="00701966"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Martial, 14.208</w:t>
      </w:r>
      <w:r w:rsidR="00A920BB">
        <w:rPr>
          <w:rFonts w:ascii="Times New Roman" w:hAnsi="Times New Roman" w:cs="Times New Roman"/>
          <w:sz w:val="24"/>
          <w:szCs w:val="24"/>
        </w:rPr>
        <w:t>.</w:t>
      </w:r>
    </w:p>
  </w:footnote>
  <w:footnote w:id="73">
    <w:p w14:paraId="652C9F6F" w14:textId="4AD3B8E4"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Cicero, </w:t>
      </w:r>
      <w:r w:rsidRPr="00B75375">
        <w:rPr>
          <w:rFonts w:ascii="Times New Roman" w:hAnsi="Times New Roman" w:cs="Times New Roman"/>
          <w:i/>
          <w:iCs/>
          <w:sz w:val="24"/>
          <w:szCs w:val="24"/>
        </w:rPr>
        <w:t xml:space="preserve">Ad Fam. </w:t>
      </w:r>
      <w:r w:rsidRPr="00B75375">
        <w:rPr>
          <w:rFonts w:ascii="Times New Roman" w:hAnsi="Times New Roman" w:cs="Times New Roman"/>
          <w:sz w:val="24"/>
          <w:szCs w:val="24"/>
        </w:rPr>
        <w:t>16.10.2</w:t>
      </w:r>
    </w:p>
  </w:footnote>
  <w:footnote w:id="74">
    <w:p w14:paraId="7C931010" w14:textId="629B5583"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Horace, </w:t>
      </w:r>
      <w:proofErr w:type="spellStart"/>
      <w:r w:rsidRPr="00B75375">
        <w:rPr>
          <w:rFonts w:ascii="Times New Roman" w:hAnsi="Times New Roman" w:cs="Times New Roman"/>
          <w:i/>
          <w:iCs/>
          <w:sz w:val="24"/>
          <w:szCs w:val="24"/>
        </w:rPr>
        <w:t>Sermones</w:t>
      </w:r>
      <w:proofErr w:type="spellEnd"/>
      <w:r w:rsidRPr="00B75375">
        <w:rPr>
          <w:rFonts w:ascii="Times New Roman" w:hAnsi="Times New Roman" w:cs="Times New Roman"/>
          <w:sz w:val="24"/>
          <w:szCs w:val="24"/>
        </w:rPr>
        <w:t>, 1.10.92.</w:t>
      </w:r>
    </w:p>
  </w:footnote>
  <w:footnote w:id="75">
    <w:p w14:paraId="3454907E" w14:textId="29349E61"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w:t>
      </w:r>
      <w:r w:rsidR="00A56912" w:rsidRPr="00A56912">
        <w:rPr>
          <w:rFonts w:ascii="Times New Roman" w:hAnsi="Times New Roman" w:cs="Times New Roman"/>
          <w:sz w:val="24"/>
          <w:szCs w:val="24"/>
        </w:rPr>
        <w:t>Eusebius</w:t>
      </w:r>
      <w:r w:rsidR="00A56912">
        <w:rPr>
          <w:rFonts w:ascii="Times New Roman" w:hAnsi="Times New Roman" w:cs="Times New Roman"/>
          <w:i/>
          <w:iCs/>
          <w:sz w:val="24"/>
          <w:szCs w:val="24"/>
        </w:rPr>
        <w:t xml:space="preserve"> Hist. eccl. </w:t>
      </w:r>
      <w:r w:rsidR="00A56912">
        <w:rPr>
          <w:rFonts w:ascii="Times New Roman" w:hAnsi="Times New Roman" w:cs="Times New Roman"/>
          <w:sz w:val="24"/>
          <w:szCs w:val="24"/>
        </w:rPr>
        <w:t>3.39.3-4.</w:t>
      </w:r>
      <w:r w:rsidR="00A56912">
        <w:rPr>
          <w:rFonts w:ascii="Times New Roman" w:hAnsi="Times New Roman" w:cs="Times New Roman"/>
          <w:i/>
          <w:iCs/>
          <w:sz w:val="24"/>
          <w:szCs w:val="24"/>
        </w:rPr>
        <w:t xml:space="preserve"> </w:t>
      </w:r>
      <w:r w:rsidRPr="00B75375">
        <w:rPr>
          <w:rFonts w:ascii="Times New Roman" w:hAnsi="Times New Roman" w:cs="Times New Roman"/>
          <w:sz w:val="24"/>
          <w:szCs w:val="24"/>
        </w:rPr>
        <w:t xml:space="preserve">Loveday Alexander, ‘‘The Living Voice’: Skepticism towards the Written Word in Early Christian and in Graeco-Roman Texts’, in ed. David J. A. Clines, Stephen E. Fowl, and Stanley E. Porter, </w:t>
      </w:r>
      <w:r w:rsidRPr="00B75375">
        <w:rPr>
          <w:rFonts w:ascii="Times New Roman" w:hAnsi="Times New Roman" w:cs="Times New Roman"/>
          <w:i/>
          <w:iCs/>
          <w:sz w:val="24"/>
          <w:szCs w:val="24"/>
        </w:rPr>
        <w:t xml:space="preserve">The Bible in Three Dimensions: Essays in Celebration of Forty Years of Biblical Studies in the University of Sheffield </w:t>
      </w:r>
      <w:r w:rsidRPr="00B75375">
        <w:rPr>
          <w:rFonts w:ascii="Times New Roman" w:hAnsi="Times New Roman" w:cs="Times New Roman"/>
          <w:sz w:val="24"/>
          <w:szCs w:val="24"/>
        </w:rPr>
        <w:t>(Sheffield: Sheffield Academic Press, 1990</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221-47; Keith, </w:t>
      </w:r>
      <w:r w:rsidRPr="00B75375">
        <w:rPr>
          <w:rFonts w:ascii="Times New Roman" w:hAnsi="Times New Roman" w:cs="Times New Roman"/>
          <w:i/>
          <w:iCs/>
          <w:sz w:val="24"/>
          <w:szCs w:val="24"/>
        </w:rPr>
        <w:t>Gospel as Manuscript</w:t>
      </w:r>
      <w:r w:rsidRPr="00B75375">
        <w:rPr>
          <w:rFonts w:ascii="Times New Roman" w:hAnsi="Times New Roman" w:cs="Times New Roman"/>
          <w:sz w:val="24"/>
          <w:szCs w:val="24"/>
        </w:rPr>
        <w:t>, 4-6.</w:t>
      </w:r>
    </w:p>
  </w:footnote>
  <w:footnote w:id="76">
    <w:p w14:paraId="5BA337FA" w14:textId="702FA7F1" w:rsidR="00A56912" w:rsidRPr="00A56912" w:rsidRDefault="00A56912" w:rsidP="00A56912">
      <w:pPr>
        <w:pStyle w:val="FootnoteText"/>
        <w:spacing w:line="480" w:lineRule="auto"/>
        <w:rPr>
          <w:rFonts w:ascii="Times New Roman" w:hAnsi="Times New Roman" w:cs="Times New Roman"/>
          <w:sz w:val="24"/>
          <w:szCs w:val="24"/>
        </w:rPr>
      </w:pPr>
      <w:r w:rsidRPr="00A56912">
        <w:rPr>
          <w:rStyle w:val="FootnoteReference"/>
          <w:rFonts w:ascii="Times New Roman" w:hAnsi="Times New Roman" w:cs="Times New Roman"/>
          <w:sz w:val="24"/>
          <w:szCs w:val="24"/>
        </w:rPr>
        <w:footnoteRef/>
      </w:r>
      <w:r w:rsidRPr="00A56912">
        <w:rPr>
          <w:rFonts w:ascii="Times New Roman" w:hAnsi="Times New Roman" w:cs="Times New Roman"/>
          <w:sz w:val="24"/>
          <w:szCs w:val="24"/>
        </w:rPr>
        <w:t xml:space="preserve"> Here I mean with respects to the content of dictation and transcription. There are rare examples of enslaved and formerly enslaved authors in antiquity e.g. Aesop, </w:t>
      </w:r>
      <w:proofErr w:type="spellStart"/>
      <w:r w:rsidRPr="00A56912">
        <w:rPr>
          <w:rFonts w:ascii="Times New Roman" w:hAnsi="Times New Roman" w:cs="Times New Roman"/>
          <w:sz w:val="24"/>
          <w:szCs w:val="24"/>
        </w:rPr>
        <w:t>Phlegon</w:t>
      </w:r>
      <w:proofErr w:type="spellEnd"/>
      <w:r w:rsidRPr="00A56912">
        <w:rPr>
          <w:rFonts w:ascii="Times New Roman" w:hAnsi="Times New Roman" w:cs="Times New Roman"/>
          <w:sz w:val="24"/>
          <w:szCs w:val="24"/>
        </w:rPr>
        <w:t>, Hyginus, and the narrators of Greek romance novels</w:t>
      </w:r>
      <w:r>
        <w:rPr>
          <w:rFonts w:ascii="Times New Roman" w:hAnsi="Times New Roman" w:cs="Times New Roman"/>
          <w:sz w:val="24"/>
          <w:szCs w:val="24"/>
        </w:rPr>
        <w:t xml:space="preserve">, but these were usually associated with collections of sayings, paradoxography, and other genres of literature deemed </w:t>
      </w:r>
      <w:r w:rsidRPr="00A56912">
        <w:rPr>
          <w:rFonts w:ascii="Times New Roman" w:hAnsi="Times New Roman" w:cs="Times New Roman"/>
          <w:i/>
          <w:iCs/>
          <w:sz w:val="24"/>
          <w:szCs w:val="24"/>
        </w:rPr>
        <w:t>d</w:t>
      </w:r>
      <w:r>
        <w:rPr>
          <w:rFonts w:ascii="Times New Roman" w:hAnsi="Times New Roman" w:cs="Times New Roman"/>
          <w:i/>
          <w:iCs/>
          <w:sz w:val="24"/>
          <w:szCs w:val="24"/>
        </w:rPr>
        <w:t>é</w:t>
      </w:r>
      <w:r w:rsidRPr="00A56912">
        <w:rPr>
          <w:rFonts w:ascii="Times New Roman" w:hAnsi="Times New Roman" w:cs="Times New Roman"/>
          <w:i/>
          <w:iCs/>
          <w:sz w:val="24"/>
          <w:szCs w:val="24"/>
        </w:rPr>
        <w:t>cla</w:t>
      </w:r>
      <w:r>
        <w:rPr>
          <w:rFonts w:ascii="Times New Roman" w:hAnsi="Times New Roman" w:cs="Times New Roman"/>
          <w:i/>
          <w:iCs/>
          <w:sz w:val="24"/>
          <w:szCs w:val="24"/>
        </w:rPr>
        <w:t>s</w:t>
      </w:r>
      <w:r w:rsidRPr="00A56912">
        <w:rPr>
          <w:rFonts w:ascii="Times New Roman" w:hAnsi="Times New Roman" w:cs="Times New Roman"/>
          <w:i/>
          <w:iCs/>
          <w:sz w:val="24"/>
          <w:szCs w:val="24"/>
        </w:rPr>
        <w:t>sé</w:t>
      </w:r>
      <w:r>
        <w:rPr>
          <w:rFonts w:ascii="Times New Roman" w:hAnsi="Times New Roman" w:cs="Times New Roman"/>
          <w:sz w:val="24"/>
          <w:szCs w:val="24"/>
        </w:rPr>
        <w:t xml:space="preserve">. </w:t>
      </w:r>
    </w:p>
  </w:footnote>
  <w:footnote w:id="77">
    <w:p w14:paraId="6DB1C2FC" w14:textId="51BA381F" w:rsidR="00C420EC" w:rsidRPr="00B75375" w:rsidRDefault="00C420EC" w:rsidP="00A56912">
      <w:pPr>
        <w:pStyle w:val="FootnoteText"/>
        <w:spacing w:line="480" w:lineRule="auto"/>
        <w:rPr>
          <w:rFonts w:ascii="Times New Roman" w:hAnsi="Times New Roman" w:cs="Times New Roman"/>
          <w:sz w:val="24"/>
          <w:szCs w:val="24"/>
        </w:rPr>
      </w:pPr>
      <w:r w:rsidRPr="00A56912">
        <w:rPr>
          <w:rStyle w:val="FootnoteReference"/>
          <w:rFonts w:ascii="Times New Roman" w:hAnsi="Times New Roman" w:cs="Times New Roman"/>
          <w:sz w:val="24"/>
          <w:szCs w:val="24"/>
        </w:rPr>
        <w:footnoteRef/>
      </w:r>
      <w:r w:rsidRPr="00A56912">
        <w:rPr>
          <w:rFonts w:ascii="Times New Roman" w:hAnsi="Times New Roman" w:cs="Times New Roman"/>
          <w:sz w:val="24"/>
          <w:szCs w:val="24"/>
        </w:rPr>
        <w:t xml:space="preserve"> This contrasts with documentary texts, for which slaves could be responsible. Howley </w:t>
      </w:r>
      <w:r w:rsidRPr="00B75375">
        <w:rPr>
          <w:rFonts w:ascii="Times New Roman" w:hAnsi="Times New Roman" w:cs="Times New Roman"/>
          <w:sz w:val="24"/>
          <w:szCs w:val="24"/>
        </w:rPr>
        <w:t>describes it in the following way: ‘</w:t>
      </w:r>
      <w:proofErr w:type="spellStart"/>
      <w:r w:rsidRPr="00B75375">
        <w:rPr>
          <w:rFonts w:ascii="Times New Roman" w:hAnsi="Times New Roman" w:cs="Times New Roman"/>
          <w:sz w:val="24"/>
          <w:szCs w:val="24"/>
        </w:rPr>
        <w:t>Tiro</w:t>
      </w:r>
      <w:proofErr w:type="spellEnd"/>
      <w:r w:rsidRPr="00B75375">
        <w:rPr>
          <w:rFonts w:ascii="Times New Roman" w:hAnsi="Times New Roman" w:cs="Times New Roman"/>
          <w:sz w:val="24"/>
          <w:szCs w:val="24"/>
        </w:rPr>
        <w:t xml:space="preserve"> commits more obvious errors the further he moves from his patron Cicero… </w:t>
      </w:r>
      <w:proofErr w:type="spellStart"/>
      <w:r w:rsidRPr="00B75375">
        <w:rPr>
          <w:rFonts w:ascii="Times New Roman" w:hAnsi="Times New Roman" w:cs="Times New Roman"/>
          <w:sz w:val="24"/>
          <w:szCs w:val="24"/>
        </w:rPr>
        <w:t>Tiro’s</w:t>
      </w:r>
      <w:proofErr w:type="spellEnd"/>
      <w:r w:rsidRPr="00B75375">
        <w:rPr>
          <w:rFonts w:ascii="Times New Roman" w:hAnsi="Times New Roman" w:cs="Times New Roman"/>
          <w:sz w:val="24"/>
          <w:szCs w:val="24"/>
        </w:rPr>
        <w:t xml:space="preserve"> failings … are not mere errors in interpretation, but some more fundamental flaw of character’, Joseph A. Howley, </w:t>
      </w:r>
      <w:proofErr w:type="spellStart"/>
      <w:r w:rsidRPr="00B75375">
        <w:rPr>
          <w:rFonts w:ascii="Times New Roman" w:hAnsi="Times New Roman" w:cs="Times New Roman"/>
          <w:i/>
          <w:iCs/>
          <w:sz w:val="24"/>
          <w:szCs w:val="24"/>
        </w:rPr>
        <w:t>Aulus</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Gellius</w:t>
      </w:r>
      <w:proofErr w:type="spellEnd"/>
      <w:r w:rsidRPr="00B75375">
        <w:rPr>
          <w:rFonts w:ascii="Times New Roman" w:hAnsi="Times New Roman" w:cs="Times New Roman"/>
          <w:i/>
          <w:iCs/>
          <w:sz w:val="24"/>
          <w:szCs w:val="24"/>
        </w:rPr>
        <w:t xml:space="preserve"> and Roman Reading Culture: Text, Presence and Imperial Knowledge in the Noctes </w:t>
      </w:r>
      <w:proofErr w:type="spellStart"/>
      <w:r w:rsidRPr="00B75375">
        <w:rPr>
          <w:rFonts w:ascii="Times New Roman" w:hAnsi="Times New Roman" w:cs="Times New Roman"/>
          <w:i/>
          <w:iCs/>
          <w:sz w:val="24"/>
          <w:szCs w:val="24"/>
        </w:rPr>
        <w:t>Atticae</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(Cambridge: Cambridge University Press, 2018</w:t>
      </w:r>
      <w:r w:rsidR="00AA4AD5" w:rsidRPr="00B75375">
        <w:rPr>
          <w:rFonts w:ascii="Times New Roman" w:hAnsi="Times New Roman" w:cs="Times New Roman"/>
          <w:sz w:val="24"/>
          <w:szCs w:val="24"/>
        </w:rPr>
        <w:t>)</w:t>
      </w:r>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 xml:space="preserve">182. </w:t>
      </w:r>
    </w:p>
  </w:footnote>
  <w:footnote w:id="78">
    <w:p w14:paraId="215D088A" w14:textId="6433D3D4" w:rsidR="00C420EC" w:rsidRPr="00C376D2" w:rsidRDefault="00C420EC" w:rsidP="00C376D2">
      <w:pPr>
        <w:pStyle w:val="FootnoteText"/>
        <w:spacing w:line="480" w:lineRule="auto"/>
        <w:rPr>
          <w:rFonts w:ascii="Times New Roman" w:hAnsi="Times New Roman" w:cs="Times New Roman"/>
          <w:sz w:val="24"/>
          <w:szCs w:val="24"/>
        </w:rPr>
      </w:pPr>
      <w:r w:rsidRPr="00C376D2">
        <w:rPr>
          <w:rStyle w:val="FootnoteReference"/>
          <w:rFonts w:ascii="Times New Roman" w:hAnsi="Times New Roman" w:cs="Times New Roman"/>
          <w:sz w:val="24"/>
          <w:szCs w:val="24"/>
        </w:rPr>
        <w:footnoteRef/>
      </w:r>
      <w:r w:rsidRPr="00C376D2">
        <w:rPr>
          <w:rFonts w:ascii="Times New Roman" w:hAnsi="Times New Roman" w:cs="Times New Roman"/>
          <w:sz w:val="24"/>
          <w:szCs w:val="24"/>
        </w:rPr>
        <w:t xml:space="preserve"> This example is taken from Larsen and </w:t>
      </w:r>
      <w:proofErr w:type="spellStart"/>
      <w:r w:rsidRPr="00C376D2">
        <w:rPr>
          <w:rFonts w:ascii="Times New Roman" w:hAnsi="Times New Roman" w:cs="Times New Roman"/>
          <w:sz w:val="24"/>
          <w:szCs w:val="24"/>
        </w:rPr>
        <w:t>Letteney</w:t>
      </w:r>
      <w:proofErr w:type="spellEnd"/>
      <w:r w:rsidRPr="00C376D2">
        <w:rPr>
          <w:rFonts w:ascii="Times New Roman" w:hAnsi="Times New Roman" w:cs="Times New Roman"/>
          <w:sz w:val="24"/>
          <w:szCs w:val="24"/>
        </w:rPr>
        <w:t>, ‘Christians and the Codex’, 398.</w:t>
      </w:r>
    </w:p>
  </w:footnote>
  <w:footnote w:id="79">
    <w:p w14:paraId="3E7BD271" w14:textId="7AA7222E" w:rsidR="00C420EC" w:rsidRPr="00C376D2" w:rsidRDefault="00C420EC" w:rsidP="00C376D2">
      <w:pPr>
        <w:pStyle w:val="FootnoteText"/>
        <w:spacing w:line="480" w:lineRule="auto"/>
        <w:rPr>
          <w:rFonts w:ascii="Times New Roman" w:hAnsi="Times New Roman" w:cs="Times New Roman"/>
          <w:sz w:val="24"/>
          <w:szCs w:val="24"/>
        </w:rPr>
      </w:pPr>
      <w:r w:rsidRPr="00C376D2">
        <w:rPr>
          <w:rStyle w:val="FootnoteReference"/>
          <w:rFonts w:ascii="Times New Roman" w:hAnsi="Times New Roman" w:cs="Times New Roman"/>
          <w:sz w:val="24"/>
          <w:szCs w:val="24"/>
        </w:rPr>
        <w:footnoteRef/>
      </w:r>
      <w:r w:rsidRPr="00C376D2">
        <w:rPr>
          <w:rFonts w:ascii="Times New Roman" w:hAnsi="Times New Roman" w:cs="Times New Roman"/>
          <w:sz w:val="24"/>
          <w:szCs w:val="24"/>
        </w:rPr>
        <w:t xml:space="preserve"> On Mark’s lack of authorial status, see Larsen and </w:t>
      </w:r>
      <w:proofErr w:type="spellStart"/>
      <w:r w:rsidRPr="00C376D2">
        <w:rPr>
          <w:rFonts w:ascii="Times New Roman" w:hAnsi="Times New Roman" w:cs="Times New Roman"/>
          <w:sz w:val="24"/>
          <w:szCs w:val="24"/>
        </w:rPr>
        <w:t>Letteney</w:t>
      </w:r>
      <w:proofErr w:type="spellEnd"/>
      <w:r w:rsidRPr="00C376D2">
        <w:rPr>
          <w:rFonts w:ascii="Times New Roman" w:hAnsi="Times New Roman" w:cs="Times New Roman"/>
          <w:sz w:val="24"/>
          <w:szCs w:val="24"/>
        </w:rPr>
        <w:t>, ‘Christians and the Codex’, 398.</w:t>
      </w:r>
    </w:p>
  </w:footnote>
  <w:footnote w:id="80">
    <w:p w14:paraId="4CEAAB0C" w14:textId="3401B134" w:rsidR="00C376D2" w:rsidRPr="00C376D2" w:rsidRDefault="00C376D2" w:rsidP="00C376D2">
      <w:pPr>
        <w:pStyle w:val="FootnoteText"/>
        <w:spacing w:line="480" w:lineRule="auto"/>
        <w:rPr>
          <w:rFonts w:ascii="Times New Roman" w:hAnsi="Times New Roman" w:cs="Times New Roman"/>
          <w:sz w:val="24"/>
          <w:szCs w:val="24"/>
        </w:rPr>
      </w:pPr>
      <w:r w:rsidRPr="00C376D2">
        <w:rPr>
          <w:rStyle w:val="FootnoteReference"/>
          <w:rFonts w:ascii="Times New Roman" w:hAnsi="Times New Roman" w:cs="Times New Roman"/>
          <w:sz w:val="24"/>
          <w:szCs w:val="24"/>
        </w:rPr>
        <w:footnoteRef/>
      </w:r>
      <w:r w:rsidRPr="00C376D2">
        <w:rPr>
          <w:rFonts w:ascii="Times New Roman" w:hAnsi="Times New Roman" w:cs="Times New Roman"/>
          <w:sz w:val="24"/>
          <w:szCs w:val="24"/>
        </w:rPr>
        <w:t xml:space="preserve"> For later examples of Mark as Peter’s interpreter not discussed here see Tertullian, </w:t>
      </w:r>
      <w:r w:rsidRPr="00C376D2">
        <w:rPr>
          <w:rFonts w:ascii="Times New Roman" w:hAnsi="Times New Roman" w:cs="Times New Roman"/>
          <w:i/>
          <w:iCs/>
          <w:sz w:val="24"/>
          <w:szCs w:val="24"/>
        </w:rPr>
        <w:t xml:space="preserve">Marc. </w:t>
      </w:r>
      <w:r w:rsidRPr="00C376D2">
        <w:rPr>
          <w:rFonts w:ascii="Times New Roman" w:hAnsi="Times New Roman" w:cs="Times New Roman"/>
          <w:sz w:val="24"/>
          <w:szCs w:val="24"/>
        </w:rPr>
        <w:t>4.5</w:t>
      </w:r>
      <w:r w:rsidR="00A56912">
        <w:rPr>
          <w:rFonts w:ascii="Times New Roman" w:hAnsi="Times New Roman" w:cs="Times New Roman"/>
          <w:sz w:val="24"/>
          <w:szCs w:val="24"/>
        </w:rPr>
        <w:t xml:space="preserve">, </w:t>
      </w:r>
      <w:r w:rsidRPr="00C376D2">
        <w:rPr>
          <w:rFonts w:ascii="Times New Roman" w:hAnsi="Times New Roman" w:cs="Times New Roman"/>
          <w:sz w:val="24"/>
          <w:szCs w:val="24"/>
        </w:rPr>
        <w:t xml:space="preserve">Jerome, </w:t>
      </w:r>
      <w:r w:rsidRPr="00C376D2">
        <w:rPr>
          <w:rFonts w:ascii="Times New Roman" w:hAnsi="Times New Roman" w:cs="Times New Roman"/>
          <w:i/>
          <w:iCs/>
          <w:sz w:val="24"/>
          <w:szCs w:val="24"/>
        </w:rPr>
        <w:t>Com. Matt</w:t>
      </w:r>
      <w:r w:rsidRPr="00C376D2">
        <w:rPr>
          <w:rFonts w:ascii="Times New Roman" w:hAnsi="Times New Roman" w:cs="Times New Roman"/>
          <w:sz w:val="24"/>
          <w:szCs w:val="24"/>
        </w:rPr>
        <w:t xml:space="preserve">., </w:t>
      </w:r>
      <w:proofErr w:type="spellStart"/>
      <w:r w:rsidRPr="00C376D2">
        <w:rPr>
          <w:rFonts w:ascii="Times New Roman" w:hAnsi="Times New Roman" w:cs="Times New Roman"/>
          <w:sz w:val="24"/>
          <w:szCs w:val="24"/>
        </w:rPr>
        <w:t>praef</w:t>
      </w:r>
      <w:proofErr w:type="spellEnd"/>
      <w:r w:rsidRPr="00C376D2">
        <w:rPr>
          <w:rFonts w:ascii="Times New Roman" w:hAnsi="Times New Roman" w:cs="Times New Roman"/>
          <w:sz w:val="24"/>
          <w:szCs w:val="24"/>
        </w:rPr>
        <w:t>. 2</w:t>
      </w:r>
      <w:r w:rsidR="00A56912">
        <w:rPr>
          <w:rFonts w:ascii="Times New Roman" w:hAnsi="Times New Roman" w:cs="Times New Roman"/>
          <w:sz w:val="24"/>
          <w:szCs w:val="24"/>
        </w:rPr>
        <w:t xml:space="preserve">, Cosmas </w:t>
      </w:r>
      <w:proofErr w:type="spellStart"/>
      <w:r w:rsidR="00A56912">
        <w:rPr>
          <w:rFonts w:ascii="Times New Roman" w:hAnsi="Times New Roman" w:cs="Times New Roman"/>
          <w:sz w:val="24"/>
          <w:szCs w:val="24"/>
        </w:rPr>
        <w:t>Indicopleustes</w:t>
      </w:r>
      <w:proofErr w:type="spellEnd"/>
      <w:r w:rsidR="00A56912">
        <w:rPr>
          <w:rFonts w:ascii="Times New Roman" w:hAnsi="Times New Roman" w:cs="Times New Roman"/>
          <w:sz w:val="24"/>
          <w:szCs w:val="24"/>
        </w:rPr>
        <w:t xml:space="preserve">, </w:t>
      </w:r>
      <w:r w:rsidR="00A56912" w:rsidRPr="00A56912">
        <w:rPr>
          <w:rFonts w:ascii="Times New Roman" w:hAnsi="Times New Roman" w:cs="Times New Roman"/>
          <w:i/>
          <w:iCs/>
          <w:sz w:val="24"/>
          <w:szCs w:val="24"/>
        </w:rPr>
        <w:t>Top</w:t>
      </w:r>
      <w:r w:rsidR="00A56912">
        <w:rPr>
          <w:rFonts w:ascii="Times New Roman" w:hAnsi="Times New Roman" w:cs="Times New Roman"/>
          <w:sz w:val="24"/>
          <w:szCs w:val="24"/>
        </w:rPr>
        <w:t>. 5.196.</w:t>
      </w:r>
    </w:p>
  </w:footnote>
  <w:footnote w:id="81">
    <w:p w14:paraId="64B88A91" w14:textId="3D5D0409"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Irenaeus, </w:t>
      </w:r>
      <w:r w:rsidRPr="00B75375">
        <w:rPr>
          <w:rFonts w:ascii="Times New Roman" w:hAnsi="Times New Roman" w:cs="Times New Roman"/>
          <w:i/>
          <w:iCs/>
          <w:sz w:val="24"/>
          <w:szCs w:val="24"/>
        </w:rPr>
        <w:t xml:space="preserve">Adv. </w:t>
      </w:r>
      <w:proofErr w:type="spellStart"/>
      <w:r w:rsidRPr="00B75375">
        <w:rPr>
          <w:rFonts w:ascii="Times New Roman" w:hAnsi="Times New Roman" w:cs="Times New Roman"/>
          <w:i/>
          <w:iCs/>
          <w:sz w:val="24"/>
          <w:szCs w:val="24"/>
        </w:rPr>
        <w:t>Haer</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 xml:space="preserve">3.1.1. The Greek text is preserved in Eusebius, </w:t>
      </w:r>
      <w:r w:rsidRPr="00B75375">
        <w:rPr>
          <w:rFonts w:ascii="Times New Roman" w:hAnsi="Times New Roman" w:cs="Times New Roman"/>
          <w:i/>
          <w:iCs/>
          <w:sz w:val="24"/>
          <w:szCs w:val="24"/>
        </w:rPr>
        <w:t xml:space="preserve">Hist. eccl. </w:t>
      </w:r>
      <w:r w:rsidRPr="00B75375">
        <w:rPr>
          <w:rFonts w:ascii="Times New Roman" w:hAnsi="Times New Roman" w:cs="Times New Roman"/>
          <w:sz w:val="24"/>
          <w:szCs w:val="24"/>
        </w:rPr>
        <w:t xml:space="preserve">5.8.2-4. The text of Irenaeus is preserved in a fragmentary form in Greek and Latin. The texts used by Larsen and followed here are from </w:t>
      </w:r>
      <w:proofErr w:type="spellStart"/>
      <w:r w:rsidRPr="00B75375">
        <w:rPr>
          <w:rFonts w:ascii="Times New Roman" w:hAnsi="Times New Roman" w:cs="Times New Roman"/>
          <w:sz w:val="24"/>
          <w:szCs w:val="24"/>
        </w:rPr>
        <w:t>Adelin</w:t>
      </w:r>
      <w:proofErr w:type="spellEnd"/>
      <w:r w:rsidRPr="00B75375">
        <w:rPr>
          <w:rFonts w:ascii="Times New Roman" w:hAnsi="Times New Roman" w:cs="Times New Roman"/>
          <w:sz w:val="24"/>
          <w:szCs w:val="24"/>
        </w:rPr>
        <w:t xml:space="preserve"> Rousseau and Louis </w:t>
      </w:r>
      <w:proofErr w:type="spellStart"/>
      <w:r w:rsidRPr="00B75375">
        <w:rPr>
          <w:rFonts w:ascii="Times New Roman" w:hAnsi="Times New Roman" w:cs="Times New Roman"/>
          <w:sz w:val="24"/>
          <w:szCs w:val="24"/>
        </w:rPr>
        <w:t>Doutreleau</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i/>
          <w:iCs/>
          <w:sz w:val="24"/>
          <w:szCs w:val="24"/>
        </w:rPr>
        <w:t>Irénée</w:t>
      </w:r>
      <w:proofErr w:type="spellEnd"/>
      <w:r w:rsidRPr="00B75375">
        <w:rPr>
          <w:rFonts w:ascii="Times New Roman" w:hAnsi="Times New Roman" w:cs="Times New Roman"/>
          <w:i/>
          <w:iCs/>
          <w:sz w:val="24"/>
          <w:szCs w:val="24"/>
        </w:rPr>
        <w:t xml:space="preserve"> de Lyon, </w:t>
      </w:r>
      <w:proofErr w:type="spellStart"/>
      <w:r w:rsidRPr="00B75375">
        <w:rPr>
          <w:rFonts w:ascii="Times New Roman" w:hAnsi="Times New Roman" w:cs="Times New Roman"/>
          <w:i/>
          <w:iCs/>
          <w:sz w:val="24"/>
          <w:szCs w:val="24"/>
        </w:rPr>
        <w:t>Contre</w:t>
      </w:r>
      <w:proofErr w:type="spellEnd"/>
      <w:r w:rsidRPr="00B75375">
        <w:rPr>
          <w:rFonts w:ascii="Times New Roman" w:hAnsi="Times New Roman" w:cs="Times New Roman"/>
          <w:i/>
          <w:iCs/>
          <w:sz w:val="24"/>
          <w:szCs w:val="24"/>
        </w:rPr>
        <w:t xml:space="preserve"> Les </w:t>
      </w:r>
      <w:proofErr w:type="spellStart"/>
      <w:r w:rsidRPr="00B75375">
        <w:rPr>
          <w:rFonts w:ascii="Times New Roman" w:hAnsi="Times New Roman" w:cs="Times New Roman"/>
          <w:i/>
          <w:iCs/>
          <w:sz w:val="24"/>
          <w:szCs w:val="24"/>
        </w:rPr>
        <w:t>Hérésies</w:t>
      </w:r>
      <w:proofErr w:type="spellEnd"/>
      <w:r w:rsidRPr="00B75375">
        <w:rPr>
          <w:rFonts w:ascii="Times New Roman" w:hAnsi="Times New Roman" w:cs="Times New Roman"/>
          <w:i/>
          <w:iCs/>
          <w:sz w:val="24"/>
          <w:szCs w:val="24"/>
        </w:rPr>
        <w:t>. Livre III</w:t>
      </w:r>
      <w:r w:rsidRPr="00B75375">
        <w:rPr>
          <w:rFonts w:ascii="Times New Roman" w:hAnsi="Times New Roman" w:cs="Times New Roman"/>
          <w:sz w:val="24"/>
          <w:szCs w:val="24"/>
        </w:rPr>
        <w:t xml:space="preserve"> (Sources </w:t>
      </w:r>
      <w:proofErr w:type="spellStart"/>
      <w:r w:rsidRPr="00B75375">
        <w:rPr>
          <w:rFonts w:ascii="Times New Roman" w:hAnsi="Times New Roman" w:cs="Times New Roman"/>
          <w:sz w:val="24"/>
          <w:szCs w:val="24"/>
        </w:rPr>
        <w:t>Chrétiennes</w:t>
      </w:r>
      <w:proofErr w:type="spellEnd"/>
      <w:r w:rsidRPr="00B75375">
        <w:rPr>
          <w:rFonts w:ascii="Times New Roman" w:hAnsi="Times New Roman" w:cs="Times New Roman"/>
          <w:sz w:val="24"/>
          <w:szCs w:val="24"/>
        </w:rPr>
        <w:t xml:space="preserve"> 211; Paris: Les </w:t>
      </w:r>
      <w:proofErr w:type="spellStart"/>
      <w:r w:rsidRPr="00B75375">
        <w:rPr>
          <w:rFonts w:ascii="Times New Roman" w:hAnsi="Times New Roman" w:cs="Times New Roman"/>
          <w:sz w:val="24"/>
          <w:szCs w:val="24"/>
        </w:rPr>
        <w:t>Éditions</w:t>
      </w:r>
      <w:proofErr w:type="spellEnd"/>
      <w:r w:rsidRPr="00B75375">
        <w:rPr>
          <w:rFonts w:ascii="Times New Roman" w:hAnsi="Times New Roman" w:cs="Times New Roman"/>
          <w:sz w:val="24"/>
          <w:szCs w:val="24"/>
        </w:rPr>
        <w:t xml:space="preserve"> du Cerf, 1974</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22–25. For the view that Irenaeus himself did not write this statement see B. Mutschler, ‘Was </w:t>
      </w:r>
      <w:proofErr w:type="spellStart"/>
      <w:r w:rsidRPr="00B75375">
        <w:rPr>
          <w:rFonts w:ascii="Times New Roman" w:hAnsi="Times New Roman" w:cs="Times New Roman"/>
          <w:sz w:val="24"/>
          <w:szCs w:val="24"/>
        </w:rPr>
        <w:t>weiss</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Irenäus</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vom</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Johannesevangeliums</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aus</w:t>
      </w:r>
      <w:proofErr w:type="spellEnd"/>
      <w:r w:rsidRPr="00B75375">
        <w:rPr>
          <w:rFonts w:ascii="Times New Roman" w:hAnsi="Times New Roman" w:cs="Times New Roman"/>
          <w:sz w:val="24"/>
          <w:szCs w:val="24"/>
        </w:rPr>
        <w:t xml:space="preserve"> der </w:t>
      </w:r>
      <w:proofErr w:type="spellStart"/>
      <w:r w:rsidRPr="00B75375">
        <w:rPr>
          <w:rFonts w:ascii="Times New Roman" w:hAnsi="Times New Roman" w:cs="Times New Roman"/>
          <w:sz w:val="24"/>
          <w:szCs w:val="24"/>
        </w:rPr>
        <w:t>Perspektive</w:t>
      </w:r>
      <w:proofErr w:type="spellEnd"/>
      <w:r w:rsidRPr="00B75375">
        <w:rPr>
          <w:rFonts w:ascii="Times New Roman" w:hAnsi="Times New Roman" w:cs="Times New Roman"/>
          <w:sz w:val="24"/>
          <w:szCs w:val="24"/>
        </w:rPr>
        <w:t xml:space="preserve"> seiner </w:t>
      </w:r>
      <w:proofErr w:type="spellStart"/>
      <w:r w:rsidRPr="00B75375">
        <w:rPr>
          <w:rFonts w:ascii="Times New Roman" w:hAnsi="Times New Roman" w:cs="Times New Roman"/>
          <w:sz w:val="24"/>
          <w:szCs w:val="24"/>
        </w:rPr>
        <w:t>Rezeption</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bei</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Irenäus</w:t>
      </w:r>
      <w:proofErr w:type="spellEnd"/>
      <w:r w:rsidRPr="00B75375">
        <w:rPr>
          <w:rFonts w:ascii="Times New Roman" w:hAnsi="Times New Roman" w:cs="Times New Roman"/>
          <w:sz w:val="24"/>
          <w:szCs w:val="24"/>
        </w:rPr>
        <w:t xml:space="preserve"> von Lyon?’, in eds., </w:t>
      </w:r>
      <w:proofErr w:type="spellStart"/>
      <w:r w:rsidRPr="00B75375">
        <w:rPr>
          <w:rFonts w:ascii="Times New Roman" w:hAnsi="Times New Roman" w:cs="Times New Roman"/>
          <w:sz w:val="24"/>
          <w:szCs w:val="24"/>
        </w:rPr>
        <w:t>Jörg</w:t>
      </w:r>
      <w:proofErr w:type="spellEnd"/>
      <w:r w:rsidRPr="00B75375">
        <w:rPr>
          <w:rFonts w:ascii="Times New Roman" w:hAnsi="Times New Roman" w:cs="Times New Roman"/>
          <w:sz w:val="24"/>
          <w:szCs w:val="24"/>
        </w:rPr>
        <w:t xml:space="preserve"> Frey and Udo </w:t>
      </w:r>
      <w:proofErr w:type="spellStart"/>
      <w:r w:rsidRPr="00B75375">
        <w:rPr>
          <w:rFonts w:ascii="Times New Roman" w:hAnsi="Times New Roman" w:cs="Times New Roman"/>
          <w:sz w:val="24"/>
          <w:szCs w:val="24"/>
        </w:rPr>
        <w:t>Schnelle</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i/>
          <w:iCs/>
          <w:sz w:val="24"/>
          <w:szCs w:val="24"/>
        </w:rPr>
        <w:t>Kontexte</w:t>
      </w:r>
      <w:proofErr w:type="spellEnd"/>
      <w:r w:rsidRPr="00B75375">
        <w:rPr>
          <w:rFonts w:ascii="Times New Roman" w:hAnsi="Times New Roman" w:cs="Times New Roman"/>
          <w:i/>
          <w:iCs/>
          <w:sz w:val="24"/>
          <w:szCs w:val="24"/>
        </w:rPr>
        <w:t xml:space="preserve"> des </w:t>
      </w:r>
      <w:proofErr w:type="spellStart"/>
      <w:r w:rsidRPr="00B75375">
        <w:rPr>
          <w:rFonts w:ascii="Times New Roman" w:hAnsi="Times New Roman" w:cs="Times New Roman"/>
          <w:i/>
          <w:iCs/>
          <w:sz w:val="24"/>
          <w:szCs w:val="24"/>
        </w:rPr>
        <w:t>Johannesevangeliums</w:t>
      </w:r>
      <w:proofErr w:type="spellEnd"/>
      <w:r w:rsidRPr="00B75375">
        <w:rPr>
          <w:rFonts w:ascii="Times New Roman" w:hAnsi="Times New Roman" w:cs="Times New Roman"/>
          <w:i/>
          <w:iCs/>
          <w:sz w:val="24"/>
          <w:szCs w:val="24"/>
        </w:rPr>
        <w:t xml:space="preserve">. Das </w:t>
      </w:r>
      <w:proofErr w:type="spellStart"/>
      <w:r w:rsidRPr="00B75375">
        <w:rPr>
          <w:rFonts w:ascii="Times New Roman" w:hAnsi="Times New Roman" w:cs="Times New Roman"/>
          <w:i/>
          <w:iCs/>
          <w:sz w:val="24"/>
          <w:szCs w:val="24"/>
        </w:rPr>
        <w:t>vierte</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Evangelium</w:t>
      </w:r>
      <w:proofErr w:type="spellEnd"/>
      <w:r w:rsidRPr="00B75375">
        <w:rPr>
          <w:rFonts w:ascii="Times New Roman" w:hAnsi="Times New Roman" w:cs="Times New Roman"/>
          <w:i/>
          <w:iCs/>
          <w:sz w:val="24"/>
          <w:szCs w:val="24"/>
        </w:rPr>
        <w:t xml:space="preserve"> in religions- und </w:t>
      </w:r>
      <w:proofErr w:type="spellStart"/>
      <w:r w:rsidRPr="00B75375">
        <w:rPr>
          <w:rFonts w:ascii="Times New Roman" w:hAnsi="Times New Roman" w:cs="Times New Roman"/>
          <w:i/>
          <w:iCs/>
          <w:sz w:val="24"/>
          <w:szCs w:val="24"/>
        </w:rPr>
        <w:t>traditionsgeschichtlicher</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Perspektive</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(WUNT 175; Tübingen: Mohr, 2004</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705-706. Thornton, the source of Mutschler’s opinions, argues that this summary comes from a Roman source composed between 120–135 CE. For our purposes it is, however, still an example of early Christian interpretation. See Claus-Jurgen Thornton, </w:t>
      </w:r>
      <w:r w:rsidRPr="00B75375">
        <w:rPr>
          <w:rFonts w:ascii="Times New Roman" w:hAnsi="Times New Roman" w:cs="Times New Roman"/>
          <w:i/>
          <w:iCs/>
          <w:sz w:val="24"/>
          <w:szCs w:val="24"/>
        </w:rPr>
        <w:t xml:space="preserve">Der </w:t>
      </w:r>
      <w:proofErr w:type="spellStart"/>
      <w:r w:rsidRPr="00B75375">
        <w:rPr>
          <w:rFonts w:ascii="Times New Roman" w:hAnsi="Times New Roman" w:cs="Times New Roman"/>
          <w:i/>
          <w:iCs/>
          <w:sz w:val="24"/>
          <w:szCs w:val="24"/>
        </w:rPr>
        <w:t>Zeuge</w:t>
      </w:r>
      <w:proofErr w:type="spellEnd"/>
      <w:r w:rsidRPr="00B75375">
        <w:rPr>
          <w:rFonts w:ascii="Times New Roman" w:hAnsi="Times New Roman" w:cs="Times New Roman"/>
          <w:i/>
          <w:iCs/>
          <w:sz w:val="24"/>
          <w:szCs w:val="24"/>
        </w:rPr>
        <w:t xml:space="preserve"> des </w:t>
      </w:r>
      <w:proofErr w:type="spellStart"/>
      <w:r w:rsidRPr="00B75375">
        <w:rPr>
          <w:rFonts w:ascii="Times New Roman" w:hAnsi="Times New Roman" w:cs="Times New Roman"/>
          <w:i/>
          <w:iCs/>
          <w:sz w:val="24"/>
          <w:szCs w:val="24"/>
        </w:rPr>
        <w:t>Zeugen</w:t>
      </w:r>
      <w:proofErr w:type="spellEnd"/>
      <w:r w:rsidRPr="00B75375">
        <w:rPr>
          <w:rFonts w:ascii="Times New Roman" w:hAnsi="Times New Roman" w:cs="Times New Roman"/>
          <w:i/>
          <w:iCs/>
          <w:sz w:val="24"/>
          <w:szCs w:val="24"/>
        </w:rPr>
        <w:t xml:space="preserve">. Lukas </w:t>
      </w:r>
      <w:proofErr w:type="spellStart"/>
      <w:r w:rsidRPr="00B75375">
        <w:rPr>
          <w:rFonts w:ascii="Times New Roman" w:hAnsi="Times New Roman" w:cs="Times New Roman"/>
          <w:i/>
          <w:iCs/>
          <w:sz w:val="24"/>
          <w:szCs w:val="24"/>
        </w:rPr>
        <w:t>als</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Historiker</w:t>
      </w:r>
      <w:proofErr w:type="spellEnd"/>
      <w:r w:rsidRPr="00B75375">
        <w:rPr>
          <w:rFonts w:ascii="Times New Roman" w:hAnsi="Times New Roman" w:cs="Times New Roman"/>
          <w:i/>
          <w:iCs/>
          <w:sz w:val="24"/>
          <w:szCs w:val="24"/>
        </w:rPr>
        <w:t xml:space="preserve"> der </w:t>
      </w:r>
      <w:proofErr w:type="spellStart"/>
      <w:r w:rsidRPr="00B75375">
        <w:rPr>
          <w:rFonts w:ascii="Times New Roman" w:hAnsi="Times New Roman" w:cs="Times New Roman"/>
          <w:i/>
          <w:iCs/>
          <w:sz w:val="24"/>
          <w:szCs w:val="24"/>
        </w:rPr>
        <w:t>Paulusreisen</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(WUNT 56; Tübingen: Mohr, 1991</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8-67.</w:t>
      </w:r>
    </w:p>
  </w:footnote>
  <w:footnote w:id="82">
    <w:p w14:paraId="4C520F60" w14:textId="397EBA54"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The contrast further cements Larsen’s hypothesis that Mark </w:t>
      </w:r>
      <w:r w:rsidR="00A56912">
        <w:rPr>
          <w:rFonts w:ascii="Times New Roman" w:hAnsi="Times New Roman" w:cs="Times New Roman"/>
          <w:sz w:val="24"/>
          <w:szCs w:val="24"/>
        </w:rPr>
        <w:t>was seen as</w:t>
      </w:r>
      <w:r w:rsidRPr="00B75375">
        <w:rPr>
          <w:rFonts w:ascii="Times New Roman" w:hAnsi="Times New Roman" w:cs="Times New Roman"/>
          <w:sz w:val="24"/>
          <w:szCs w:val="24"/>
        </w:rPr>
        <w:t xml:space="preserve"> a different kind of text see Larsen, </w:t>
      </w:r>
      <w:r w:rsidRPr="00B75375">
        <w:rPr>
          <w:rFonts w:ascii="Times New Roman" w:hAnsi="Times New Roman" w:cs="Times New Roman"/>
          <w:i/>
          <w:iCs/>
          <w:sz w:val="24"/>
          <w:szCs w:val="24"/>
        </w:rPr>
        <w:t>Gospel Before the Book</w:t>
      </w:r>
      <w:r w:rsidRPr="00B75375">
        <w:rPr>
          <w:rFonts w:ascii="Times New Roman" w:hAnsi="Times New Roman" w:cs="Times New Roman"/>
          <w:sz w:val="24"/>
          <w:szCs w:val="24"/>
        </w:rPr>
        <w:t>, 19.</w:t>
      </w:r>
    </w:p>
  </w:footnote>
  <w:footnote w:id="83">
    <w:p w14:paraId="44924E38" w14:textId="7884CB32" w:rsidR="00C420EC" w:rsidRPr="00B75375" w:rsidRDefault="00C420EC" w:rsidP="00FE0AE5">
      <w:pPr>
        <w:pStyle w:val="Comment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Irenaeus, </w:t>
      </w:r>
      <w:r w:rsidRPr="00B75375">
        <w:rPr>
          <w:rFonts w:ascii="Times New Roman" w:hAnsi="Times New Roman" w:cs="Times New Roman"/>
          <w:i/>
          <w:iCs/>
          <w:sz w:val="24"/>
          <w:szCs w:val="24"/>
        </w:rPr>
        <w:t xml:space="preserve">Adv. </w:t>
      </w:r>
      <w:proofErr w:type="spellStart"/>
      <w:r w:rsidRPr="00B75375">
        <w:rPr>
          <w:rFonts w:ascii="Times New Roman" w:hAnsi="Times New Roman" w:cs="Times New Roman"/>
          <w:i/>
          <w:iCs/>
          <w:sz w:val="24"/>
          <w:szCs w:val="24"/>
        </w:rPr>
        <w:t>Haer</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 xml:space="preserve">3.1.1: </w:t>
      </w:r>
      <w:r w:rsidRPr="00B75375">
        <w:rPr>
          <w:rFonts w:ascii="Times New Roman" w:hAnsi="Times New Roman" w:cs="Times New Roman"/>
          <w:color w:val="000000"/>
          <w:sz w:val="24"/>
          <w:szCs w:val="24"/>
        </w:rPr>
        <w:t xml:space="preserve">Καὶ </w:t>
      </w:r>
      <w:proofErr w:type="spellStart"/>
      <w:r w:rsidRPr="00B75375">
        <w:rPr>
          <w:rFonts w:ascii="Times New Roman" w:hAnsi="Times New Roman" w:cs="Times New Roman"/>
          <w:color w:val="000000"/>
          <w:sz w:val="24"/>
          <w:szCs w:val="24"/>
        </w:rPr>
        <w:t>Λουκᾶς</w:t>
      </w:r>
      <w:proofErr w:type="spellEnd"/>
      <w:r w:rsidRPr="00B75375">
        <w:rPr>
          <w:rFonts w:ascii="Times New Roman" w:hAnsi="Times New Roman" w:cs="Times New Roman"/>
          <w:color w:val="000000"/>
          <w:sz w:val="24"/>
          <w:szCs w:val="24"/>
        </w:rPr>
        <w:t xml:space="preserve"> </w:t>
      </w:r>
      <w:proofErr w:type="spellStart"/>
      <w:r w:rsidRPr="00B75375">
        <w:rPr>
          <w:rFonts w:ascii="Times New Roman" w:hAnsi="Times New Roman" w:cs="Times New Roman"/>
          <w:color w:val="000000"/>
          <w:sz w:val="24"/>
          <w:szCs w:val="24"/>
        </w:rPr>
        <w:t>δέ</w:t>
      </w:r>
      <w:proofErr w:type="spellEnd"/>
      <w:r w:rsidRPr="00B75375">
        <w:rPr>
          <w:rFonts w:ascii="Times New Roman" w:hAnsi="Times New Roman" w:cs="Times New Roman"/>
          <w:color w:val="000000"/>
          <w:sz w:val="24"/>
          <w:szCs w:val="24"/>
        </w:rPr>
        <w:t xml:space="preserve">, ὁ </w:t>
      </w:r>
      <w:proofErr w:type="spellStart"/>
      <w:r w:rsidRPr="00B75375">
        <w:rPr>
          <w:rFonts w:ascii="Times New Roman" w:hAnsi="Times New Roman" w:cs="Times New Roman"/>
          <w:color w:val="000000"/>
          <w:sz w:val="24"/>
          <w:szCs w:val="24"/>
        </w:rPr>
        <w:t>ἀκόλουθος</w:t>
      </w:r>
      <w:proofErr w:type="spellEnd"/>
      <w:r w:rsidRPr="00B75375">
        <w:rPr>
          <w:rFonts w:ascii="Times New Roman" w:hAnsi="Times New Roman" w:cs="Times New Roman"/>
          <w:color w:val="000000"/>
          <w:sz w:val="24"/>
          <w:szCs w:val="24"/>
        </w:rPr>
        <w:t xml:space="preserve"> Πα</w:t>
      </w:r>
      <w:proofErr w:type="spellStart"/>
      <w:r w:rsidRPr="00B75375">
        <w:rPr>
          <w:rFonts w:ascii="Times New Roman" w:hAnsi="Times New Roman" w:cs="Times New Roman"/>
          <w:color w:val="000000"/>
          <w:sz w:val="24"/>
          <w:szCs w:val="24"/>
        </w:rPr>
        <w:t>ύλου</w:t>
      </w:r>
      <w:proofErr w:type="spellEnd"/>
      <w:r w:rsidRPr="00B75375">
        <w:rPr>
          <w:rFonts w:ascii="Times New Roman" w:hAnsi="Times New Roman" w:cs="Times New Roman"/>
          <w:color w:val="000000"/>
          <w:sz w:val="24"/>
          <w:szCs w:val="24"/>
        </w:rPr>
        <w:t xml:space="preserve">, </w:t>
      </w:r>
      <w:proofErr w:type="spellStart"/>
      <w:r w:rsidRPr="00B75375">
        <w:rPr>
          <w:rFonts w:ascii="Times New Roman" w:hAnsi="Times New Roman" w:cs="Times New Roman"/>
          <w:color w:val="000000"/>
          <w:sz w:val="24"/>
          <w:szCs w:val="24"/>
        </w:rPr>
        <w:t>τὸ</w:t>
      </w:r>
      <w:proofErr w:type="spellEnd"/>
      <w:r w:rsidRPr="00B75375">
        <w:rPr>
          <w:rFonts w:ascii="Times New Roman" w:hAnsi="Times New Roman" w:cs="Times New Roman"/>
          <w:color w:val="000000"/>
          <w:sz w:val="24"/>
          <w:szCs w:val="24"/>
        </w:rPr>
        <w:t xml:space="preserve"> ὑπ᾿ </w:t>
      </w:r>
      <w:proofErr w:type="spellStart"/>
      <w:r w:rsidRPr="00B75375">
        <w:rPr>
          <w:rFonts w:ascii="Times New Roman" w:hAnsi="Times New Roman" w:cs="Times New Roman"/>
          <w:color w:val="000000"/>
          <w:sz w:val="24"/>
          <w:szCs w:val="24"/>
        </w:rPr>
        <w:t>ἐκείνου</w:t>
      </w:r>
      <w:proofErr w:type="spellEnd"/>
      <w:r w:rsidRPr="00B75375">
        <w:rPr>
          <w:rFonts w:ascii="Times New Roman" w:hAnsi="Times New Roman" w:cs="Times New Roman"/>
          <w:color w:val="000000"/>
          <w:sz w:val="24"/>
          <w:szCs w:val="24"/>
        </w:rPr>
        <w:t xml:space="preserve"> </w:t>
      </w:r>
      <w:proofErr w:type="spellStart"/>
      <w:r w:rsidRPr="00B75375">
        <w:rPr>
          <w:rFonts w:ascii="Times New Roman" w:hAnsi="Times New Roman" w:cs="Times New Roman"/>
          <w:color w:val="000000"/>
          <w:sz w:val="24"/>
          <w:szCs w:val="24"/>
        </w:rPr>
        <w:t>κηρυσσόμενον</w:t>
      </w:r>
      <w:proofErr w:type="spellEnd"/>
      <w:r w:rsidRPr="00B75375">
        <w:rPr>
          <w:rFonts w:ascii="Times New Roman" w:hAnsi="Times New Roman" w:cs="Times New Roman"/>
          <w:color w:val="000000"/>
          <w:sz w:val="24"/>
          <w:szCs w:val="24"/>
        </w:rPr>
        <w:t xml:space="preserve"> </w:t>
      </w:r>
      <w:proofErr w:type="spellStart"/>
      <w:r w:rsidRPr="00B75375">
        <w:rPr>
          <w:rFonts w:ascii="Times New Roman" w:hAnsi="Times New Roman" w:cs="Times New Roman"/>
          <w:color w:val="000000"/>
          <w:sz w:val="24"/>
          <w:szCs w:val="24"/>
        </w:rPr>
        <w:t>Εὐ</w:t>
      </w:r>
      <w:proofErr w:type="spellEnd"/>
      <w:r w:rsidRPr="00B75375">
        <w:rPr>
          <w:rFonts w:ascii="Times New Roman" w:hAnsi="Times New Roman" w:cs="Times New Roman"/>
          <w:color w:val="000000"/>
          <w:sz w:val="24"/>
          <w:szCs w:val="24"/>
        </w:rPr>
        <w:t>α</w:t>
      </w:r>
      <w:proofErr w:type="spellStart"/>
      <w:r w:rsidRPr="00B75375">
        <w:rPr>
          <w:rFonts w:ascii="Times New Roman" w:hAnsi="Times New Roman" w:cs="Times New Roman"/>
          <w:color w:val="000000"/>
          <w:sz w:val="24"/>
          <w:szCs w:val="24"/>
        </w:rPr>
        <w:t>γγέλιον</w:t>
      </w:r>
      <w:proofErr w:type="spellEnd"/>
      <w:r w:rsidRPr="00B75375">
        <w:rPr>
          <w:rFonts w:ascii="Times New Roman" w:hAnsi="Times New Roman" w:cs="Times New Roman"/>
          <w:color w:val="000000"/>
          <w:sz w:val="24"/>
          <w:szCs w:val="24"/>
        </w:rPr>
        <w:t xml:space="preserve"> </w:t>
      </w:r>
      <w:proofErr w:type="spellStart"/>
      <w:r w:rsidRPr="00B75375">
        <w:rPr>
          <w:rFonts w:ascii="Times New Roman" w:hAnsi="Times New Roman" w:cs="Times New Roman"/>
          <w:color w:val="000000"/>
          <w:sz w:val="24"/>
          <w:szCs w:val="24"/>
        </w:rPr>
        <w:t>ἐν</w:t>
      </w:r>
      <w:proofErr w:type="spellEnd"/>
      <w:r w:rsidRPr="00B75375">
        <w:rPr>
          <w:rFonts w:ascii="Times New Roman" w:hAnsi="Times New Roman" w:cs="Times New Roman"/>
          <w:color w:val="000000"/>
          <w:sz w:val="24"/>
          <w:szCs w:val="24"/>
        </w:rPr>
        <w:t xml:space="preserve"> βίβ</w:t>
      </w:r>
      <w:proofErr w:type="spellStart"/>
      <w:r w:rsidRPr="00B75375">
        <w:rPr>
          <w:rFonts w:ascii="Times New Roman" w:hAnsi="Times New Roman" w:cs="Times New Roman"/>
          <w:color w:val="000000"/>
          <w:sz w:val="24"/>
          <w:szCs w:val="24"/>
        </w:rPr>
        <w:t>λῳ</w:t>
      </w:r>
      <w:proofErr w:type="spellEnd"/>
      <w:r w:rsidRPr="00B75375">
        <w:rPr>
          <w:rFonts w:ascii="Times New Roman" w:hAnsi="Times New Roman" w:cs="Times New Roman"/>
          <w:color w:val="000000"/>
          <w:sz w:val="24"/>
          <w:szCs w:val="24"/>
        </w:rPr>
        <w:t xml:space="preserve"> κα</w:t>
      </w:r>
      <w:proofErr w:type="spellStart"/>
      <w:r w:rsidRPr="00B75375">
        <w:rPr>
          <w:rFonts w:ascii="Times New Roman" w:hAnsi="Times New Roman" w:cs="Times New Roman"/>
          <w:color w:val="000000"/>
          <w:sz w:val="24"/>
          <w:szCs w:val="24"/>
        </w:rPr>
        <w:t>τέθετο</w:t>
      </w:r>
      <w:proofErr w:type="spellEnd"/>
      <w:r w:rsidRPr="00B75375">
        <w:rPr>
          <w:rFonts w:ascii="Times New Roman" w:hAnsi="Times New Roman" w:cs="Times New Roman"/>
          <w:color w:val="000000"/>
          <w:sz w:val="24"/>
          <w:szCs w:val="24"/>
        </w:rPr>
        <w:t xml:space="preserve"> may well be focused upon </w:t>
      </w:r>
      <w:proofErr w:type="spellStart"/>
      <w:r w:rsidRPr="00B75375">
        <w:rPr>
          <w:rFonts w:ascii="Times New Roman" w:hAnsi="Times New Roman" w:cs="Times New Roman"/>
          <w:color w:val="000000"/>
          <w:sz w:val="24"/>
          <w:szCs w:val="24"/>
        </w:rPr>
        <w:t>Marcion</w:t>
      </w:r>
      <w:proofErr w:type="spellEnd"/>
      <w:r w:rsidRPr="00B75375">
        <w:rPr>
          <w:rFonts w:ascii="Times New Roman" w:hAnsi="Times New Roman" w:cs="Times New Roman"/>
          <w:color w:val="000000"/>
          <w:sz w:val="24"/>
          <w:szCs w:val="24"/>
        </w:rPr>
        <w:t xml:space="preserve">, whom Irenaeus squarely addresses later in this section, and </w:t>
      </w:r>
      <w:proofErr w:type="spellStart"/>
      <w:r w:rsidRPr="00B75375">
        <w:rPr>
          <w:rFonts w:ascii="Times New Roman" w:hAnsi="Times New Roman" w:cs="Times New Roman"/>
          <w:color w:val="000000"/>
          <w:sz w:val="24"/>
          <w:szCs w:val="24"/>
        </w:rPr>
        <w:t>Marcion’s</w:t>
      </w:r>
      <w:proofErr w:type="spellEnd"/>
      <w:r w:rsidRPr="00B75375">
        <w:rPr>
          <w:rFonts w:ascii="Times New Roman" w:hAnsi="Times New Roman" w:cs="Times New Roman"/>
          <w:color w:val="000000"/>
          <w:sz w:val="24"/>
          <w:szCs w:val="24"/>
        </w:rPr>
        <w:t xml:space="preserve"> claim that he is preserving ‘Paul’s Gospel’ (cf. 2. Tim. 2.8).</w:t>
      </w:r>
    </w:p>
  </w:footnote>
  <w:footnote w:id="84">
    <w:p w14:paraId="5F2DDE8B" w14:textId="176254D4"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So, Annette Yoshiko Reed, ‘ΕΥΑΓΓΕΛΙΟΝ: Orality, Textuality, and the Christian Truth in Irenaeus’ </w:t>
      </w:r>
      <w:proofErr w:type="spellStart"/>
      <w:r w:rsidRPr="00B75375">
        <w:rPr>
          <w:rFonts w:ascii="Times New Roman" w:hAnsi="Times New Roman" w:cs="Times New Roman"/>
          <w:i/>
          <w:iCs/>
          <w:sz w:val="24"/>
          <w:szCs w:val="24"/>
        </w:rPr>
        <w:t>Adversus</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Haeresis</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VC</w:t>
      </w:r>
      <w:r w:rsidRPr="00B75375">
        <w:rPr>
          <w:rFonts w:ascii="Times New Roman" w:hAnsi="Times New Roman" w:cs="Times New Roman"/>
          <w:sz w:val="24"/>
          <w:szCs w:val="24"/>
        </w:rPr>
        <w:t xml:space="preserve"> 56 (2002</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11–46 [25].</w:t>
      </w:r>
    </w:p>
  </w:footnote>
  <w:footnote w:id="85">
    <w:p w14:paraId="478A0FBF" w14:textId="7B2534D6"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As is the case with Papias and Irenaeus, these stories are refracted through the writings of Eusebius. </w:t>
      </w:r>
      <w:r w:rsidRPr="00B75375">
        <w:rPr>
          <w:rFonts w:ascii="Times New Roman" w:hAnsi="Times New Roman" w:cs="Times New Roman"/>
          <w:color w:val="000000" w:themeColor="text1"/>
          <w:sz w:val="24"/>
          <w:szCs w:val="24"/>
        </w:rPr>
        <w:t xml:space="preserve">Clement of Alexandria, frag. 8.4-12 = Eusebius, </w:t>
      </w:r>
      <w:r w:rsidRPr="00B75375">
        <w:rPr>
          <w:rFonts w:ascii="Times New Roman" w:hAnsi="Times New Roman" w:cs="Times New Roman"/>
          <w:i/>
          <w:iCs/>
          <w:color w:val="000000" w:themeColor="text1"/>
          <w:sz w:val="24"/>
          <w:szCs w:val="24"/>
        </w:rPr>
        <w:t>Hist. eccl.</w:t>
      </w:r>
      <w:r w:rsidRPr="00B75375">
        <w:rPr>
          <w:rFonts w:ascii="Times New Roman" w:hAnsi="Times New Roman" w:cs="Times New Roman"/>
          <w:color w:val="000000" w:themeColor="text1"/>
          <w:sz w:val="24"/>
          <w:szCs w:val="24"/>
        </w:rPr>
        <w:t xml:space="preserve"> 6.14.6-7 and Clement of Alexandria, </w:t>
      </w:r>
      <w:r w:rsidRPr="00B75375">
        <w:rPr>
          <w:rFonts w:ascii="Times New Roman" w:hAnsi="Times New Roman" w:cs="Times New Roman"/>
          <w:iCs/>
          <w:color w:val="000000" w:themeColor="text1"/>
          <w:sz w:val="24"/>
          <w:szCs w:val="24"/>
        </w:rPr>
        <w:t>frag</w:t>
      </w:r>
      <w:r w:rsidRPr="00B75375">
        <w:rPr>
          <w:rFonts w:ascii="Times New Roman" w:hAnsi="Times New Roman" w:cs="Times New Roman"/>
          <w:i/>
          <w:iCs/>
          <w:color w:val="000000" w:themeColor="text1"/>
          <w:sz w:val="24"/>
          <w:szCs w:val="24"/>
        </w:rPr>
        <w:t xml:space="preserve">. </w:t>
      </w:r>
      <w:r w:rsidRPr="00B75375">
        <w:rPr>
          <w:rFonts w:ascii="Times New Roman" w:hAnsi="Times New Roman" w:cs="Times New Roman"/>
          <w:color w:val="000000" w:themeColor="text1"/>
          <w:sz w:val="24"/>
          <w:szCs w:val="24"/>
        </w:rPr>
        <w:t xml:space="preserve">9.4-20 = Eusebius, </w:t>
      </w:r>
      <w:r w:rsidRPr="00B75375">
        <w:rPr>
          <w:rFonts w:ascii="Times New Roman" w:hAnsi="Times New Roman" w:cs="Times New Roman"/>
          <w:i/>
          <w:iCs/>
          <w:color w:val="000000" w:themeColor="text1"/>
          <w:sz w:val="24"/>
          <w:szCs w:val="24"/>
        </w:rPr>
        <w:t>Hist. eccl.</w:t>
      </w:r>
      <w:r w:rsidRPr="00B75375">
        <w:rPr>
          <w:rFonts w:ascii="Times New Roman" w:hAnsi="Times New Roman" w:cs="Times New Roman"/>
          <w:color w:val="000000" w:themeColor="text1"/>
          <w:sz w:val="24"/>
          <w:szCs w:val="24"/>
        </w:rPr>
        <w:t xml:space="preserve"> 2.15.1-2.</w:t>
      </w:r>
    </w:p>
  </w:footnote>
  <w:footnote w:id="86">
    <w:p w14:paraId="0B06CF39" w14:textId="604654A9"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Clement of Alexandria, Fragment 24 GCS 17:206 (</w:t>
      </w:r>
      <w:r w:rsidRPr="00B75375">
        <w:rPr>
          <w:rFonts w:ascii="Times New Roman" w:hAnsi="Times New Roman" w:cs="Times New Roman"/>
          <w:i/>
          <w:iCs/>
          <w:sz w:val="24"/>
          <w:szCs w:val="24"/>
        </w:rPr>
        <w:t>PG</w:t>
      </w:r>
      <w:r w:rsidRPr="00B75375">
        <w:rPr>
          <w:rFonts w:ascii="Times New Roman" w:hAnsi="Times New Roman" w:cs="Times New Roman"/>
          <w:sz w:val="24"/>
          <w:szCs w:val="24"/>
        </w:rPr>
        <w:t xml:space="preserve"> 9:732). See discussion in Michael L. </w:t>
      </w:r>
      <w:proofErr w:type="spellStart"/>
      <w:r w:rsidRPr="00B75375">
        <w:rPr>
          <w:rFonts w:ascii="Times New Roman" w:hAnsi="Times New Roman" w:cs="Times New Roman"/>
          <w:sz w:val="24"/>
          <w:szCs w:val="24"/>
        </w:rPr>
        <w:t>Peppard</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The Son of God in the Roman World </w:t>
      </w:r>
      <w:r w:rsidRPr="00B75375">
        <w:rPr>
          <w:rFonts w:ascii="Times New Roman" w:hAnsi="Times New Roman" w:cs="Times New Roman"/>
          <w:sz w:val="24"/>
          <w:szCs w:val="24"/>
        </w:rPr>
        <w:t>(Oxford: Oxford University Press, 2011</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89–90. According to this text, which is preserved in Latin by the sixth-century monastic founder Cassiodorus, it was when Peter was preaching in Rome in front of imperial </w:t>
      </w:r>
      <w:r w:rsidRPr="00B75375">
        <w:rPr>
          <w:rFonts w:ascii="Times New Roman" w:hAnsi="Times New Roman" w:cs="Times New Roman"/>
          <w:i/>
          <w:iCs/>
          <w:sz w:val="24"/>
          <w:szCs w:val="24"/>
        </w:rPr>
        <w:t>equites</w:t>
      </w:r>
      <w:r w:rsidRPr="00B75375">
        <w:rPr>
          <w:rFonts w:ascii="Times New Roman" w:hAnsi="Times New Roman" w:cs="Times New Roman"/>
          <w:sz w:val="24"/>
          <w:szCs w:val="24"/>
        </w:rPr>
        <w:t xml:space="preserve"> that some of these petitioned Mark to write. </w:t>
      </w:r>
    </w:p>
  </w:footnote>
  <w:footnote w:id="87">
    <w:p w14:paraId="7A320E5B" w14:textId="658C49D6" w:rsidR="00C420EC" w:rsidRPr="00B75375" w:rsidRDefault="00C420EC" w:rsidP="00FE0AE5">
      <w:pPr>
        <w:pStyle w:val="FootnoteText"/>
        <w:spacing w:line="480" w:lineRule="auto"/>
        <w:rPr>
          <w:rFonts w:ascii="Times New Roman" w:hAnsi="Times New Roman" w:cs="Times New Roman"/>
          <w:i/>
          <w:iCs/>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This is explicit in Eusebius, </w:t>
      </w:r>
      <w:r w:rsidRPr="00B75375">
        <w:rPr>
          <w:rFonts w:ascii="Times New Roman" w:hAnsi="Times New Roman" w:cs="Times New Roman"/>
          <w:i/>
          <w:iCs/>
          <w:color w:val="000000" w:themeColor="text1"/>
          <w:sz w:val="24"/>
          <w:szCs w:val="24"/>
        </w:rPr>
        <w:t>Hist. eccl..</w:t>
      </w:r>
      <w:r w:rsidRPr="00B75375">
        <w:rPr>
          <w:rFonts w:ascii="Times New Roman" w:hAnsi="Times New Roman" w:cs="Times New Roman"/>
          <w:sz w:val="24"/>
          <w:szCs w:val="24"/>
        </w:rPr>
        <w:t>2.15.2.</w:t>
      </w:r>
      <w:r w:rsidR="00A56912">
        <w:rPr>
          <w:rFonts w:ascii="Times New Roman" w:hAnsi="Times New Roman" w:cs="Times New Roman"/>
          <w:sz w:val="24"/>
          <w:szCs w:val="24"/>
        </w:rPr>
        <w:t xml:space="preserve"> They are not necessarily mutually incompatible the processes of adoption and manumission resembled one another. </w:t>
      </w:r>
    </w:p>
  </w:footnote>
  <w:footnote w:id="88">
    <w:p w14:paraId="3762BC8B" w14:textId="56984605" w:rsidR="00C420EC" w:rsidRPr="00B75375" w:rsidRDefault="00C420EC" w:rsidP="00FE0AE5">
      <w:pPr>
        <w:spacing w:line="480" w:lineRule="auto"/>
        <w:rPr>
          <w:rFonts w:ascii="Times New Roman" w:eastAsia="Times New Roman" w:hAnsi="Times New Roman" w:cs="Times New Roman"/>
        </w:rPr>
      </w:pPr>
      <w:r w:rsidRPr="00B75375">
        <w:rPr>
          <w:rStyle w:val="FootnoteReference"/>
          <w:rFonts w:ascii="Times New Roman" w:hAnsi="Times New Roman" w:cs="Times New Roman"/>
        </w:rPr>
        <w:footnoteRef/>
      </w:r>
      <w:r w:rsidRPr="00B75375">
        <w:rPr>
          <w:rFonts w:ascii="Times New Roman" w:hAnsi="Times New Roman" w:cs="Times New Roman"/>
        </w:rPr>
        <w:t xml:space="preserve"> The locative translation of </w:t>
      </w:r>
      <w:r w:rsidRPr="00B75375">
        <w:rPr>
          <w:rFonts w:ascii="Times New Roman" w:hAnsi="Times New Roman" w:cs="Times New Roman"/>
          <w:color w:val="000000" w:themeColor="text1"/>
        </w:rPr>
        <w:t>π</w:t>
      </w:r>
      <w:proofErr w:type="spellStart"/>
      <w:r w:rsidRPr="00B75375">
        <w:rPr>
          <w:rFonts w:ascii="Times New Roman" w:hAnsi="Times New Roman" w:cs="Times New Roman"/>
          <w:color w:val="000000" w:themeColor="text1"/>
        </w:rPr>
        <w:t>ρογεγράφθ</w:t>
      </w:r>
      <w:proofErr w:type="spellEnd"/>
      <w:r w:rsidRPr="00B75375">
        <w:rPr>
          <w:rFonts w:ascii="Times New Roman" w:hAnsi="Times New Roman" w:cs="Times New Roman"/>
          <w:color w:val="000000" w:themeColor="text1"/>
        </w:rPr>
        <w:t xml:space="preserve">αι as ‘write before the public’ or ‘set forth publicly’ (rather than the more usual temporal interpretation ‘write first’) is from Stephen C. Carlson, ‘Clement of Alexandria on the ‘Order’ of the Gospels’, </w:t>
      </w:r>
      <w:r w:rsidRPr="00B75375">
        <w:rPr>
          <w:rFonts w:ascii="Times New Roman" w:hAnsi="Times New Roman" w:cs="Times New Roman"/>
          <w:i/>
          <w:iCs/>
          <w:color w:val="000000" w:themeColor="text1"/>
        </w:rPr>
        <w:t xml:space="preserve">NTS </w:t>
      </w:r>
      <w:r w:rsidRPr="00B75375">
        <w:rPr>
          <w:rFonts w:ascii="Times New Roman" w:hAnsi="Times New Roman" w:cs="Times New Roman"/>
          <w:color w:val="000000" w:themeColor="text1"/>
        </w:rPr>
        <w:t>47 (2001</w:t>
      </w:r>
      <w:r w:rsidR="00AA4AD5" w:rsidRPr="00B75375">
        <w:rPr>
          <w:rFonts w:ascii="Times New Roman" w:hAnsi="Times New Roman" w:cs="Times New Roman"/>
          <w:color w:val="000000" w:themeColor="text1"/>
        </w:rPr>
        <w:t>)</w:t>
      </w:r>
      <w:r w:rsidRPr="00B75375">
        <w:rPr>
          <w:rFonts w:ascii="Times New Roman" w:hAnsi="Times New Roman" w:cs="Times New Roman"/>
          <w:color w:val="000000" w:themeColor="text1"/>
        </w:rPr>
        <w:t xml:space="preserve"> 118-25 [122-23]. Audience request traditions are also found in Clement with respects to the composition of the gospel of John (Eusebius, </w:t>
      </w:r>
      <w:r w:rsidRPr="00B75375">
        <w:rPr>
          <w:rFonts w:ascii="Times New Roman" w:hAnsi="Times New Roman" w:cs="Times New Roman"/>
          <w:i/>
          <w:iCs/>
          <w:color w:val="000000" w:themeColor="text1"/>
        </w:rPr>
        <w:t xml:space="preserve">Hist. eccl. </w:t>
      </w:r>
      <w:r w:rsidRPr="00B75375">
        <w:rPr>
          <w:rFonts w:ascii="Times New Roman" w:hAnsi="Times New Roman" w:cs="Times New Roman"/>
          <w:color w:val="000000" w:themeColor="text1"/>
        </w:rPr>
        <w:t xml:space="preserve">6.14.7), in the Muratorian Canon, and in gospel prologues. See Mitchell, ‘Patristic Counter Evidence’, 50n42. </w:t>
      </w:r>
    </w:p>
  </w:footnote>
  <w:footnote w:id="89">
    <w:p w14:paraId="3263B43F" w14:textId="427E6E4A"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Kennerly, </w:t>
      </w:r>
      <w:r w:rsidRPr="00B75375">
        <w:rPr>
          <w:rFonts w:ascii="Times New Roman" w:hAnsi="Times New Roman" w:cs="Times New Roman"/>
          <w:i/>
          <w:iCs/>
          <w:sz w:val="24"/>
          <w:szCs w:val="24"/>
        </w:rPr>
        <w:t>Editorial Bodies</w:t>
      </w:r>
      <w:r w:rsidRPr="00B75375">
        <w:rPr>
          <w:rFonts w:ascii="Times New Roman" w:hAnsi="Times New Roman" w:cs="Times New Roman"/>
          <w:sz w:val="24"/>
          <w:szCs w:val="24"/>
        </w:rPr>
        <w:t xml:space="preserve">, 6. </w:t>
      </w:r>
    </w:p>
  </w:footnote>
  <w:footnote w:id="90">
    <w:p w14:paraId="13012D81" w14:textId="31BA5A0D" w:rsidR="00C420EC" w:rsidRPr="00B75375" w:rsidRDefault="00C420EC" w:rsidP="00FE0AE5">
      <w:pPr>
        <w:pStyle w:val="Comment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On the distinction between private and public reading, see Johnson, </w:t>
      </w:r>
      <w:r w:rsidRPr="00B75375">
        <w:rPr>
          <w:rFonts w:ascii="Times New Roman" w:hAnsi="Times New Roman" w:cs="Times New Roman"/>
          <w:i/>
          <w:iCs/>
          <w:sz w:val="24"/>
          <w:szCs w:val="24"/>
        </w:rPr>
        <w:t>Readers and Reading Culture</w:t>
      </w:r>
      <w:r w:rsidRPr="00B75375">
        <w:rPr>
          <w:rFonts w:ascii="Times New Roman" w:hAnsi="Times New Roman" w:cs="Times New Roman"/>
          <w:sz w:val="24"/>
          <w:szCs w:val="24"/>
        </w:rPr>
        <w:t xml:space="preserve">, 55-59; Larsen, </w:t>
      </w:r>
      <w:r w:rsidRPr="00B75375">
        <w:rPr>
          <w:rFonts w:ascii="Times New Roman" w:hAnsi="Times New Roman" w:cs="Times New Roman"/>
          <w:i/>
          <w:iCs/>
          <w:sz w:val="24"/>
          <w:szCs w:val="24"/>
        </w:rPr>
        <w:t xml:space="preserve">Gospel Before the Book, </w:t>
      </w:r>
      <w:r w:rsidRPr="00B75375">
        <w:rPr>
          <w:rFonts w:ascii="Times New Roman" w:hAnsi="Times New Roman" w:cs="Times New Roman"/>
          <w:sz w:val="24"/>
          <w:szCs w:val="24"/>
        </w:rPr>
        <w:t xml:space="preserve">76-77; Keith, </w:t>
      </w:r>
      <w:r w:rsidRPr="00B75375">
        <w:rPr>
          <w:rFonts w:ascii="Times New Roman" w:hAnsi="Times New Roman" w:cs="Times New Roman"/>
          <w:i/>
          <w:iCs/>
          <w:sz w:val="24"/>
          <w:szCs w:val="24"/>
        </w:rPr>
        <w:t>Gospel as Manuscript</w:t>
      </w:r>
      <w:r w:rsidRPr="00B75375">
        <w:rPr>
          <w:rFonts w:ascii="Times New Roman" w:hAnsi="Times New Roman" w:cs="Times New Roman"/>
          <w:sz w:val="24"/>
          <w:szCs w:val="24"/>
        </w:rPr>
        <w:t>, 171-173.</w:t>
      </w:r>
    </w:p>
  </w:footnote>
  <w:footnote w:id="91">
    <w:p w14:paraId="0F9A88B5" w14:textId="7FAD6801"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For the Latin prologues to Mark, see Jürgen </w:t>
      </w:r>
      <w:proofErr w:type="spellStart"/>
      <w:r w:rsidRPr="00B75375">
        <w:rPr>
          <w:rFonts w:ascii="Times New Roman" w:hAnsi="Times New Roman" w:cs="Times New Roman"/>
          <w:sz w:val="24"/>
          <w:szCs w:val="24"/>
        </w:rPr>
        <w:t>Regul</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Die </w:t>
      </w:r>
      <w:proofErr w:type="spellStart"/>
      <w:r w:rsidRPr="00B75375">
        <w:rPr>
          <w:rFonts w:ascii="Times New Roman" w:hAnsi="Times New Roman" w:cs="Times New Roman"/>
          <w:i/>
          <w:iCs/>
          <w:sz w:val="24"/>
          <w:szCs w:val="24"/>
        </w:rPr>
        <w:t>antimarcionitishchen</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Evangelienprologe</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w:t>
      </w:r>
      <w:proofErr w:type="spellStart"/>
      <w:r w:rsidRPr="00B75375">
        <w:rPr>
          <w:rFonts w:ascii="Times New Roman" w:hAnsi="Times New Roman" w:cs="Times New Roman"/>
          <w:sz w:val="24"/>
          <w:szCs w:val="24"/>
        </w:rPr>
        <w:t>Vetus</w:t>
      </w:r>
      <w:proofErr w:type="spellEnd"/>
      <w:r w:rsidRPr="00B75375">
        <w:rPr>
          <w:rFonts w:ascii="Times New Roman" w:hAnsi="Times New Roman" w:cs="Times New Roman"/>
          <w:sz w:val="24"/>
          <w:szCs w:val="24"/>
        </w:rPr>
        <w:t xml:space="preserve"> Latina 6; Freiburg: Herder, 1969), 29-30</w:t>
      </w:r>
      <w:r w:rsidR="005828C8">
        <w:rPr>
          <w:rFonts w:ascii="Times New Roman" w:hAnsi="Times New Roman" w:cs="Times New Roman"/>
          <w:sz w:val="24"/>
          <w:szCs w:val="24"/>
        </w:rPr>
        <w:t xml:space="preserve">. </w:t>
      </w:r>
      <w:r w:rsidRPr="00B75375">
        <w:rPr>
          <w:rFonts w:ascii="Times New Roman" w:hAnsi="Times New Roman" w:cs="Times New Roman"/>
          <w:sz w:val="24"/>
          <w:szCs w:val="24"/>
        </w:rPr>
        <w:t xml:space="preserve">For the argument that these prologues serve a unified purpose and character, see </w:t>
      </w:r>
      <w:proofErr w:type="spellStart"/>
      <w:r w:rsidRPr="00B75375">
        <w:rPr>
          <w:rFonts w:ascii="Times New Roman" w:hAnsi="Times New Roman" w:cs="Times New Roman"/>
          <w:sz w:val="24"/>
          <w:szCs w:val="24"/>
        </w:rPr>
        <w:t>Donatien</w:t>
      </w:r>
      <w:proofErr w:type="spellEnd"/>
      <w:r w:rsidRPr="00B75375">
        <w:rPr>
          <w:rFonts w:ascii="Times New Roman" w:hAnsi="Times New Roman" w:cs="Times New Roman"/>
          <w:sz w:val="24"/>
          <w:szCs w:val="24"/>
        </w:rPr>
        <w:t xml:space="preserve"> de Bruyne, ‘Les plus </w:t>
      </w:r>
      <w:proofErr w:type="spellStart"/>
      <w:r w:rsidRPr="00B75375">
        <w:rPr>
          <w:rFonts w:ascii="Times New Roman" w:hAnsi="Times New Roman" w:cs="Times New Roman"/>
          <w:sz w:val="24"/>
          <w:szCs w:val="24"/>
        </w:rPr>
        <w:t>anciens</w:t>
      </w:r>
      <w:proofErr w:type="spellEnd"/>
      <w:r w:rsidRPr="00B75375">
        <w:rPr>
          <w:rFonts w:ascii="Times New Roman" w:hAnsi="Times New Roman" w:cs="Times New Roman"/>
          <w:sz w:val="24"/>
          <w:szCs w:val="24"/>
        </w:rPr>
        <w:t xml:space="preserve"> prologues </w:t>
      </w:r>
      <w:proofErr w:type="spellStart"/>
      <w:r w:rsidRPr="00B75375">
        <w:rPr>
          <w:rFonts w:ascii="Times New Roman" w:hAnsi="Times New Roman" w:cs="Times New Roman"/>
          <w:sz w:val="24"/>
          <w:szCs w:val="24"/>
        </w:rPr>
        <w:t>latines</w:t>
      </w:r>
      <w:proofErr w:type="spellEnd"/>
      <w:r w:rsidRPr="00B75375">
        <w:rPr>
          <w:rFonts w:ascii="Times New Roman" w:hAnsi="Times New Roman" w:cs="Times New Roman"/>
          <w:sz w:val="24"/>
          <w:szCs w:val="24"/>
        </w:rPr>
        <w:t xml:space="preserve"> des </w:t>
      </w:r>
      <w:proofErr w:type="spellStart"/>
      <w:r w:rsidRPr="00B75375">
        <w:rPr>
          <w:rFonts w:ascii="Times New Roman" w:hAnsi="Times New Roman" w:cs="Times New Roman"/>
          <w:sz w:val="24"/>
          <w:szCs w:val="24"/>
        </w:rPr>
        <w:t>évangiles</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i/>
          <w:iCs/>
          <w:sz w:val="24"/>
          <w:szCs w:val="24"/>
        </w:rPr>
        <w:t>RBén</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40 (1928</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193-214. As </w:t>
      </w:r>
      <w:proofErr w:type="spellStart"/>
      <w:r w:rsidRPr="00B75375">
        <w:rPr>
          <w:rFonts w:ascii="Times New Roman" w:hAnsi="Times New Roman" w:cs="Times New Roman"/>
          <w:sz w:val="24"/>
          <w:szCs w:val="24"/>
        </w:rPr>
        <w:t>Regul</w:t>
      </w:r>
      <w:proofErr w:type="spellEnd"/>
      <w:r w:rsidRPr="00B75375">
        <w:rPr>
          <w:rFonts w:ascii="Times New Roman" w:hAnsi="Times New Roman" w:cs="Times New Roman"/>
          <w:sz w:val="24"/>
          <w:szCs w:val="24"/>
        </w:rPr>
        <w:t xml:space="preserve"> has elegantly demonstrated, these Latin prologues are not anti-Marcionite, </w:t>
      </w:r>
      <w:r w:rsidRPr="00B75375">
        <w:rPr>
          <w:rFonts w:ascii="Times New Roman" w:hAnsi="Times New Roman" w:cs="Times New Roman"/>
          <w:i/>
          <w:iCs/>
          <w:sz w:val="24"/>
          <w:szCs w:val="24"/>
        </w:rPr>
        <w:t xml:space="preserve">Die </w:t>
      </w:r>
      <w:proofErr w:type="spellStart"/>
      <w:r w:rsidRPr="00B75375">
        <w:rPr>
          <w:rFonts w:ascii="Times New Roman" w:hAnsi="Times New Roman" w:cs="Times New Roman"/>
          <w:i/>
          <w:iCs/>
          <w:sz w:val="24"/>
          <w:szCs w:val="24"/>
        </w:rPr>
        <w:t>antimarcionitischen</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Evangelienprologe</w:t>
      </w:r>
      <w:proofErr w:type="spellEnd"/>
      <w:r w:rsidR="005828C8">
        <w:rPr>
          <w:rFonts w:ascii="Times New Roman" w:hAnsi="Times New Roman" w:cs="Times New Roman"/>
          <w:sz w:val="24"/>
          <w:szCs w:val="24"/>
        </w:rPr>
        <w:t xml:space="preserve">, </w:t>
      </w:r>
      <w:r w:rsidRPr="00B75375">
        <w:rPr>
          <w:rFonts w:ascii="Times New Roman" w:hAnsi="Times New Roman" w:cs="Times New Roman"/>
          <w:sz w:val="24"/>
          <w:szCs w:val="24"/>
        </w:rPr>
        <w:t>266-67.</w:t>
      </w:r>
    </w:p>
  </w:footnote>
  <w:footnote w:id="92">
    <w:p w14:paraId="7D082A9B" w14:textId="77777777" w:rsidR="009B04F2" w:rsidRPr="00B75375" w:rsidRDefault="009B04F2" w:rsidP="009B04F2">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Hermann F. von </w:t>
      </w:r>
      <w:proofErr w:type="spellStart"/>
      <w:r w:rsidRPr="00B75375">
        <w:rPr>
          <w:rFonts w:ascii="Times New Roman" w:hAnsi="Times New Roman" w:cs="Times New Roman"/>
          <w:sz w:val="24"/>
          <w:szCs w:val="24"/>
        </w:rPr>
        <w:t>Soden</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Die </w:t>
      </w:r>
      <w:proofErr w:type="spellStart"/>
      <w:r w:rsidRPr="00B75375">
        <w:rPr>
          <w:rFonts w:ascii="Times New Roman" w:hAnsi="Times New Roman" w:cs="Times New Roman"/>
          <w:i/>
          <w:iCs/>
          <w:sz w:val="24"/>
          <w:szCs w:val="24"/>
        </w:rPr>
        <w:t>Schriften</w:t>
      </w:r>
      <w:proofErr w:type="spellEnd"/>
      <w:r w:rsidRPr="00B75375">
        <w:rPr>
          <w:rFonts w:ascii="Times New Roman" w:hAnsi="Times New Roman" w:cs="Times New Roman"/>
          <w:i/>
          <w:iCs/>
          <w:sz w:val="24"/>
          <w:szCs w:val="24"/>
        </w:rPr>
        <w:t xml:space="preserve"> des </w:t>
      </w:r>
      <w:proofErr w:type="spellStart"/>
      <w:r w:rsidRPr="00B75375">
        <w:rPr>
          <w:rFonts w:ascii="Times New Roman" w:hAnsi="Times New Roman" w:cs="Times New Roman"/>
          <w:i/>
          <w:iCs/>
          <w:sz w:val="24"/>
          <w:szCs w:val="24"/>
        </w:rPr>
        <w:t>Neuen</w:t>
      </w:r>
      <w:proofErr w:type="spellEnd"/>
      <w:r w:rsidRPr="00B75375">
        <w:rPr>
          <w:rFonts w:ascii="Times New Roman" w:hAnsi="Times New Roman" w:cs="Times New Roman"/>
          <w:i/>
          <w:iCs/>
          <w:sz w:val="24"/>
          <w:szCs w:val="24"/>
        </w:rPr>
        <w:t xml:space="preserve"> Testaments </w:t>
      </w:r>
      <w:r w:rsidRPr="00B75375">
        <w:rPr>
          <w:rFonts w:ascii="Times New Roman" w:hAnsi="Times New Roman" w:cs="Times New Roman"/>
          <w:sz w:val="24"/>
          <w:szCs w:val="24"/>
        </w:rPr>
        <w:t xml:space="preserve">(Berlin: </w:t>
      </w:r>
      <w:proofErr w:type="spellStart"/>
      <w:r w:rsidRPr="00B75375">
        <w:rPr>
          <w:rFonts w:ascii="Times New Roman" w:hAnsi="Times New Roman" w:cs="Times New Roman"/>
          <w:sz w:val="24"/>
          <w:szCs w:val="24"/>
        </w:rPr>
        <w:t>Dunckler</w:t>
      </w:r>
      <w:proofErr w:type="spellEnd"/>
      <w:r w:rsidRPr="00B75375">
        <w:rPr>
          <w:rFonts w:ascii="Times New Roman" w:hAnsi="Times New Roman" w:cs="Times New Roman"/>
          <w:sz w:val="24"/>
          <w:szCs w:val="24"/>
        </w:rPr>
        <w:t>, 1902) 1.312.</w:t>
      </w:r>
    </w:p>
  </w:footnote>
  <w:footnote w:id="93">
    <w:p w14:paraId="13F2C9C4" w14:textId="621FE286" w:rsidR="00C420EC" w:rsidRPr="00B75375" w:rsidRDefault="00C420EC" w:rsidP="00FE0AE5">
      <w:pPr>
        <w:autoSpaceDE w:val="0"/>
        <w:autoSpaceDN w:val="0"/>
        <w:adjustRightInd w:val="0"/>
        <w:spacing w:line="480" w:lineRule="auto"/>
        <w:rPr>
          <w:rFonts w:ascii="Times New Roman" w:hAnsi="Times New Roman" w:cs="Times New Roman"/>
        </w:rPr>
      </w:pPr>
      <w:r w:rsidRPr="00B75375">
        <w:rPr>
          <w:rStyle w:val="FootnoteReference"/>
          <w:rFonts w:ascii="Times New Roman" w:hAnsi="Times New Roman" w:cs="Times New Roman"/>
        </w:rPr>
        <w:footnoteRef/>
      </w:r>
      <w:r w:rsidRPr="00B75375">
        <w:rPr>
          <w:rFonts w:ascii="Times New Roman" w:hAnsi="Times New Roman" w:cs="Times New Roman"/>
        </w:rPr>
        <w:t xml:space="preserve"> See discussion in Robert M. Grant, ‘The Oldest Gospel </w:t>
      </w:r>
      <w:r w:rsidRPr="004E6598">
        <w:rPr>
          <w:rFonts w:ascii="Times New Roman" w:hAnsi="Times New Roman" w:cs="Times New Roman"/>
        </w:rPr>
        <w:t xml:space="preserve">Prologues’, </w:t>
      </w:r>
      <w:r w:rsidRPr="004E6598">
        <w:rPr>
          <w:rFonts w:ascii="Times New Roman" w:hAnsi="Times New Roman" w:cs="Times New Roman"/>
          <w:i/>
          <w:iCs/>
        </w:rPr>
        <w:t xml:space="preserve">ATR </w:t>
      </w:r>
      <w:r w:rsidR="004E6598" w:rsidRPr="004E6598">
        <w:rPr>
          <w:rFonts w:ascii="Times New Roman" w:hAnsi="Times New Roman" w:cs="Times New Roman"/>
        </w:rPr>
        <w:t xml:space="preserve">23 (1941) </w:t>
      </w:r>
      <w:r w:rsidRPr="004E6598">
        <w:rPr>
          <w:rFonts w:ascii="Times New Roman" w:hAnsi="Times New Roman" w:cs="Times New Roman"/>
        </w:rPr>
        <w:t>231-45 [236].</w:t>
      </w:r>
      <w:r w:rsidRPr="00B75375">
        <w:rPr>
          <w:rFonts w:ascii="Times New Roman" w:hAnsi="Times New Roman" w:cs="Times New Roman"/>
        </w:rPr>
        <w:t xml:space="preserve"> See also Hippolytus, Elenchus 7.30 which uses the same phrase. Later traditions claim that Mark deliberately cut off one of his fingers in order to avoid being elevated either to the Jewish priesthood or the Christian episcopate. A rich description of this tradition is provided by J. L. North, ‘MARKOS HO KOLOBODAKTYLOS: Hippolytus, </w:t>
      </w:r>
      <w:r w:rsidRPr="00B75375">
        <w:rPr>
          <w:rFonts w:ascii="Times New Roman" w:hAnsi="Times New Roman" w:cs="Times New Roman"/>
          <w:i/>
          <w:iCs/>
        </w:rPr>
        <w:t>Elenchus</w:t>
      </w:r>
      <w:r w:rsidRPr="00B75375">
        <w:rPr>
          <w:rFonts w:ascii="Times New Roman" w:hAnsi="Times New Roman" w:cs="Times New Roman"/>
        </w:rPr>
        <w:t xml:space="preserve">, VII.30’, </w:t>
      </w:r>
      <w:r w:rsidRPr="00B75375">
        <w:rPr>
          <w:rFonts w:ascii="Times New Roman" w:hAnsi="Times New Roman" w:cs="Times New Roman"/>
          <w:i/>
          <w:iCs/>
        </w:rPr>
        <w:t xml:space="preserve">JTS </w:t>
      </w:r>
      <w:r w:rsidRPr="00B75375">
        <w:rPr>
          <w:rFonts w:ascii="Times New Roman" w:hAnsi="Times New Roman" w:cs="Times New Roman"/>
        </w:rPr>
        <w:t>29 (1977</w:t>
      </w:r>
      <w:r w:rsidR="00AA4AD5" w:rsidRPr="00B75375">
        <w:rPr>
          <w:rFonts w:ascii="Times New Roman" w:hAnsi="Times New Roman" w:cs="Times New Roman"/>
        </w:rPr>
        <w:t>)</w:t>
      </w:r>
      <w:r w:rsidRPr="00B75375">
        <w:rPr>
          <w:rFonts w:ascii="Times New Roman" w:hAnsi="Times New Roman" w:cs="Times New Roman"/>
        </w:rPr>
        <w:t xml:space="preserve"> 498-507. An excellent overview of various scholarly interpretations can be found in </w:t>
      </w:r>
      <w:proofErr w:type="spellStart"/>
      <w:r w:rsidRPr="00B75375">
        <w:rPr>
          <w:rFonts w:ascii="Times New Roman" w:hAnsi="Times New Roman" w:cs="Times New Roman"/>
        </w:rPr>
        <w:t>Kok</w:t>
      </w:r>
      <w:proofErr w:type="spellEnd"/>
      <w:r w:rsidRPr="00B75375">
        <w:rPr>
          <w:rFonts w:ascii="Times New Roman" w:hAnsi="Times New Roman" w:cs="Times New Roman"/>
        </w:rPr>
        <w:t xml:space="preserve">, </w:t>
      </w:r>
      <w:r w:rsidRPr="00B75375">
        <w:rPr>
          <w:rFonts w:ascii="Times New Roman" w:hAnsi="Times New Roman" w:cs="Times New Roman"/>
          <w:i/>
          <w:iCs/>
        </w:rPr>
        <w:t>Gospel on the Margins</w:t>
      </w:r>
      <w:r w:rsidRPr="00B75375">
        <w:rPr>
          <w:rFonts w:ascii="Times New Roman" w:hAnsi="Times New Roman" w:cs="Times New Roman"/>
        </w:rPr>
        <w:t>, 220-26.</w:t>
      </w:r>
    </w:p>
  </w:footnote>
  <w:footnote w:id="94">
    <w:p w14:paraId="0F5CCE56" w14:textId="67AEE1CF"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Robert M. Grant, ‘The Oldest Gospel Prologues’, </w:t>
      </w:r>
      <w:r w:rsidRPr="00B75375">
        <w:rPr>
          <w:rFonts w:ascii="Times New Roman" w:hAnsi="Times New Roman" w:cs="Times New Roman"/>
          <w:i/>
          <w:iCs/>
          <w:sz w:val="24"/>
          <w:szCs w:val="24"/>
        </w:rPr>
        <w:t xml:space="preserve">ATR </w:t>
      </w:r>
      <w:r w:rsidRPr="00B75375">
        <w:rPr>
          <w:rFonts w:ascii="Times New Roman" w:hAnsi="Times New Roman" w:cs="Times New Roman"/>
          <w:sz w:val="24"/>
          <w:szCs w:val="24"/>
        </w:rPr>
        <w:t>23 (1941</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231-45. Compare Harvey’s suggestion that it was a nickname meaning ‘clumsy-handed’ in W. W. Harvey</w:t>
      </w:r>
      <w:r w:rsidR="00AE5975">
        <w:rPr>
          <w:rFonts w:ascii="Times New Roman" w:hAnsi="Times New Roman" w:cs="Times New Roman"/>
          <w:sz w:val="24"/>
          <w:szCs w:val="24"/>
        </w:rPr>
        <w:t>,</w:t>
      </w:r>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 xml:space="preserve">Santa </w:t>
      </w:r>
      <w:proofErr w:type="spellStart"/>
      <w:r w:rsidRPr="00B75375">
        <w:rPr>
          <w:rFonts w:ascii="Times New Roman" w:hAnsi="Times New Roman" w:cs="Times New Roman"/>
          <w:i/>
          <w:iCs/>
          <w:sz w:val="24"/>
          <w:szCs w:val="24"/>
        </w:rPr>
        <w:t>Irenaei</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Libros</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quinque</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adverus</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haereses</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 xml:space="preserve">(Cambridge: Typus </w:t>
      </w:r>
      <w:proofErr w:type="spellStart"/>
      <w:r w:rsidRPr="00B75375">
        <w:rPr>
          <w:rFonts w:ascii="Times New Roman" w:hAnsi="Times New Roman" w:cs="Times New Roman"/>
          <w:sz w:val="24"/>
          <w:szCs w:val="24"/>
        </w:rPr>
        <w:t>Academicis</w:t>
      </w:r>
      <w:proofErr w:type="spellEnd"/>
      <w:r w:rsidRPr="00B75375">
        <w:rPr>
          <w:rFonts w:ascii="Times New Roman" w:hAnsi="Times New Roman" w:cs="Times New Roman"/>
          <w:sz w:val="24"/>
          <w:szCs w:val="24"/>
        </w:rPr>
        <w:t>, 1857</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2.4n3.</w:t>
      </w:r>
    </w:p>
  </w:footnote>
  <w:footnote w:id="95">
    <w:p w14:paraId="66BD3BC4" w14:textId="0730E99C"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E.g. Severian of Gabala </w:t>
      </w:r>
      <w:r w:rsidRPr="00B75375">
        <w:rPr>
          <w:rFonts w:ascii="Times New Roman" w:hAnsi="Times New Roman" w:cs="Times New Roman"/>
          <w:i/>
          <w:iCs/>
          <w:sz w:val="24"/>
          <w:szCs w:val="24"/>
        </w:rPr>
        <w:t xml:space="preserve">PG </w:t>
      </w:r>
      <w:r w:rsidRPr="00B75375">
        <w:rPr>
          <w:rFonts w:ascii="Times New Roman" w:hAnsi="Times New Roman" w:cs="Times New Roman"/>
          <w:sz w:val="24"/>
          <w:szCs w:val="24"/>
        </w:rPr>
        <w:t>63.541.</w:t>
      </w:r>
    </w:p>
  </w:footnote>
  <w:footnote w:id="96">
    <w:p w14:paraId="7A2FB9D6" w14:textId="048FB2F1" w:rsidR="00C420EC" w:rsidRPr="00B75375" w:rsidRDefault="00C420EC" w:rsidP="00A920BB">
      <w:pPr>
        <w:autoSpaceDE w:val="0"/>
        <w:autoSpaceDN w:val="0"/>
        <w:adjustRightInd w:val="0"/>
        <w:spacing w:line="480" w:lineRule="auto"/>
        <w:rPr>
          <w:rFonts w:ascii="Times New Roman" w:hAnsi="Times New Roman" w:cs="Times New Roman"/>
        </w:rPr>
      </w:pPr>
      <w:r w:rsidRPr="00B75375">
        <w:rPr>
          <w:rStyle w:val="FootnoteReference"/>
          <w:rFonts w:ascii="Times New Roman" w:hAnsi="Times New Roman" w:cs="Times New Roman"/>
        </w:rPr>
        <w:footnoteRef/>
      </w:r>
      <w:r w:rsidRPr="00B75375">
        <w:rPr>
          <w:rFonts w:ascii="Times New Roman" w:hAnsi="Times New Roman" w:cs="Times New Roman"/>
        </w:rPr>
        <w:t xml:space="preserve"> Carolyn Marvin, ‘The Body of the Text: Literacy’s Corporeal Constant’, </w:t>
      </w:r>
      <w:r w:rsidRPr="00B75375">
        <w:rPr>
          <w:rFonts w:ascii="Times New Roman" w:hAnsi="Times New Roman" w:cs="Times New Roman"/>
          <w:i/>
          <w:iCs/>
        </w:rPr>
        <w:t>Quarterly Journal of Speech</w:t>
      </w:r>
      <w:r w:rsidRPr="00B75375">
        <w:rPr>
          <w:rFonts w:ascii="Times New Roman" w:hAnsi="Times New Roman" w:cs="Times New Roman"/>
        </w:rPr>
        <w:t xml:space="preserve"> 80.2 (1994</w:t>
      </w:r>
      <w:r w:rsidR="00AA4AD5" w:rsidRPr="00B75375">
        <w:rPr>
          <w:rFonts w:ascii="Times New Roman" w:hAnsi="Times New Roman" w:cs="Times New Roman"/>
        </w:rPr>
        <w:t>)</w:t>
      </w:r>
      <w:r w:rsidRPr="00B75375">
        <w:rPr>
          <w:rFonts w:ascii="Times New Roman" w:hAnsi="Times New Roman" w:cs="Times New Roman"/>
        </w:rPr>
        <w:t xml:space="preserve"> 129–149 [132]. See discussion in Michele Kennerly, </w:t>
      </w:r>
      <w:r w:rsidRPr="00B75375">
        <w:rPr>
          <w:rFonts w:ascii="Times New Roman" w:hAnsi="Times New Roman" w:cs="Times New Roman"/>
          <w:i/>
          <w:iCs/>
        </w:rPr>
        <w:t>Editorial Bodies: Perfection and Rejection in Ancient Rhetoric and Politics</w:t>
      </w:r>
      <w:r w:rsidRPr="00B75375">
        <w:rPr>
          <w:rFonts w:ascii="Times New Roman" w:hAnsi="Times New Roman" w:cs="Times New Roman"/>
        </w:rPr>
        <w:t xml:space="preserve"> (Columbia, SC: University of South Carolina Press, 2018</w:t>
      </w:r>
      <w:r w:rsidR="00AA4AD5" w:rsidRPr="00B75375">
        <w:rPr>
          <w:rFonts w:ascii="Times New Roman" w:hAnsi="Times New Roman" w:cs="Times New Roman"/>
        </w:rPr>
        <w:t>)</w:t>
      </w:r>
      <w:r w:rsidRPr="00B75375">
        <w:rPr>
          <w:rFonts w:ascii="Times New Roman" w:hAnsi="Times New Roman" w:cs="Times New Roman"/>
        </w:rPr>
        <w:t xml:space="preserve"> 13-17.</w:t>
      </w:r>
      <w:r w:rsidRPr="00B75375" w:rsidDel="00F62002">
        <w:rPr>
          <w:rFonts w:ascii="Times New Roman" w:hAnsi="Times New Roman" w:cs="Times New Roman"/>
        </w:rPr>
        <w:t xml:space="preserve"> </w:t>
      </w:r>
      <w:r w:rsidR="00A920BB">
        <w:rPr>
          <w:rFonts w:ascii="Times New Roman" w:hAnsi="Times New Roman" w:cs="Times New Roman"/>
        </w:rPr>
        <w:t xml:space="preserve">Cf. </w:t>
      </w:r>
      <w:r w:rsidR="00A920BB" w:rsidRPr="00A920BB">
        <w:rPr>
          <w:rFonts w:ascii="Calibri" w:hAnsi="Calibri" w:cs="Calibri"/>
        </w:rPr>
        <w:t>﻿</w:t>
      </w:r>
      <w:proofErr w:type="spellStart"/>
      <w:proofErr w:type="gramStart"/>
      <w:r w:rsidR="00A920BB" w:rsidRPr="00A920BB">
        <w:rPr>
          <w:rFonts w:ascii="Times New Roman" w:hAnsi="Times New Roman" w:cs="Times New Roman"/>
        </w:rPr>
        <w:t>P.Oxy</w:t>
      </w:r>
      <w:proofErr w:type="spellEnd"/>
      <w:proofErr w:type="gramEnd"/>
      <w:r w:rsidR="00A920BB" w:rsidRPr="00A920BB">
        <w:rPr>
          <w:rFonts w:ascii="Times New Roman" w:hAnsi="Times New Roman" w:cs="Times New Roman"/>
        </w:rPr>
        <w:t>. 56.3860</w:t>
      </w:r>
      <w:r w:rsidR="00A920BB">
        <w:rPr>
          <w:rFonts w:ascii="Times New Roman" w:hAnsi="Times New Roman" w:cs="Times New Roman"/>
        </w:rPr>
        <w:t>.</w:t>
      </w:r>
    </w:p>
  </w:footnote>
  <w:footnote w:id="97">
    <w:p w14:paraId="5E4088EB" w14:textId="13455D52"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The individual parts of prose are regularly described as fingers and limbs. See Aristotle, </w:t>
      </w:r>
      <w:r w:rsidRPr="00B75375">
        <w:rPr>
          <w:rFonts w:ascii="Times New Roman" w:hAnsi="Times New Roman" w:cs="Times New Roman"/>
          <w:i/>
          <w:iCs/>
          <w:sz w:val="24"/>
          <w:szCs w:val="24"/>
        </w:rPr>
        <w:t>Rh.</w:t>
      </w:r>
      <w:r w:rsidRPr="00B75375">
        <w:rPr>
          <w:rFonts w:ascii="Times New Roman" w:hAnsi="Times New Roman" w:cs="Times New Roman"/>
          <w:sz w:val="24"/>
          <w:szCs w:val="24"/>
        </w:rPr>
        <w:t xml:space="preserve"> 1408b–1409a; Cicero, </w:t>
      </w:r>
      <w:proofErr w:type="spellStart"/>
      <w:r w:rsidRPr="00B75375">
        <w:rPr>
          <w:rFonts w:ascii="Times New Roman" w:hAnsi="Times New Roman" w:cs="Times New Roman"/>
          <w:i/>
          <w:iCs/>
          <w:sz w:val="24"/>
          <w:szCs w:val="24"/>
        </w:rPr>
        <w:t>Orat</w:t>
      </w:r>
      <w:proofErr w:type="spellEnd"/>
      <w:r w:rsidRPr="00B75375">
        <w:rPr>
          <w:rFonts w:ascii="Times New Roman" w:hAnsi="Times New Roman" w:cs="Times New Roman"/>
          <w:i/>
          <w:iCs/>
          <w:sz w:val="24"/>
          <w:szCs w:val="24"/>
        </w:rPr>
        <w:t>.</w:t>
      </w:r>
      <w:r w:rsidRPr="00B75375">
        <w:rPr>
          <w:rFonts w:ascii="Times New Roman" w:hAnsi="Times New Roman" w:cs="Times New Roman"/>
          <w:sz w:val="24"/>
          <w:szCs w:val="24"/>
        </w:rPr>
        <w:t xml:space="preserve"> 149–233.</w:t>
      </w:r>
    </w:p>
  </w:footnote>
  <w:footnote w:id="98">
    <w:p w14:paraId="52D8DA12" w14:textId="5487697A"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Horace, </w:t>
      </w:r>
      <w:proofErr w:type="spellStart"/>
      <w:r w:rsidRPr="00B75375">
        <w:rPr>
          <w:rFonts w:ascii="Times New Roman" w:hAnsi="Times New Roman" w:cs="Times New Roman"/>
          <w:i/>
          <w:iCs/>
          <w:sz w:val="24"/>
          <w:szCs w:val="24"/>
        </w:rPr>
        <w:t>Sermones</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1.10.64-72.</w:t>
      </w:r>
    </w:p>
  </w:footnote>
  <w:footnote w:id="99">
    <w:p w14:paraId="5A828F7B" w14:textId="6C3DC31E"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Abraham J. Malherbe, ‘A Physical Description of Paul’, </w:t>
      </w:r>
      <w:r w:rsidRPr="00B75375">
        <w:rPr>
          <w:rFonts w:ascii="Times New Roman" w:hAnsi="Times New Roman" w:cs="Times New Roman"/>
          <w:i/>
          <w:iCs/>
          <w:sz w:val="24"/>
          <w:szCs w:val="24"/>
        </w:rPr>
        <w:t xml:space="preserve">HTR </w:t>
      </w:r>
      <w:r w:rsidRPr="00B75375">
        <w:rPr>
          <w:rFonts w:ascii="Times New Roman" w:hAnsi="Times New Roman" w:cs="Times New Roman"/>
          <w:sz w:val="24"/>
          <w:szCs w:val="24"/>
        </w:rPr>
        <w:t>79:1 (1986</w:t>
      </w:r>
      <w:r w:rsidR="00AA4AD5" w:rsidRPr="00B75375">
        <w:rPr>
          <w:rFonts w:ascii="Times New Roman" w:hAnsi="Times New Roman" w:cs="Times New Roman"/>
          <w:sz w:val="24"/>
          <w:szCs w:val="24"/>
        </w:rPr>
        <w:t>)</w:t>
      </w:r>
      <w:r w:rsidRPr="00B75375">
        <w:rPr>
          <w:rFonts w:ascii="Times New Roman" w:hAnsi="Times New Roman" w:cs="Times New Roman"/>
          <w:sz w:val="24"/>
          <w:szCs w:val="24"/>
        </w:rPr>
        <w:t xml:space="preserve"> 170-75. </w:t>
      </w:r>
    </w:p>
  </w:footnote>
  <w:footnote w:id="100">
    <w:p w14:paraId="11D0885A" w14:textId="448A3CC4" w:rsidR="00C420EC" w:rsidRPr="001B397C" w:rsidRDefault="00C420EC" w:rsidP="001B397C">
      <w:pPr>
        <w:pStyle w:val="FootnoteText"/>
        <w:spacing w:line="480" w:lineRule="auto"/>
        <w:rPr>
          <w:rFonts w:ascii="Times New Roman" w:hAnsi="Times New Roman" w:cs="Times New Roman"/>
          <w:sz w:val="24"/>
          <w:szCs w:val="24"/>
        </w:rPr>
      </w:pPr>
      <w:r w:rsidRPr="001B397C">
        <w:rPr>
          <w:rStyle w:val="FootnoteReference"/>
          <w:rFonts w:ascii="Times New Roman" w:hAnsi="Times New Roman" w:cs="Times New Roman"/>
          <w:sz w:val="24"/>
          <w:szCs w:val="24"/>
        </w:rPr>
        <w:footnoteRef/>
      </w:r>
      <w:r w:rsidRPr="001B397C">
        <w:rPr>
          <w:rFonts w:ascii="Times New Roman" w:hAnsi="Times New Roman" w:cs="Times New Roman"/>
          <w:sz w:val="24"/>
          <w:szCs w:val="24"/>
        </w:rPr>
        <w:t xml:space="preserve"> </w:t>
      </w:r>
      <w:proofErr w:type="spellStart"/>
      <w:r w:rsidRPr="001B397C">
        <w:rPr>
          <w:rFonts w:ascii="Times New Roman" w:hAnsi="Times New Roman" w:cs="Times New Roman"/>
          <w:i/>
          <w:iCs/>
          <w:sz w:val="24"/>
          <w:szCs w:val="24"/>
        </w:rPr>
        <w:t>Phygn</w:t>
      </w:r>
      <w:proofErr w:type="spellEnd"/>
      <w:r w:rsidRPr="001B397C">
        <w:rPr>
          <w:rFonts w:ascii="Times New Roman" w:hAnsi="Times New Roman" w:cs="Times New Roman"/>
          <w:i/>
          <w:iCs/>
          <w:sz w:val="24"/>
          <w:szCs w:val="24"/>
        </w:rPr>
        <w:t xml:space="preserve">. </w:t>
      </w:r>
      <w:r w:rsidRPr="001B397C">
        <w:rPr>
          <w:rFonts w:ascii="Times New Roman" w:hAnsi="Times New Roman" w:cs="Times New Roman"/>
          <w:sz w:val="24"/>
          <w:szCs w:val="24"/>
        </w:rPr>
        <w:t xml:space="preserve">3.807b5-12. Cf. </w:t>
      </w:r>
      <w:proofErr w:type="spellStart"/>
      <w:r w:rsidRPr="001B397C">
        <w:rPr>
          <w:rFonts w:ascii="Times New Roman" w:hAnsi="Times New Roman" w:cs="Times New Roman"/>
          <w:sz w:val="24"/>
          <w:szCs w:val="24"/>
        </w:rPr>
        <w:t>Soranus’s</w:t>
      </w:r>
      <w:proofErr w:type="spellEnd"/>
      <w:r w:rsidRPr="001B397C">
        <w:rPr>
          <w:rFonts w:ascii="Times New Roman" w:hAnsi="Times New Roman" w:cs="Times New Roman"/>
          <w:sz w:val="24"/>
          <w:szCs w:val="24"/>
        </w:rPr>
        <w:t xml:space="preserve"> </w:t>
      </w:r>
      <w:proofErr w:type="spellStart"/>
      <w:r w:rsidRPr="001B397C">
        <w:rPr>
          <w:rFonts w:ascii="Times New Roman" w:hAnsi="Times New Roman" w:cs="Times New Roman"/>
          <w:i/>
          <w:iCs/>
          <w:sz w:val="24"/>
          <w:szCs w:val="24"/>
        </w:rPr>
        <w:t>Gynacology</w:t>
      </w:r>
      <w:proofErr w:type="spellEnd"/>
      <w:r w:rsidRPr="001B397C">
        <w:rPr>
          <w:rFonts w:ascii="Times New Roman" w:hAnsi="Times New Roman" w:cs="Times New Roman"/>
          <w:i/>
          <w:iCs/>
          <w:sz w:val="24"/>
          <w:szCs w:val="24"/>
        </w:rPr>
        <w:t xml:space="preserve"> </w:t>
      </w:r>
      <w:r w:rsidRPr="001B397C">
        <w:rPr>
          <w:rFonts w:ascii="Times New Roman" w:hAnsi="Times New Roman" w:cs="Times New Roman"/>
          <w:sz w:val="24"/>
          <w:szCs w:val="24"/>
        </w:rPr>
        <w:t xml:space="preserve">which emphasizes that the body of the infant must be massaged into proportionality. </w:t>
      </w:r>
    </w:p>
  </w:footnote>
  <w:footnote w:id="101">
    <w:p w14:paraId="57AF5044" w14:textId="53584DAC" w:rsidR="001B397C" w:rsidRPr="001B397C" w:rsidRDefault="001B397C" w:rsidP="001B397C">
      <w:pPr>
        <w:pStyle w:val="FootnoteText"/>
        <w:spacing w:line="480" w:lineRule="auto"/>
      </w:pPr>
      <w:r w:rsidRPr="001B397C">
        <w:rPr>
          <w:rStyle w:val="FootnoteReference"/>
          <w:rFonts w:ascii="Times New Roman" w:hAnsi="Times New Roman" w:cs="Times New Roman"/>
          <w:sz w:val="24"/>
          <w:szCs w:val="24"/>
        </w:rPr>
        <w:footnoteRef/>
      </w:r>
      <w:r w:rsidRPr="001B397C">
        <w:rPr>
          <w:rFonts w:ascii="Times New Roman" w:hAnsi="Times New Roman" w:cs="Times New Roman"/>
          <w:sz w:val="24"/>
          <w:szCs w:val="24"/>
        </w:rPr>
        <w:t xml:space="preserve"> Ian </w:t>
      </w:r>
      <w:proofErr w:type="spellStart"/>
      <w:r w:rsidRPr="001B397C">
        <w:rPr>
          <w:rFonts w:ascii="Times New Roman" w:hAnsi="Times New Roman" w:cs="Times New Roman"/>
          <w:sz w:val="24"/>
          <w:szCs w:val="24"/>
        </w:rPr>
        <w:t>Repath</w:t>
      </w:r>
      <w:proofErr w:type="spellEnd"/>
      <w:r w:rsidRPr="001B397C">
        <w:rPr>
          <w:rFonts w:ascii="Times New Roman" w:hAnsi="Times New Roman" w:cs="Times New Roman"/>
          <w:sz w:val="24"/>
          <w:szCs w:val="24"/>
        </w:rPr>
        <w:t xml:space="preserve">, “The Physiognomy of </w:t>
      </w:r>
      <w:proofErr w:type="spellStart"/>
      <w:r w:rsidRPr="001B397C">
        <w:rPr>
          <w:rFonts w:ascii="Times New Roman" w:hAnsi="Times New Roman" w:cs="Times New Roman"/>
          <w:sz w:val="24"/>
          <w:szCs w:val="24"/>
        </w:rPr>
        <w:t>Adamantius</w:t>
      </w:r>
      <w:proofErr w:type="spellEnd"/>
      <w:r w:rsidRPr="001B397C">
        <w:rPr>
          <w:rFonts w:ascii="Times New Roman" w:hAnsi="Times New Roman" w:cs="Times New Roman"/>
          <w:sz w:val="24"/>
          <w:szCs w:val="24"/>
        </w:rPr>
        <w:t xml:space="preserve"> the Sophist’, in ed. Simon Swain, </w:t>
      </w:r>
      <w:r w:rsidRPr="001B397C">
        <w:rPr>
          <w:rFonts w:ascii="Times New Roman" w:hAnsi="Times New Roman" w:cs="Times New Roman"/>
          <w:i/>
          <w:iCs/>
          <w:sz w:val="24"/>
          <w:szCs w:val="24"/>
        </w:rPr>
        <w:t xml:space="preserve">Seeing the Face, Seeing the Soul: </w:t>
      </w:r>
      <w:proofErr w:type="spellStart"/>
      <w:r w:rsidRPr="001B397C">
        <w:rPr>
          <w:rFonts w:ascii="Times New Roman" w:hAnsi="Times New Roman" w:cs="Times New Roman"/>
          <w:i/>
          <w:iCs/>
          <w:sz w:val="24"/>
          <w:szCs w:val="24"/>
        </w:rPr>
        <w:t>Polemon’s</w:t>
      </w:r>
      <w:proofErr w:type="spellEnd"/>
      <w:r w:rsidRPr="001B397C">
        <w:rPr>
          <w:rFonts w:ascii="Times New Roman" w:hAnsi="Times New Roman" w:cs="Times New Roman"/>
          <w:i/>
          <w:iCs/>
          <w:sz w:val="24"/>
          <w:szCs w:val="24"/>
        </w:rPr>
        <w:t xml:space="preserve"> Physiognomy from Classical Antiquity to Medieval Islam </w:t>
      </w:r>
      <w:r w:rsidRPr="001B397C">
        <w:rPr>
          <w:rFonts w:ascii="Times New Roman" w:hAnsi="Times New Roman" w:cs="Times New Roman"/>
          <w:sz w:val="24"/>
          <w:szCs w:val="24"/>
        </w:rPr>
        <w:t>(Oxford: Oxford University Press, 2007) 487-547 [520-21].</w:t>
      </w:r>
      <w:r>
        <w:rPr>
          <w:rFonts w:ascii="Times New Roman" w:hAnsi="Times New Roman" w:cs="Times New Roman"/>
          <w:sz w:val="24"/>
          <w:szCs w:val="24"/>
        </w:rPr>
        <w:t xml:space="preserve"> </w:t>
      </w:r>
    </w:p>
  </w:footnote>
  <w:footnote w:id="102">
    <w:p w14:paraId="52A9B745" w14:textId="27960B8C"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For a succinct and illuminating overview of scribal and secretarial practices in the Roman era, see Haines-</w:t>
      </w:r>
      <w:proofErr w:type="spellStart"/>
      <w:r w:rsidRPr="00B75375">
        <w:rPr>
          <w:rFonts w:ascii="Times New Roman" w:hAnsi="Times New Roman" w:cs="Times New Roman"/>
          <w:sz w:val="24"/>
          <w:szCs w:val="24"/>
        </w:rPr>
        <w:t>Eitzen</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Guardians of Letters</w:t>
      </w:r>
      <w:r w:rsidRPr="00B75375">
        <w:rPr>
          <w:rFonts w:ascii="Times New Roman" w:hAnsi="Times New Roman" w:cs="Times New Roman"/>
          <w:sz w:val="24"/>
          <w:szCs w:val="24"/>
        </w:rPr>
        <w:t xml:space="preserve">, 27-34. It seems highly unlikely that Mark is being positioned as a ‘town-square’ scribe, since he appears to have been closely attached to Peter. </w:t>
      </w:r>
    </w:p>
  </w:footnote>
  <w:footnote w:id="103">
    <w:p w14:paraId="221343BC" w14:textId="772EDF96" w:rsidR="00C420EC" w:rsidRPr="00B75375" w:rsidRDefault="00C420EC" w:rsidP="00970B35">
      <w:pPr>
        <w:pStyle w:val="Default"/>
        <w:spacing w:line="480" w:lineRule="auto"/>
        <w:rPr>
          <w:rFonts w:ascii="Times New Roman" w:hAnsi="Times New Roman" w:cs="Times New Roman"/>
        </w:rPr>
      </w:pPr>
      <w:r w:rsidRPr="00B75375">
        <w:rPr>
          <w:rStyle w:val="FootnoteReference"/>
          <w:rFonts w:ascii="Times New Roman" w:hAnsi="Times New Roman" w:cs="Times New Roman"/>
        </w:rPr>
        <w:footnoteRef/>
      </w:r>
      <w:r w:rsidRPr="00B75375">
        <w:rPr>
          <w:rFonts w:ascii="Times New Roman" w:hAnsi="Times New Roman" w:cs="Times New Roman"/>
        </w:rPr>
        <w:t xml:space="preserve"> Perhaps Mark is not credited with authorship but, rather, identified as the textual worker responsible for this accurate version of the gospel. Arguably, this may be the perspective of Irenaeus who uses the formula ‘the Gospel according to…’ (</w:t>
      </w:r>
      <w:proofErr w:type="spellStart"/>
      <w:r w:rsidRPr="00B75375">
        <w:rPr>
          <w:rFonts w:ascii="Times New Roman" w:hAnsi="Times New Roman" w:cs="Times New Roman"/>
          <w:color w:val="000000" w:themeColor="text1"/>
        </w:rPr>
        <w:t>τὸ</w:t>
      </w:r>
      <w:proofErr w:type="spellEnd"/>
      <w:r w:rsidRPr="00B75375">
        <w:rPr>
          <w:rFonts w:ascii="Times New Roman" w:hAnsi="Times New Roman" w:cs="Times New Roman"/>
          <w:color w:val="000000" w:themeColor="text1"/>
        </w:rPr>
        <w:t xml:space="preserve"> κα</w:t>
      </w:r>
      <w:proofErr w:type="spellStart"/>
      <w:r w:rsidRPr="00B75375">
        <w:rPr>
          <w:rFonts w:ascii="Times New Roman" w:hAnsi="Times New Roman" w:cs="Times New Roman"/>
          <w:color w:val="000000" w:themeColor="text1"/>
        </w:rPr>
        <w:t>τὰ</w:t>
      </w:r>
      <w:proofErr w:type="spellEnd"/>
      <w:r w:rsidRPr="00B75375">
        <w:rPr>
          <w:rFonts w:ascii="Times New Roman" w:hAnsi="Times New Roman" w:cs="Times New Roman"/>
        </w:rPr>
        <w:t xml:space="preserve">) to refer to the work of the evangelists. This formulation conveys, as Yoshiko Reed has so ably argued, ‘not that of a title </w:t>
      </w:r>
      <w:r w:rsidRPr="00B75375">
        <w:rPr>
          <w:rFonts w:ascii="Times New Roman" w:hAnsi="Times New Roman" w:cs="Times New Roman"/>
          <w:i/>
          <w:iCs/>
        </w:rPr>
        <w:t>per se</w:t>
      </w:r>
      <w:r w:rsidRPr="00B75375">
        <w:rPr>
          <w:rFonts w:ascii="Times New Roman" w:hAnsi="Times New Roman" w:cs="Times New Roman"/>
        </w:rPr>
        <w:t xml:space="preserve"> (i.e. ‘The Gospel According to…’), but rather the more literal sense of a single Gospel </w:t>
      </w:r>
      <w:r w:rsidRPr="00B75375">
        <w:rPr>
          <w:rFonts w:ascii="Times New Roman" w:hAnsi="Times New Roman" w:cs="Times New Roman"/>
          <w:i/>
          <w:iCs/>
        </w:rPr>
        <w:t>according to</w:t>
      </w:r>
      <w:r w:rsidRPr="00B75375">
        <w:rPr>
          <w:rFonts w:ascii="Times New Roman" w:hAnsi="Times New Roman" w:cs="Times New Roman"/>
        </w:rPr>
        <w:t xml:space="preserve"> various authors’. See Annette Yoshiko Reed, ‘ΕΥΑΓΓΕΛΙΟΝ’, 20n33. For the view that the titles of the gospels date to the time of their earliest circulation see Simon J. Gathercole, ‘The Titles of the Gospels in the Earliest New Testament Manuscripts’, </w:t>
      </w:r>
      <w:r w:rsidRPr="00B75375">
        <w:rPr>
          <w:rFonts w:ascii="Times New Roman" w:hAnsi="Times New Roman" w:cs="Times New Roman"/>
          <w:i/>
          <w:iCs/>
        </w:rPr>
        <w:t xml:space="preserve">ZNW </w:t>
      </w:r>
      <w:r w:rsidRPr="00B75375">
        <w:rPr>
          <w:rFonts w:ascii="Times New Roman" w:hAnsi="Times New Roman" w:cs="Times New Roman"/>
        </w:rPr>
        <w:t>104 (2013</w:t>
      </w:r>
      <w:r w:rsidR="00AA4AD5" w:rsidRPr="00B75375">
        <w:rPr>
          <w:rFonts w:ascii="Times New Roman" w:hAnsi="Times New Roman" w:cs="Times New Roman"/>
        </w:rPr>
        <w:t>)</w:t>
      </w:r>
      <w:r w:rsidRPr="00B75375">
        <w:rPr>
          <w:rFonts w:ascii="Times New Roman" w:hAnsi="Times New Roman" w:cs="Times New Roman"/>
        </w:rPr>
        <w:t xml:space="preserve"> 33-76 and, idem, ‘The Alleged Anonymity of the Canonical Gospels’, </w:t>
      </w:r>
      <w:r w:rsidRPr="00B75375">
        <w:rPr>
          <w:rFonts w:ascii="Times New Roman" w:hAnsi="Times New Roman" w:cs="Times New Roman"/>
          <w:i/>
          <w:iCs/>
        </w:rPr>
        <w:t xml:space="preserve">JTS </w:t>
      </w:r>
      <w:r w:rsidRPr="00B75375">
        <w:rPr>
          <w:rFonts w:ascii="Times New Roman" w:hAnsi="Times New Roman" w:cs="Times New Roman"/>
        </w:rPr>
        <w:t>69:2 (2018</w:t>
      </w:r>
      <w:r w:rsidR="00AA4AD5" w:rsidRPr="00B75375">
        <w:rPr>
          <w:rFonts w:ascii="Times New Roman" w:hAnsi="Times New Roman" w:cs="Times New Roman"/>
        </w:rPr>
        <w:t>)</w:t>
      </w:r>
      <w:r w:rsidRPr="00B75375">
        <w:rPr>
          <w:rFonts w:ascii="Times New Roman" w:hAnsi="Times New Roman" w:cs="Times New Roman"/>
        </w:rPr>
        <w:t xml:space="preserve"> 447-76. </w:t>
      </w:r>
    </w:p>
  </w:footnote>
  <w:footnote w:id="104">
    <w:p w14:paraId="5CDCDBEC" w14:textId="1E8D5C50"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See Kennerly, </w:t>
      </w:r>
      <w:r w:rsidRPr="00B75375">
        <w:rPr>
          <w:rFonts w:ascii="Times New Roman" w:hAnsi="Times New Roman" w:cs="Times New Roman"/>
          <w:i/>
          <w:iCs/>
          <w:sz w:val="24"/>
          <w:szCs w:val="24"/>
        </w:rPr>
        <w:t>Editorial Bodies</w:t>
      </w:r>
      <w:r w:rsidRPr="00B75375">
        <w:rPr>
          <w:rFonts w:ascii="Times New Roman" w:hAnsi="Times New Roman" w:cs="Times New Roman"/>
          <w:sz w:val="24"/>
          <w:szCs w:val="24"/>
        </w:rPr>
        <w:t xml:space="preserve">, 205. </w:t>
      </w:r>
    </w:p>
  </w:footnote>
  <w:footnote w:id="105">
    <w:p w14:paraId="7D96BD6F" w14:textId="20879840"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See 1 Corinthians 3:4.</w:t>
      </w:r>
    </w:p>
  </w:footnote>
  <w:footnote w:id="106">
    <w:p w14:paraId="3D32652B" w14:textId="1DC863E3" w:rsidR="00C420EC" w:rsidRPr="00B75375" w:rsidRDefault="00C420EC" w:rsidP="00FE0AE5">
      <w:pPr>
        <w:pStyle w:val="FootnoteText"/>
        <w:spacing w:line="480" w:lineRule="auto"/>
        <w:rPr>
          <w:rFonts w:ascii="Times New Roman" w:hAnsi="Times New Roman" w:cs="Times New Roman"/>
          <w:sz w:val="24"/>
          <w:szCs w:val="24"/>
        </w:rPr>
      </w:pPr>
      <w:r w:rsidRPr="00B75375">
        <w:rPr>
          <w:rStyle w:val="FootnoteReference"/>
          <w:rFonts w:ascii="Times New Roman" w:hAnsi="Times New Roman" w:cs="Times New Roman"/>
          <w:sz w:val="24"/>
          <w:szCs w:val="24"/>
        </w:rPr>
        <w:footnoteRef/>
      </w:r>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Aulus</w:t>
      </w:r>
      <w:proofErr w:type="spellEnd"/>
      <w:r w:rsidRPr="00B75375">
        <w:rPr>
          <w:rFonts w:ascii="Times New Roman" w:hAnsi="Times New Roman" w:cs="Times New Roman"/>
          <w:sz w:val="24"/>
          <w:szCs w:val="24"/>
        </w:rPr>
        <w:t xml:space="preserve"> </w:t>
      </w:r>
      <w:proofErr w:type="spellStart"/>
      <w:r w:rsidRPr="00B75375">
        <w:rPr>
          <w:rFonts w:ascii="Times New Roman" w:hAnsi="Times New Roman" w:cs="Times New Roman"/>
          <w:sz w:val="24"/>
          <w:szCs w:val="24"/>
        </w:rPr>
        <w:t>Gellius</w:t>
      </w:r>
      <w:proofErr w:type="spellEnd"/>
      <w:r w:rsidRPr="00B75375">
        <w:rPr>
          <w:rFonts w:ascii="Times New Roman" w:hAnsi="Times New Roman" w:cs="Times New Roman"/>
          <w:sz w:val="24"/>
          <w:szCs w:val="24"/>
        </w:rPr>
        <w:t xml:space="preserve">, </w:t>
      </w:r>
      <w:r w:rsidRPr="00B75375">
        <w:rPr>
          <w:rFonts w:ascii="Times New Roman" w:hAnsi="Times New Roman" w:cs="Times New Roman"/>
          <w:i/>
          <w:iCs/>
          <w:sz w:val="24"/>
          <w:szCs w:val="24"/>
        </w:rPr>
        <w:t>NA</w:t>
      </w:r>
      <w:r w:rsidRPr="00B75375">
        <w:rPr>
          <w:rFonts w:ascii="Times New Roman" w:hAnsi="Times New Roman" w:cs="Times New Roman"/>
          <w:sz w:val="24"/>
          <w:szCs w:val="24"/>
        </w:rPr>
        <w:t xml:space="preserve"> 1.7.1; 13.21.16-17. See discussion in Howley, </w:t>
      </w:r>
      <w:proofErr w:type="spellStart"/>
      <w:r w:rsidRPr="00B75375">
        <w:rPr>
          <w:rFonts w:ascii="Times New Roman" w:hAnsi="Times New Roman" w:cs="Times New Roman"/>
          <w:i/>
          <w:iCs/>
          <w:sz w:val="24"/>
          <w:szCs w:val="24"/>
        </w:rPr>
        <w:t>Aulus</w:t>
      </w:r>
      <w:proofErr w:type="spellEnd"/>
      <w:r w:rsidRPr="00B75375">
        <w:rPr>
          <w:rFonts w:ascii="Times New Roman" w:hAnsi="Times New Roman" w:cs="Times New Roman"/>
          <w:i/>
          <w:iCs/>
          <w:sz w:val="24"/>
          <w:szCs w:val="24"/>
        </w:rPr>
        <w:t xml:space="preserve"> </w:t>
      </w:r>
      <w:proofErr w:type="spellStart"/>
      <w:r w:rsidRPr="00B75375">
        <w:rPr>
          <w:rFonts w:ascii="Times New Roman" w:hAnsi="Times New Roman" w:cs="Times New Roman"/>
          <w:i/>
          <w:iCs/>
          <w:sz w:val="24"/>
          <w:szCs w:val="24"/>
        </w:rPr>
        <w:t>Gellius</w:t>
      </w:r>
      <w:proofErr w:type="spellEnd"/>
      <w:r w:rsidRPr="00B75375">
        <w:rPr>
          <w:rFonts w:ascii="Times New Roman" w:hAnsi="Times New Roman" w:cs="Times New Roman"/>
          <w:sz w:val="24"/>
          <w:szCs w:val="24"/>
        </w:rPr>
        <w:t xml:space="preserve">, 176-77. Tironian </w:t>
      </w:r>
      <w:proofErr w:type="spellStart"/>
      <w:r w:rsidRPr="00B75375">
        <w:rPr>
          <w:rFonts w:ascii="Times New Roman" w:hAnsi="Times New Roman" w:cs="Times New Roman"/>
          <w:sz w:val="24"/>
          <w:szCs w:val="24"/>
        </w:rPr>
        <w:t>Ciceros</w:t>
      </w:r>
      <w:proofErr w:type="spellEnd"/>
      <w:r w:rsidRPr="00B75375">
        <w:rPr>
          <w:rFonts w:ascii="Times New Roman" w:hAnsi="Times New Roman" w:cs="Times New Roman"/>
          <w:sz w:val="24"/>
          <w:szCs w:val="24"/>
        </w:rPr>
        <w:t xml:space="preserve"> were sufficiently popular in the second century that forgeries were produced. See James </w:t>
      </w:r>
      <w:proofErr w:type="spellStart"/>
      <w:r w:rsidRPr="00B75375">
        <w:rPr>
          <w:rFonts w:ascii="Times New Roman" w:hAnsi="Times New Roman" w:cs="Times New Roman"/>
          <w:sz w:val="24"/>
          <w:szCs w:val="24"/>
        </w:rPr>
        <w:t>Zetzel</w:t>
      </w:r>
      <w:proofErr w:type="spellEnd"/>
      <w:r w:rsidRPr="00B75375">
        <w:rPr>
          <w:rFonts w:ascii="Times New Roman" w:hAnsi="Times New Roman" w:cs="Times New Roman"/>
          <w:sz w:val="24"/>
          <w:szCs w:val="24"/>
        </w:rPr>
        <w:t>, ‘</w:t>
      </w:r>
      <w:proofErr w:type="spellStart"/>
      <w:r w:rsidRPr="00B75375">
        <w:rPr>
          <w:rFonts w:ascii="Times New Roman" w:hAnsi="Times New Roman" w:cs="Times New Roman"/>
          <w:sz w:val="24"/>
          <w:szCs w:val="24"/>
        </w:rPr>
        <w:t>Emendavi</w:t>
      </w:r>
      <w:proofErr w:type="spellEnd"/>
      <w:r w:rsidRPr="00B75375">
        <w:rPr>
          <w:rFonts w:ascii="Times New Roman" w:hAnsi="Times New Roman" w:cs="Times New Roman"/>
          <w:sz w:val="24"/>
          <w:szCs w:val="24"/>
        </w:rPr>
        <w:t xml:space="preserve"> ad </w:t>
      </w:r>
      <w:proofErr w:type="spellStart"/>
      <w:r w:rsidRPr="00B75375">
        <w:rPr>
          <w:rFonts w:ascii="Times New Roman" w:hAnsi="Times New Roman" w:cs="Times New Roman"/>
          <w:sz w:val="24"/>
          <w:szCs w:val="24"/>
        </w:rPr>
        <w:t>Tironem</w:t>
      </w:r>
      <w:proofErr w:type="spellEnd"/>
      <w:r w:rsidRPr="00B75375">
        <w:rPr>
          <w:rFonts w:ascii="Times New Roman" w:hAnsi="Times New Roman" w:cs="Times New Roman"/>
          <w:sz w:val="24"/>
          <w:szCs w:val="24"/>
        </w:rPr>
        <w:t>: Some Notes on Scholarship in the Second Century A. D</w:t>
      </w:r>
      <w:r w:rsidR="00D028E9">
        <w:rPr>
          <w:rFonts w:ascii="Times New Roman" w:hAnsi="Times New Roman" w:cs="Times New Roman"/>
          <w:sz w:val="24"/>
          <w:szCs w:val="24"/>
        </w:rPr>
        <w:t>.</w:t>
      </w:r>
      <w:r w:rsidRPr="00B75375">
        <w:rPr>
          <w:rFonts w:ascii="Times New Roman" w:hAnsi="Times New Roman" w:cs="Times New Roman"/>
          <w:sz w:val="24"/>
          <w:szCs w:val="24"/>
        </w:rPr>
        <w:t xml:space="preserve">’, </w:t>
      </w:r>
      <w:proofErr w:type="spellStart"/>
      <w:r w:rsidRPr="00B75375">
        <w:rPr>
          <w:rFonts w:ascii="Times New Roman" w:hAnsi="Times New Roman" w:cs="Times New Roman"/>
          <w:i/>
          <w:iCs/>
          <w:sz w:val="24"/>
          <w:szCs w:val="24"/>
        </w:rPr>
        <w:t>HSCPh</w:t>
      </w:r>
      <w:proofErr w:type="spellEnd"/>
      <w:r w:rsidRPr="00B75375">
        <w:rPr>
          <w:rFonts w:ascii="Times New Roman" w:hAnsi="Times New Roman" w:cs="Times New Roman"/>
          <w:i/>
          <w:iCs/>
          <w:sz w:val="24"/>
          <w:szCs w:val="24"/>
        </w:rPr>
        <w:t xml:space="preserve"> </w:t>
      </w:r>
      <w:r w:rsidRPr="00B75375">
        <w:rPr>
          <w:rFonts w:ascii="Times New Roman" w:hAnsi="Times New Roman" w:cs="Times New Roman"/>
          <w:sz w:val="24"/>
          <w:szCs w:val="24"/>
        </w:rPr>
        <w:t>77 (1973) 225-43 [231-32].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52BC7"/>
    <w:multiLevelType w:val="multilevel"/>
    <w:tmpl w:val="50BEF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A765E9"/>
    <w:multiLevelType w:val="hybridMultilevel"/>
    <w:tmpl w:val="AED4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ED"/>
    <w:rsid w:val="000006EA"/>
    <w:rsid w:val="00001D38"/>
    <w:rsid w:val="000171D7"/>
    <w:rsid w:val="00017424"/>
    <w:rsid w:val="000207B2"/>
    <w:rsid w:val="0003785B"/>
    <w:rsid w:val="00047DE4"/>
    <w:rsid w:val="00052C97"/>
    <w:rsid w:val="00056813"/>
    <w:rsid w:val="00071532"/>
    <w:rsid w:val="00095551"/>
    <w:rsid w:val="000956E6"/>
    <w:rsid w:val="0009747D"/>
    <w:rsid w:val="000A3A9F"/>
    <w:rsid w:val="000B401D"/>
    <w:rsid w:val="000B4F8E"/>
    <w:rsid w:val="000B70EE"/>
    <w:rsid w:val="000C165E"/>
    <w:rsid w:val="000D08C6"/>
    <w:rsid w:val="000E3486"/>
    <w:rsid w:val="000E72C9"/>
    <w:rsid w:val="000F1E4A"/>
    <w:rsid w:val="000F68F7"/>
    <w:rsid w:val="00121239"/>
    <w:rsid w:val="00122A84"/>
    <w:rsid w:val="00135FCF"/>
    <w:rsid w:val="0014287E"/>
    <w:rsid w:val="00143A80"/>
    <w:rsid w:val="001449BC"/>
    <w:rsid w:val="00145D4D"/>
    <w:rsid w:val="00145F6C"/>
    <w:rsid w:val="00146CCE"/>
    <w:rsid w:val="00150EEF"/>
    <w:rsid w:val="00151E08"/>
    <w:rsid w:val="00152C80"/>
    <w:rsid w:val="001647D4"/>
    <w:rsid w:val="00165015"/>
    <w:rsid w:val="001741DF"/>
    <w:rsid w:val="00183663"/>
    <w:rsid w:val="0019435E"/>
    <w:rsid w:val="001B13A3"/>
    <w:rsid w:val="001B397C"/>
    <w:rsid w:val="001B4F0D"/>
    <w:rsid w:val="001B7A00"/>
    <w:rsid w:val="001C7A72"/>
    <w:rsid w:val="001D23DC"/>
    <w:rsid w:val="001D30E3"/>
    <w:rsid w:val="001D5176"/>
    <w:rsid w:val="001D5DCB"/>
    <w:rsid w:val="001F12F1"/>
    <w:rsid w:val="001F162C"/>
    <w:rsid w:val="001F40C6"/>
    <w:rsid w:val="001F5D18"/>
    <w:rsid w:val="00200683"/>
    <w:rsid w:val="002073D2"/>
    <w:rsid w:val="00217E95"/>
    <w:rsid w:val="00225AE8"/>
    <w:rsid w:val="00234A5E"/>
    <w:rsid w:val="00237A1E"/>
    <w:rsid w:val="00244163"/>
    <w:rsid w:val="00247D9F"/>
    <w:rsid w:val="00256B8A"/>
    <w:rsid w:val="00260BF4"/>
    <w:rsid w:val="00266A0C"/>
    <w:rsid w:val="00281EE0"/>
    <w:rsid w:val="002909D9"/>
    <w:rsid w:val="002A2EE9"/>
    <w:rsid w:val="002A5372"/>
    <w:rsid w:val="002A5BC1"/>
    <w:rsid w:val="002B2BF1"/>
    <w:rsid w:val="002C6DD5"/>
    <w:rsid w:val="002D2C38"/>
    <w:rsid w:val="002E370C"/>
    <w:rsid w:val="003104B9"/>
    <w:rsid w:val="0031050D"/>
    <w:rsid w:val="00312D03"/>
    <w:rsid w:val="003132F0"/>
    <w:rsid w:val="00313563"/>
    <w:rsid w:val="0031570D"/>
    <w:rsid w:val="00317B1D"/>
    <w:rsid w:val="00325348"/>
    <w:rsid w:val="00333543"/>
    <w:rsid w:val="0033395C"/>
    <w:rsid w:val="003471D7"/>
    <w:rsid w:val="003568C0"/>
    <w:rsid w:val="00361A1C"/>
    <w:rsid w:val="003658C4"/>
    <w:rsid w:val="00374146"/>
    <w:rsid w:val="00380DF5"/>
    <w:rsid w:val="003822EC"/>
    <w:rsid w:val="00383768"/>
    <w:rsid w:val="0038593C"/>
    <w:rsid w:val="003865BE"/>
    <w:rsid w:val="003868F0"/>
    <w:rsid w:val="003A6A33"/>
    <w:rsid w:val="003B2418"/>
    <w:rsid w:val="003B5D00"/>
    <w:rsid w:val="003B5D76"/>
    <w:rsid w:val="003C06C6"/>
    <w:rsid w:val="003C4BE0"/>
    <w:rsid w:val="003C6ECD"/>
    <w:rsid w:val="003D7A3C"/>
    <w:rsid w:val="003E0737"/>
    <w:rsid w:val="003E45C4"/>
    <w:rsid w:val="003E581F"/>
    <w:rsid w:val="003E7A63"/>
    <w:rsid w:val="0040051D"/>
    <w:rsid w:val="0042382E"/>
    <w:rsid w:val="00423C39"/>
    <w:rsid w:val="00424F1A"/>
    <w:rsid w:val="00425784"/>
    <w:rsid w:val="00442E53"/>
    <w:rsid w:val="0044322F"/>
    <w:rsid w:val="00450D2C"/>
    <w:rsid w:val="00464AC6"/>
    <w:rsid w:val="00466AC6"/>
    <w:rsid w:val="00480311"/>
    <w:rsid w:val="004807AD"/>
    <w:rsid w:val="00486103"/>
    <w:rsid w:val="00486B4D"/>
    <w:rsid w:val="0048761D"/>
    <w:rsid w:val="004931C3"/>
    <w:rsid w:val="00497595"/>
    <w:rsid w:val="004A043E"/>
    <w:rsid w:val="004B4327"/>
    <w:rsid w:val="004B50E2"/>
    <w:rsid w:val="004B7342"/>
    <w:rsid w:val="004C0593"/>
    <w:rsid w:val="004E6598"/>
    <w:rsid w:val="004F65FE"/>
    <w:rsid w:val="00500573"/>
    <w:rsid w:val="00500B15"/>
    <w:rsid w:val="0051343F"/>
    <w:rsid w:val="005164F3"/>
    <w:rsid w:val="005318C0"/>
    <w:rsid w:val="0053224F"/>
    <w:rsid w:val="005334BA"/>
    <w:rsid w:val="00543304"/>
    <w:rsid w:val="005640D9"/>
    <w:rsid w:val="005828C8"/>
    <w:rsid w:val="005A0776"/>
    <w:rsid w:val="005A5400"/>
    <w:rsid w:val="005A59D8"/>
    <w:rsid w:val="005A793B"/>
    <w:rsid w:val="005B5A54"/>
    <w:rsid w:val="005C3ED0"/>
    <w:rsid w:val="005C4F44"/>
    <w:rsid w:val="005D03FE"/>
    <w:rsid w:val="005D5B69"/>
    <w:rsid w:val="005E2470"/>
    <w:rsid w:val="005F040D"/>
    <w:rsid w:val="005F1B02"/>
    <w:rsid w:val="00601E8C"/>
    <w:rsid w:val="00614785"/>
    <w:rsid w:val="00623D70"/>
    <w:rsid w:val="00655397"/>
    <w:rsid w:val="00674A62"/>
    <w:rsid w:val="00683760"/>
    <w:rsid w:val="0068591F"/>
    <w:rsid w:val="00690495"/>
    <w:rsid w:val="0069132B"/>
    <w:rsid w:val="0069439D"/>
    <w:rsid w:val="00695E71"/>
    <w:rsid w:val="006A1AD9"/>
    <w:rsid w:val="006A4733"/>
    <w:rsid w:val="006D717D"/>
    <w:rsid w:val="006F0CFA"/>
    <w:rsid w:val="006F3BC3"/>
    <w:rsid w:val="006F5251"/>
    <w:rsid w:val="00700E1A"/>
    <w:rsid w:val="00701966"/>
    <w:rsid w:val="00723CCF"/>
    <w:rsid w:val="007279CA"/>
    <w:rsid w:val="00733F65"/>
    <w:rsid w:val="00734665"/>
    <w:rsid w:val="00735A3B"/>
    <w:rsid w:val="00735B48"/>
    <w:rsid w:val="00745A53"/>
    <w:rsid w:val="007467B6"/>
    <w:rsid w:val="00752F70"/>
    <w:rsid w:val="00765301"/>
    <w:rsid w:val="007671FF"/>
    <w:rsid w:val="00767DEF"/>
    <w:rsid w:val="00770AA7"/>
    <w:rsid w:val="0077708A"/>
    <w:rsid w:val="00782823"/>
    <w:rsid w:val="00784E09"/>
    <w:rsid w:val="007917D7"/>
    <w:rsid w:val="007D0C1E"/>
    <w:rsid w:val="007E222E"/>
    <w:rsid w:val="007E23CD"/>
    <w:rsid w:val="007E4324"/>
    <w:rsid w:val="007F5381"/>
    <w:rsid w:val="00801090"/>
    <w:rsid w:val="008020E3"/>
    <w:rsid w:val="0081275C"/>
    <w:rsid w:val="00822586"/>
    <w:rsid w:val="0083661B"/>
    <w:rsid w:val="00875432"/>
    <w:rsid w:val="0087701F"/>
    <w:rsid w:val="00890CC5"/>
    <w:rsid w:val="008B0A2A"/>
    <w:rsid w:val="008B5D07"/>
    <w:rsid w:val="008C2865"/>
    <w:rsid w:val="008D4D0F"/>
    <w:rsid w:val="008F18CF"/>
    <w:rsid w:val="009004C7"/>
    <w:rsid w:val="0090051A"/>
    <w:rsid w:val="0090555A"/>
    <w:rsid w:val="00905FAE"/>
    <w:rsid w:val="00906102"/>
    <w:rsid w:val="00907743"/>
    <w:rsid w:val="009124FD"/>
    <w:rsid w:val="00913D95"/>
    <w:rsid w:val="009239CE"/>
    <w:rsid w:val="0093391E"/>
    <w:rsid w:val="00934876"/>
    <w:rsid w:val="00934E90"/>
    <w:rsid w:val="00936A47"/>
    <w:rsid w:val="009455FB"/>
    <w:rsid w:val="0095075F"/>
    <w:rsid w:val="00962976"/>
    <w:rsid w:val="00970B35"/>
    <w:rsid w:val="0097399E"/>
    <w:rsid w:val="00973AFC"/>
    <w:rsid w:val="00973FE5"/>
    <w:rsid w:val="0097413F"/>
    <w:rsid w:val="00975A94"/>
    <w:rsid w:val="0098049F"/>
    <w:rsid w:val="0098583E"/>
    <w:rsid w:val="009920E8"/>
    <w:rsid w:val="009947BA"/>
    <w:rsid w:val="009A0ED8"/>
    <w:rsid w:val="009A4110"/>
    <w:rsid w:val="009A7CD4"/>
    <w:rsid w:val="009B04F2"/>
    <w:rsid w:val="009C2050"/>
    <w:rsid w:val="009C32CF"/>
    <w:rsid w:val="009C645E"/>
    <w:rsid w:val="009D04F9"/>
    <w:rsid w:val="009D0EA0"/>
    <w:rsid w:val="009E7954"/>
    <w:rsid w:val="009F196A"/>
    <w:rsid w:val="009F4C3E"/>
    <w:rsid w:val="00A001DE"/>
    <w:rsid w:val="00A1199A"/>
    <w:rsid w:val="00A11FE4"/>
    <w:rsid w:val="00A123C8"/>
    <w:rsid w:val="00A17593"/>
    <w:rsid w:val="00A26033"/>
    <w:rsid w:val="00A33D84"/>
    <w:rsid w:val="00A36224"/>
    <w:rsid w:val="00A4264C"/>
    <w:rsid w:val="00A45D97"/>
    <w:rsid w:val="00A46B37"/>
    <w:rsid w:val="00A56912"/>
    <w:rsid w:val="00A56C4D"/>
    <w:rsid w:val="00A67B7F"/>
    <w:rsid w:val="00A7025F"/>
    <w:rsid w:val="00A75915"/>
    <w:rsid w:val="00A82723"/>
    <w:rsid w:val="00A90901"/>
    <w:rsid w:val="00A920BB"/>
    <w:rsid w:val="00A93F04"/>
    <w:rsid w:val="00A974E4"/>
    <w:rsid w:val="00AA4AD5"/>
    <w:rsid w:val="00AA5E97"/>
    <w:rsid w:val="00AB204D"/>
    <w:rsid w:val="00AB2ED2"/>
    <w:rsid w:val="00AC720A"/>
    <w:rsid w:val="00AD2C7E"/>
    <w:rsid w:val="00AD4496"/>
    <w:rsid w:val="00AD7FE9"/>
    <w:rsid w:val="00AE5975"/>
    <w:rsid w:val="00AF12C8"/>
    <w:rsid w:val="00AF14DF"/>
    <w:rsid w:val="00B058A2"/>
    <w:rsid w:val="00B05F60"/>
    <w:rsid w:val="00B12721"/>
    <w:rsid w:val="00B147DD"/>
    <w:rsid w:val="00B20A3A"/>
    <w:rsid w:val="00B239BF"/>
    <w:rsid w:val="00B25C5D"/>
    <w:rsid w:val="00B25F82"/>
    <w:rsid w:val="00B40855"/>
    <w:rsid w:val="00B4253E"/>
    <w:rsid w:val="00B430D1"/>
    <w:rsid w:val="00B449FE"/>
    <w:rsid w:val="00B45AAF"/>
    <w:rsid w:val="00B50E7F"/>
    <w:rsid w:val="00B52A8D"/>
    <w:rsid w:val="00B56FB0"/>
    <w:rsid w:val="00B57159"/>
    <w:rsid w:val="00B66040"/>
    <w:rsid w:val="00B72E3A"/>
    <w:rsid w:val="00B74F6B"/>
    <w:rsid w:val="00B75375"/>
    <w:rsid w:val="00B8012D"/>
    <w:rsid w:val="00B85636"/>
    <w:rsid w:val="00B93ECC"/>
    <w:rsid w:val="00BA6545"/>
    <w:rsid w:val="00BB6EE5"/>
    <w:rsid w:val="00BE34E0"/>
    <w:rsid w:val="00BE37E9"/>
    <w:rsid w:val="00BF53A4"/>
    <w:rsid w:val="00C040B8"/>
    <w:rsid w:val="00C13F8F"/>
    <w:rsid w:val="00C14949"/>
    <w:rsid w:val="00C177CD"/>
    <w:rsid w:val="00C238C2"/>
    <w:rsid w:val="00C32FDB"/>
    <w:rsid w:val="00C35BFA"/>
    <w:rsid w:val="00C35FB3"/>
    <w:rsid w:val="00C376D2"/>
    <w:rsid w:val="00C420EC"/>
    <w:rsid w:val="00C5091B"/>
    <w:rsid w:val="00C53ADB"/>
    <w:rsid w:val="00C67669"/>
    <w:rsid w:val="00C776DB"/>
    <w:rsid w:val="00C80F33"/>
    <w:rsid w:val="00C90E81"/>
    <w:rsid w:val="00C90F6E"/>
    <w:rsid w:val="00C94BD2"/>
    <w:rsid w:val="00CA0715"/>
    <w:rsid w:val="00CA2CEA"/>
    <w:rsid w:val="00CB149F"/>
    <w:rsid w:val="00CB3EC9"/>
    <w:rsid w:val="00CB57F3"/>
    <w:rsid w:val="00CE2C03"/>
    <w:rsid w:val="00CE7FCB"/>
    <w:rsid w:val="00CF032F"/>
    <w:rsid w:val="00CF4EE6"/>
    <w:rsid w:val="00CF59C6"/>
    <w:rsid w:val="00D028E9"/>
    <w:rsid w:val="00D11CCD"/>
    <w:rsid w:val="00D12F6A"/>
    <w:rsid w:val="00D2236A"/>
    <w:rsid w:val="00D30038"/>
    <w:rsid w:val="00D35D4A"/>
    <w:rsid w:val="00D45758"/>
    <w:rsid w:val="00D5000A"/>
    <w:rsid w:val="00D63126"/>
    <w:rsid w:val="00D644D1"/>
    <w:rsid w:val="00D64747"/>
    <w:rsid w:val="00D76E10"/>
    <w:rsid w:val="00DA5C92"/>
    <w:rsid w:val="00DB6E0D"/>
    <w:rsid w:val="00DC624B"/>
    <w:rsid w:val="00DE363D"/>
    <w:rsid w:val="00DE3874"/>
    <w:rsid w:val="00DE6A78"/>
    <w:rsid w:val="00DF1F4F"/>
    <w:rsid w:val="00E00122"/>
    <w:rsid w:val="00E004C8"/>
    <w:rsid w:val="00E017F7"/>
    <w:rsid w:val="00E13CC7"/>
    <w:rsid w:val="00E166ED"/>
    <w:rsid w:val="00E16B73"/>
    <w:rsid w:val="00E22AAE"/>
    <w:rsid w:val="00E33D4B"/>
    <w:rsid w:val="00E34C8E"/>
    <w:rsid w:val="00E44280"/>
    <w:rsid w:val="00E4711F"/>
    <w:rsid w:val="00E55936"/>
    <w:rsid w:val="00E61B76"/>
    <w:rsid w:val="00E63E00"/>
    <w:rsid w:val="00E73606"/>
    <w:rsid w:val="00E7736A"/>
    <w:rsid w:val="00E93A97"/>
    <w:rsid w:val="00EB616E"/>
    <w:rsid w:val="00EC0C2C"/>
    <w:rsid w:val="00EC11CD"/>
    <w:rsid w:val="00ED081F"/>
    <w:rsid w:val="00ED6A96"/>
    <w:rsid w:val="00ED790E"/>
    <w:rsid w:val="00EE4B25"/>
    <w:rsid w:val="00EF5650"/>
    <w:rsid w:val="00EF5685"/>
    <w:rsid w:val="00EF69C1"/>
    <w:rsid w:val="00F206B3"/>
    <w:rsid w:val="00F219BC"/>
    <w:rsid w:val="00F226E8"/>
    <w:rsid w:val="00F23C11"/>
    <w:rsid w:val="00F24977"/>
    <w:rsid w:val="00F25A54"/>
    <w:rsid w:val="00F30B11"/>
    <w:rsid w:val="00F40ED7"/>
    <w:rsid w:val="00F42371"/>
    <w:rsid w:val="00F51D51"/>
    <w:rsid w:val="00F51EE9"/>
    <w:rsid w:val="00F62002"/>
    <w:rsid w:val="00F85972"/>
    <w:rsid w:val="00F95AE8"/>
    <w:rsid w:val="00F95D6F"/>
    <w:rsid w:val="00F97291"/>
    <w:rsid w:val="00FA3B36"/>
    <w:rsid w:val="00FA3B5B"/>
    <w:rsid w:val="00FB136C"/>
    <w:rsid w:val="00FB4CC0"/>
    <w:rsid w:val="00FB6F5E"/>
    <w:rsid w:val="00FC1542"/>
    <w:rsid w:val="00FC5CD2"/>
    <w:rsid w:val="00FC6C50"/>
    <w:rsid w:val="00FD1220"/>
    <w:rsid w:val="00FD21F0"/>
    <w:rsid w:val="00FE0AE5"/>
    <w:rsid w:val="00FE0B45"/>
    <w:rsid w:val="00FE1E7C"/>
    <w:rsid w:val="00FF1E8D"/>
    <w:rsid w:val="00FF6B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081701E0"/>
  <w15:chartTrackingRefBased/>
  <w15:docId w15:val="{536BC00E-86F7-7E4A-A7DD-CF77135D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5F"/>
  </w:style>
  <w:style w:type="paragraph" w:styleId="Heading1">
    <w:name w:val="heading 1"/>
    <w:basedOn w:val="Normal"/>
    <w:link w:val="Heading1Char"/>
    <w:uiPriority w:val="9"/>
    <w:qFormat/>
    <w:rsid w:val="0070196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915"/>
    <w:pPr>
      <w:spacing w:before="100" w:beforeAutospacing="1" w:after="100" w:afterAutospacing="1"/>
    </w:pPr>
    <w:rPr>
      <w:rFonts w:ascii="Times New Roman" w:eastAsia="Times New Roman" w:hAnsi="Times New Roman" w:cs="Times New Roman"/>
    </w:rPr>
  </w:style>
  <w:style w:type="paragraph" w:styleId="FootnoteText">
    <w:name w:val="footnote text"/>
    <w:aliases w:val="VR_Fußnotentext,ข้อความเชิงอรรถ,¢éÍ¤ÇÒÁàªÔ§ÍÃÃ¶,fxt,ftxt,Footnote Text Char1 Char2,Footnote Text Char Char Char,ftxt Char Char2 Char,fxt Char Char Char1,footnote text Char Char Char,Footnote Text Char1 Char Char Char Char1 Char1 Char Char"/>
    <w:basedOn w:val="Normal"/>
    <w:link w:val="FootnoteTextChar"/>
    <w:uiPriority w:val="99"/>
    <w:unhideWhenUsed/>
    <w:qFormat/>
    <w:rsid w:val="00A75915"/>
    <w:rPr>
      <w:sz w:val="20"/>
      <w:szCs w:val="20"/>
    </w:rPr>
  </w:style>
  <w:style w:type="character" w:customStyle="1" w:styleId="FootnoteTextChar">
    <w:name w:val="Footnote Text Char"/>
    <w:aliases w:val="VR_Fußnotentext Char,ข้อความเชิงอรรถ Char,¢éÍ¤ÇÒÁàªÔ§ÍÃÃ¶ Char,fxt Char,ftxt Char,Footnote Text Char1 Char2 Char,Footnote Text Char Char Char Char,ftxt Char Char2 Char Char,fxt Char Char Char1 Char,footnote text Char Char Char Char"/>
    <w:basedOn w:val="DefaultParagraphFont"/>
    <w:link w:val="FootnoteText"/>
    <w:uiPriority w:val="99"/>
    <w:rsid w:val="00A75915"/>
    <w:rPr>
      <w:sz w:val="20"/>
      <w:szCs w:val="20"/>
    </w:rPr>
  </w:style>
  <w:style w:type="character" w:styleId="FootnoteReference">
    <w:name w:val="footnote reference"/>
    <w:basedOn w:val="DefaultParagraphFont"/>
    <w:uiPriority w:val="99"/>
    <w:semiHidden/>
    <w:unhideWhenUsed/>
    <w:rsid w:val="00A75915"/>
    <w:rPr>
      <w:vertAlign w:val="superscript"/>
    </w:rPr>
  </w:style>
  <w:style w:type="paragraph" w:styleId="BalloonText">
    <w:name w:val="Balloon Text"/>
    <w:basedOn w:val="Normal"/>
    <w:link w:val="BalloonTextChar"/>
    <w:uiPriority w:val="99"/>
    <w:semiHidden/>
    <w:unhideWhenUsed/>
    <w:rsid w:val="00AA5E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5E97"/>
    <w:rPr>
      <w:rFonts w:ascii="Times New Roman" w:hAnsi="Times New Roman" w:cs="Times New Roman"/>
      <w:sz w:val="18"/>
      <w:szCs w:val="18"/>
    </w:rPr>
  </w:style>
  <w:style w:type="paragraph" w:styleId="ListParagraph">
    <w:name w:val="List Paragraph"/>
    <w:basedOn w:val="Normal"/>
    <w:uiPriority w:val="34"/>
    <w:qFormat/>
    <w:rsid w:val="00AC720A"/>
    <w:pPr>
      <w:ind w:left="720"/>
      <w:contextualSpacing/>
    </w:pPr>
  </w:style>
  <w:style w:type="character" w:customStyle="1" w:styleId="apple-converted-space">
    <w:name w:val="apple-converted-space"/>
    <w:basedOn w:val="DefaultParagraphFont"/>
    <w:rsid w:val="00122A84"/>
  </w:style>
  <w:style w:type="character" w:styleId="Emphasis">
    <w:name w:val="Emphasis"/>
    <w:basedOn w:val="DefaultParagraphFont"/>
    <w:uiPriority w:val="20"/>
    <w:qFormat/>
    <w:rsid w:val="00122A84"/>
    <w:rPr>
      <w:i/>
      <w:iCs/>
    </w:rPr>
  </w:style>
  <w:style w:type="paragraph" w:customStyle="1" w:styleId="Default">
    <w:name w:val="Default"/>
    <w:rsid w:val="002D2C38"/>
    <w:pPr>
      <w:autoSpaceDE w:val="0"/>
      <w:autoSpaceDN w:val="0"/>
      <w:adjustRightInd w:val="0"/>
    </w:pPr>
    <w:rPr>
      <w:rFonts w:ascii="Titlingmes" w:hAnsi="Titlingmes" w:cs="Titlingmes"/>
      <w:color w:val="000000"/>
    </w:rPr>
  </w:style>
  <w:style w:type="character" w:styleId="CommentReference">
    <w:name w:val="annotation reference"/>
    <w:basedOn w:val="DefaultParagraphFont"/>
    <w:uiPriority w:val="99"/>
    <w:semiHidden/>
    <w:unhideWhenUsed/>
    <w:rsid w:val="00F85972"/>
    <w:rPr>
      <w:sz w:val="16"/>
      <w:szCs w:val="16"/>
    </w:rPr>
  </w:style>
  <w:style w:type="paragraph" w:styleId="CommentText">
    <w:name w:val="annotation text"/>
    <w:basedOn w:val="Normal"/>
    <w:link w:val="CommentTextChar"/>
    <w:uiPriority w:val="99"/>
    <w:unhideWhenUsed/>
    <w:rsid w:val="00F85972"/>
    <w:rPr>
      <w:sz w:val="20"/>
      <w:szCs w:val="20"/>
    </w:rPr>
  </w:style>
  <w:style w:type="character" w:customStyle="1" w:styleId="CommentTextChar">
    <w:name w:val="Comment Text Char"/>
    <w:basedOn w:val="DefaultParagraphFont"/>
    <w:link w:val="CommentText"/>
    <w:uiPriority w:val="99"/>
    <w:rsid w:val="00F85972"/>
    <w:rPr>
      <w:sz w:val="20"/>
      <w:szCs w:val="20"/>
    </w:rPr>
  </w:style>
  <w:style w:type="paragraph" w:styleId="CommentSubject">
    <w:name w:val="annotation subject"/>
    <w:basedOn w:val="CommentText"/>
    <w:next w:val="CommentText"/>
    <w:link w:val="CommentSubjectChar"/>
    <w:uiPriority w:val="99"/>
    <w:semiHidden/>
    <w:unhideWhenUsed/>
    <w:rsid w:val="00F85972"/>
    <w:rPr>
      <w:b/>
      <w:bCs/>
    </w:rPr>
  </w:style>
  <w:style w:type="character" w:customStyle="1" w:styleId="CommentSubjectChar">
    <w:name w:val="Comment Subject Char"/>
    <w:basedOn w:val="CommentTextChar"/>
    <w:link w:val="CommentSubject"/>
    <w:uiPriority w:val="99"/>
    <w:semiHidden/>
    <w:rsid w:val="00F85972"/>
    <w:rPr>
      <w:b/>
      <w:bCs/>
      <w:sz w:val="20"/>
      <w:szCs w:val="20"/>
    </w:rPr>
  </w:style>
  <w:style w:type="paragraph" w:styleId="Revision">
    <w:name w:val="Revision"/>
    <w:hidden/>
    <w:uiPriority w:val="99"/>
    <w:semiHidden/>
    <w:rsid w:val="00FD1220"/>
  </w:style>
  <w:style w:type="character" w:customStyle="1" w:styleId="Heading1Char">
    <w:name w:val="Heading 1 Char"/>
    <w:basedOn w:val="DefaultParagraphFont"/>
    <w:link w:val="Heading1"/>
    <w:uiPriority w:val="9"/>
    <w:rsid w:val="0070196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7237">
      <w:bodyDiv w:val="1"/>
      <w:marLeft w:val="0"/>
      <w:marRight w:val="0"/>
      <w:marTop w:val="0"/>
      <w:marBottom w:val="0"/>
      <w:divBdr>
        <w:top w:val="none" w:sz="0" w:space="0" w:color="auto"/>
        <w:left w:val="none" w:sz="0" w:space="0" w:color="auto"/>
        <w:bottom w:val="none" w:sz="0" w:space="0" w:color="auto"/>
        <w:right w:val="none" w:sz="0" w:space="0" w:color="auto"/>
      </w:divBdr>
      <w:divsChild>
        <w:div w:id="147988639">
          <w:marLeft w:val="0"/>
          <w:marRight w:val="0"/>
          <w:marTop w:val="0"/>
          <w:marBottom w:val="0"/>
          <w:divBdr>
            <w:top w:val="none" w:sz="0" w:space="0" w:color="auto"/>
            <w:left w:val="none" w:sz="0" w:space="0" w:color="auto"/>
            <w:bottom w:val="none" w:sz="0" w:space="0" w:color="auto"/>
            <w:right w:val="none" w:sz="0" w:space="0" w:color="auto"/>
          </w:divBdr>
          <w:divsChild>
            <w:div w:id="1418943154">
              <w:marLeft w:val="0"/>
              <w:marRight w:val="0"/>
              <w:marTop w:val="0"/>
              <w:marBottom w:val="0"/>
              <w:divBdr>
                <w:top w:val="none" w:sz="0" w:space="0" w:color="auto"/>
                <w:left w:val="none" w:sz="0" w:space="0" w:color="auto"/>
                <w:bottom w:val="none" w:sz="0" w:space="0" w:color="auto"/>
                <w:right w:val="none" w:sz="0" w:space="0" w:color="auto"/>
              </w:divBdr>
              <w:divsChild>
                <w:div w:id="9610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9599">
      <w:bodyDiv w:val="1"/>
      <w:marLeft w:val="0"/>
      <w:marRight w:val="0"/>
      <w:marTop w:val="0"/>
      <w:marBottom w:val="0"/>
      <w:divBdr>
        <w:top w:val="none" w:sz="0" w:space="0" w:color="auto"/>
        <w:left w:val="none" w:sz="0" w:space="0" w:color="auto"/>
        <w:bottom w:val="none" w:sz="0" w:space="0" w:color="auto"/>
        <w:right w:val="none" w:sz="0" w:space="0" w:color="auto"/>
      </w:divBdr>
      <w:divsChild>
        <w:div w:id="1190682577">
          <w:marLeft w:val="0"/>
          <w:marRight w:val="0"/>
          <w:marTop w:val="0"/>
          <w:marBottom w:val="0"/>
          <w:divBdr>
            <w:top w:val="none" w:sz="0" w:space="0" w:color="auto"/>
            <w:left w:val="none" w:sz="0" w:space="0" w:color="auto"/>
            <w:bottom w:val="none" w:sz="0" w:space="0" w:color="auto"/>
            <w:right w:val="none" w:sz="0" w:space="0" w:color="auto"/>
          </w:divBdr>
          <w:divsChild>
            <w:div w:id="1362779151">
              <w:marLeft w:val="0"/>
              <w:marRight w:val="0"/>
              <w:marTop w:val="0"/>
              <w:marBottom w:val="0"/>
              <w:divBdr>
                <w:top w:val="none" w:sz="0" w:space="0" w:color="auto"/>
                <w:left w:val="none" w:sz="0" w:space="0" w:color="auto"/>
                <w:bottom w:val="none" w:sz="0" w:space="0" w:color="auto"/>
                <w:right w:val="none" w:sz="0" w:space="0" w:color="auto"/>
              </w:divBdr>
              <w:divsChild>
                <w:div w:id="17746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7370">
      <w:bodyDiv w:val="1"/>
      <w:marLeft w:val="0"/>
      <w:marRight w:val="0"/>
      <w:marTop w:val="0"/>
      <w:marBottom w:val="0"/>
      <w:divBdr>
        <w:top w:val="none" w:sz="0" w:space="0" w:color="auto"/>
        <w:left w:val="none" w:sz="0" w:space="0" w:color="auto"/>
        <w:bottom w:val="none" w:sz="0" w:space="0" w:color="auto"/>
        <w:right w:val="none" w:sz="0" w:space="0" w:color="auto"/>
      </w:divBdr>
      <w:divsChild>
        <w:div w:id="1090391852">
          <w:marLeft w:val="0"/>
          <w:marRight w:val="0"/>
          <w:marTop w:val="0"/>
          <w:marBottom w:val="0"/>
          <w:divBdr>
            <w:top w:val="none" w:sz="0" w:space="0" w:color="auto"/>
            <w:left w:val="none" w:sz="0" w:space="0" w:color="auto"/>
            <w:bottom w:val="none" w:sz="0" w:space="0" w:color="auto"/>
            <w:right w:val="none" w:sz="0" w:space="0" w:color="auto"/>
          </w:divBdr>
          <w:divsChild>
            <w:div w:id="1513493133">
              <w:marLeft w:val="0"/>
              <w:marRight w:val="0"/>
              <w:marTop w:val="0"/>
              <w:marBottom w:val="0"/>
              <w:divBdr>
                <w:top w:val="none" w:sz="0" w:space="0" w:color="auto"/>
                <w:left w:val="none" w:sz="0" w:space="0" w:color="auto"/>
                <w:bottom w:val="none" w:sz="0" w:space="0" w:color="auto"/>
                <w:right w:val="none" w:sz="0" w:space="0" w:color="auto"/>
              </w:divBdr>
              <w:divsChild>
                <w:div w:id="20103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365">
      <w:bodyDiv w:val="1"/>
      <w:marLeft w:val="0"/>
      <w:marRight w:val="0"/>
      <w:marTop w:val="0"/>
      <w:marBottom w:val="0"/>
      <w:divBdr>
        <w:top w:val="none" w:sz="0" w:space="0" w:color="auto"/>
        <w:left w:val="none" w:sz="0" w:space="0" w:color="auto"/>
        <w:bottom w:val="none" w:sz="0" w:space="0" w:color="auto"/>
        <w:right w:val="none" w:sz="0" w:space="0" w:color="auto"/>
      </w:divBdr>
    </w:div>
    <w:div w:id="251819247">
      <w:bodyDiv w:val="1"/>
      <w:marLeft w:val="0"/>
      <w:marRight w:val="0"/>
      <w:marTop w:val="0"/>
      <w:marBottom w:val="0"/>
      <w:divBdr>
        <w:top w:val="none" w:sz="0" w:space="0" w:color="auto"/>
        <w:left w:val="none" w:sz="0" w:space="0" w:color="auto"/>
        <w:bottom w:val="none" w:sz="0" w:space="0" w:color="auto"/>
        <w:right w:val="none" w:sz="0" w:space="0" w:color="auto"/>
      </w:divBdr>
      <w:divsChild>
        <w:div w:id="1945502157">
          <w:marLeft w:val="0"/>
          <w:marRight w:val="0"/>
          <w:marTop w:val="0"/>
          <w:marBottom w:val="0"/>
          <w:divBdr>
            <w:top w:val="none" w:sz="0" w:space="0" w:color="auto"/>
            <w:left w:val="none" w:sz="0" w:space="0" w:color="auto"/>
            <w:bottom w:val="none" w:sz="0" w:space="0" w:color="auto"/>
            <w:right w:val="none" w:sz="0" w:space="0" w:color="auto"/>
          </w:divBdr>
          <w:divsChild>
            <w:div w:id="1303274226">
              <w:marLeft w:val="0"/>
              <w:marRight w:val="0"/>
              <w:marTop w:val="0"/>
              <w:marBottom w:val="0"/>
              <w:divBdr>
                <w:top w:val="none" w:sz="0" w:space="0" w:color="auto"/>
                <w:left w:val="none" w:sz="0" w:space="0" w:color="auto"/>
                <w:bottom w:val="none" w:sz="0" w:space="0" w:color="auto"/>
                <w:right w:val="none" w:sz="0" w:space="0" w:color="auto"/>
              </w:divBdr>
              <w:divsChild>
                <w:div w:id="7178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5169">
      <w:bodyDiv w:val="1"/>
      <w:marLeft w:val="0"/>
      <w:marRight w:val="0"/>
      <w:marTop w:val="0"/>
      <w:marBottom w:val="0"/>
      <w:divBdr>
        <w:top w:val="none" w:sz="0" w:space="0" w:color="auto"/>
        <w:left w:val="none" w:sz="0" w:space="0" w:color="auto"/>
        <w:bottom w:val="none" w:sz="0" w:space="0" w:color="auto"/>
        <w:right w:val="none" w:sz="0" w:space="0" w:color="auto"/>
      </w:divBdr>
      <w:divsChild>
        <w:div w:id="1801994341">
          <w:marLeft w:val="0"/>
          <w:marRight w:val="0"/>
          <w:marTop w:val="0"/>
          <w:marBottom w:val="0"/>
          <w:divBdr>
            <w:top w:val="none" w:sz="0" w:space="0" w:color="auto"/>
            <w:left w:val="none" w:sz="0" w:space="0" w:color="auto"/>
            <w:bottom w:val="none" w:sz="0" w:space="0" w:color="auto"/>
            <w:right w:val="none" w:sz="0" w:space="0" w:color="auto"/>
          </w:divBdr>
          <w:divsChild>
            <w:div w:id="457988916">
              <w:marLeft w:val="0"/>
              <w:marRight w:val="0"/>
              <w:marTop w:val="0"/>
              <w:marBottom w:val="0"/>
              <w:divBdr>
                <w:top w:val="none" w:sz="0" w:space="0" w:color="auto"/>
                <w:left w:val="none" w:sz="0" w:space="0" w:color="auto"/>
                <w:bottom w:val="none" w:sz="0" w:space="0" w:color="auto"/>
                <w:right w:val="none" w:sz="0" w:space="0" w:color="auto"/>
              </w:divBdr>
              <w:divsChild>
                <w:div w:id="1681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8278">
      <w:bodyDiv w:val="1"/>
      <w:marLeft w:val="0"/>
      <w:marRight w:val="0"/>
      <w:marTop w:val="0"/>
      <w:marBottom w:val="0"/>
      <w:divBdr>
        <w:top w:val="none" w:sz="0" w:space="0" w:color="auto"/>
        <w:left w:val="none" w:sz="0" w:space="0" w:color="auto"/>
        <w:bottom w:val="none" w:sz="0" w:space="0" w:color="auto"/>
        <w:right w:val="none" w:sz="0" w:space="0" w:color="auto"/>
      </w:divBdr>
      <w:divsChild>
        <w:div w:id="2140416517">
          <w:marLeft w:val="0"/>
          <w:marRight w:val="0"/>
          <w:marTop w:val="0"/>
          <w:marBottom w:val="0"/>
          <w:divBdr>
            <w:top w:val="none" w:sz="0" w:space="0" w:color="auto"/>
            <w:left w:val="none" w:sz="0" w:space="0" w:color="auto"/>
            <w:bottom w:val="none" w:sz="0" w:space="0" w:color="auto"/>
            <w:right w:val="none" w:sz="0" w:space="0" w:color="auto"/>
          </w:divBdr>
          <w:divsChild>
            <w:div w:id="1150681325">
              <w:marLeft w:val="0"/>
              <w:marRight w:val="0"/>
              <w:marTop w:val="0"/>
              <w:marBottom w:val="0"/>
              <w:divBdr>
                <w:top w:val="none" w:sz="0" w:space="0" w:color="auto"/>
                <w:left w:val="none" w:sz="0" w:space="0" w:color="auto"/>
                <w:bottom w:val="none" w:sz="0" w:space="0" w:color="auto"/>
                <w:right w:val="none" w:sz="0" w:space="0" w:color="auto"/>
              </w:divBdr>
              <w:divsChild>
                <w:div w:id="1460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6487">
      <w:bodyDiv w:val="1"/>
      <w:marLeft w:val="0"/>
      <w:marRight w:val="0"/>
      <w:marTop w:val="0"/>
      <w:marBottom w:val="0"/>
      <w:divBdr>
        <w:top w:val="none" w:sz="0" w:space="0" w:color="auto"/>
        <w:left w:val="none" w:sz="0" w:space="0" w:color="auto"/>
        <w:bottom w:val="none" w:sz="0" w:space="0" w:color="auto"/>
        <w:right w:val="none" w:sz="0" w:space="0" w:color="auto"/>
      </w:divBdr>
      <w:divsChild>
        <w:div w:id="873007348">
          <w:marLeft w:val="0"/>
          <w:marRight w:val="0"/>
          <w:marTop w:val="0"/>
          <w:marBottom w:val="0"/>
          <w:divBdr>
            <w:top w:val="none" w:sz="0" w:space="0" w:color="auto"/>
            <w:left w:val="none" w:sz="0" w:space="0" w:color="auto"/>
            <w:bottom w:val="none" w:sz="0" w:space="0" w:color="auto"/>
            <w:right w:val="none" w:sz="0" w:space="0" w:color="auto"/>
          </w:divBdr>
          <w:divsChild>
            <w:div w:id="1902934853">
              <w:marLeft w:val="0"/>
              <w:marRight w:val="0"/>
              <w:marTop w:val="0"/>
              <w:marBottom w:val="0"/>
              <w:divBdr>
                <w:top w:val="none" w:sz="0" w:space="0" w:color="auto"/>
                <w:left w:val="none" w:sz="0" w:space="0" w:color="auto"/>
                <w:bottom w:val="none" w:sz="0" w:space="0" w:color="auto"/>
                <w:right w:val="none" w:sz="0" w:space="0" w:color="auto"/>
              </w:divBdr>
              <w:divsChild>
                <w:div w:id="11314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3660">
      <w:bodyDiv w:val="1"/>
      <w:marLeft w:val="0"/>
      <w:marRight w:val="0"/>
      <w:marTop w:val="0"/>
      <w:marBottom w:val="0"/>
      <w:divBdr>
        <w:top w:val="none" w:sz="0" w:space="0" w:color="auto"/>
        <w:left w:val="none" w:sz="0" w:space="0" w:color="auto"/>
        <w:bottom w:val="none" w:sz="0" w:space="0" w:color="auto"/>
        <w:right w:val="none" w:sz="0" w:space="0" w:color="auto"/>
      </w:divBdr>
    </w:div>
    <w:div w:id="416828643">
      <w:bodyDiv w:val="1"/>
      <w:marLeft w:val="0"/>
      <w:marRight w:val="0"/>
      <w:marTop w:val="0"/>
      <w:marBottom w:val="0"/>
      <w:divBdr>
        <w:top w:val="none" w:sz="0" w:space="0" w:color="auto"/>
        <w:left w:val="none" w:sz="0" w:space="0" w:color="auto"/>
        <w:bottom w:val="none" w:sz="0" w:space="0" w:color="auto"/>
        <w:right w:val="none" w:sz="0" w:space="0" w:color="auto"/>
      </w:divBdr>
      <w:divsChild>
        <w:div w:id="769666942">
          <w:marLeft w:val="0"/>
          <w:marRight w:val="0"/>
          <w:marTop w:val="0"/>
          <w:marBottom w:val="0"/>
          <w:divBdr>
            <w:top w:val="none" w:sz="0" w:space="0" w:color="auto"/>
            <w:left w:val="none" w:sz="0" w:space="0" w:color="auto"/>
            <w:bottom w:val="none" w:sz="0" w:space="0" w:color="auto"/>
            <w:right w:val="none" w:sz="0" w:space="0" w:color="auto"/>
          </w:divBdr>
          <w:divsChild>
            <w:div w:id="1623682380">
              <w:marLeft w:val="0"/>
              <w:marRight w:val="0"/>
              <w:marTop w:val="0"/>
              <w:marBottom w:val="0"/>
              <w:divBdr>
                <w:top w:val="none" w:sz="0" w:space="0" w:color="auto"/>
                <w:left w:val="none" w:sz="0" w:space="0" w:color="auto"/>
                <w:bottom w:val="none" w:sz="0" w:space="0" w:color="auto"/>
                <w:right w:val="none" w:sz="0" w:space="0" w:color="auto"/>
              </w:divBdr>
              <w:divsChild>
                <w:div w:id="4179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30114">
      <w:bodyDiv w:val="1"/>
      <w:marLeft w:val="0"/>
      <w:marRight w:val="0"/>
      <w:marTop w:val="0"/>
      <w:marBottom w:val="0"/>
      <w:divBdr>
        <w:top w:val="none" w:sz="0" w:space="0" w:color="auto"/>
        <w:left w:val="none" w:sz="0" w:space="0" w:color="auto"/>
        <w:bottom w:val="none" w:sz="0" w:space="0" w:color="auto"/>
        <w:right w:val="none" w:sz="0" w:space="0" w:color="auto"/>
      </w:divBdr>
    </w:div>
    <w:div w:id="561601354">
      <w:bodyDiv w:val="1"/>
      <w:marLeft w:val="0"/>
      <w:marRight w:val="0"/>
      <w:marTop w:val="0"/>
      <w:marBottom w:val="0"/>
      <w:divBdr>
        <w:top w:val="none" w:sz="0" w:space="0" w:color="auto"/>
        <w:left w:val="none" w:sz="0" w:space="0" w:color="auto"/>
        <w:bottom w:val="none" w:sz="0" w:space="0" w:color="auto"/>
        <w:right w:val="none" w:sz="0" w:space="0" w:color="auto"/>
      </w:divBdr>
      <w:divsChild>
        <w:div w:id="1062873669">
          <w:marLeft w:val="0"/>
          <w:marRight w:val="0"/>
          <w:marTop w:val="0"/>
          <w:marBottom w:val="0"/>
          <w:divBdr>
            <w:top w:val="none" w:sz="0" w:space="0" w:color="auto"/>
            <w:left w:val="none" w:sz="0" w:space="0" w:color="auto"/>
            <w:bottom w:val="none" w:sz="0" w:space="0" w:color="auto"/>
            <w:right w:val="none" w:sz="0" w:space="0" w:color="auto"/>
          </w:divBdr>
          <w:divsChild>
            <w:div w:id="1231886613">
              <w:marLeft w:val="0"/>
              <w:marRight w:val="0"/>
              <w:marTop w:val="0"/>
              <w:marBottom w:val="0"/>
              <w:divBdr>
                <w:top w:val="none" w:sz="0" w:space="0" w:color="auto"/>
                <w:left w:val="none" w:sz="0" w:space="0" w:color="auto"/>
                <w:bottom w:val="none" w:sz="0" w:space="0" w:color="auto"/>
                <w:right w:val="none" w:sz="0" w:space="0" w:color="auto"/>
              </w:divBdr>
              <w:divsChild>
                <w:div w:id="7739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756">
      <w:bodyDiv w:val="1"/>
      <w:marLeft w:val="0"/>
      <w:marRight w:val="0"/>
      <w:marTop w:val="0"/>
      <w:marBottom w:val="0"/>
      <w:divBdr>
        <w:top w:val="none" w:sz="0" w:space="0" w:color="auto"/>
        <w:left w:val="none" w:sz="0" w:space="0" w:color="auto"/>
        <w:bottom w:val="none" w:sz="0" w:space="0" w:color="auto"/>
        <w:right w:val="none" w:sz="0" w:space="0" w:color="auto"/>
      </w:divBdr>
      <w:divsChild>
        <w:div w:id="174273300">
          <w:marLeft w:val="0"/>
          <w:marRight w:val="0"/>
          <w:marTop w:val="0"/>
          <w:marBottom w:val="0"/>
          <w:divBdr>
            <w:top w:val="none" w:sz="0" w:space="0" w:color="auto"/>
            <w:left w:val="none" w:sz="0" w:space="0" w:color="auto"/>
            <w:bottom w:val="none" w:sz="0" w:space="0" w:color="auto"/>
            <w:right w:val="none" w:sz="0" w:space="0" w:color="auto"/>
          </w:divBdr>
          <w:divsChild>
            <w:div w:id="2002154981">
              <w:marLeft w:val="0"/>
              <w:marRight w:val="0"/>
              <w:marTop w:val="0"/>
              <w:marBottom w:val="0"/>
              <w:divBdr>
                <w:top w:val="none" w:sz="0" w:space="0" w:color="auto"/>
                <w:left w:val="none" w:sz="0" w:space="0" w:color="auto"/>
                <w:bottom w:val="none" w:sz="0" w:space="0" w:color="auto"/>
                <w:right w:val="none" w:sz="0" w:space="0" w:color="auto"/>
              </w:divBdr>
              <w:divsChild>
                <w:div w:id="18183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7152">
      <w:bodyDiv w:val="1"/>
      <w:marLeft w:val="0"/>
      <w:marRight w:val="0"/>
      <w:marTop w:val="0"/>
      <w:marBottom w:val="0"/>
      <w:divBdr>
        <w:top w:val="none" w:sz="0" w:space="0" w:color="auto"/>
        <w:left w:val="none" w:sz="0" w:space="0" w:color="auto"/>
        <w:bottom w:val="none" w:sz="0" w:space="0" w:color="auto"/>
        <w:right w:val="none" w:sz="0" w:space="0" w:color="auto"/>
      </w:divBdr>
      <w:divsChild>
        <w:div w:id="513148519">
          <w:marLeft w:val="0"/>
          <w:marRight w:val="0"/>
          <w:marTop w:val="0"/>
          <w:marBottom w:val="0"/>
          <w:divBdr>
            <w:top w:val="none" w:sz="0" w:space="0" w:color="auto"/>
            <w:left w:val="none" w:sz="0" w:space="0" w:color="auto"/>
            <w:bottom w:val="none" w:sz="0" w:space="0" w:color="auto"/>
            <w:right w:val="none" w:sz="0" w:space="0" w:color="auto"/>
          </w:divBdr>
          <w:divsChild>
            <w:div w:id="1757169846">
              <w:marLeft w:val="0"/>
              <w:marRight w:val="0"/>
              <w:marTop w:val="0"/>
              <w:marBottom w:val="0"/>
              <w:divBdr>
                <w:top w:val="none" w:sz="0" w:space="0" w:color="auto"/>
                <w:left w:val="none" w:sz="0" w:space="0" w:color="auto"/>
                <w:bottom w:val="none" w:sz="0" w:space="0" w:color="auto"/>
                <w:right w:val="none" w:sz="0" w:space="0" w:color="auto"/>
              </w:divBdr>
              <w:divsChild>
                <w:div w:id="8717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8520">
      <w:bodyDiv w:val="1"/>
      <w:marLeft w:val="0"/>
      <w:marRight w:val="0"/>
      <w:marTop w:val="0"/>
      <w:marBottom w:val="0"/>
      <w:divBdr>
        <w:top w:val="none" w:sz="0" w:space="0" w:color="auto"/>
        <w:left w:val="none" w:sz="0" w:space="0" w:color="auto"/>
        <w:bottom w:val="none" w:sz="0" w:space="0" w:color="auto"/>
        <w:right w:val="none" w:sz="0" w:space="0" w:color="auto"/>
      </w:divBdr>
      <w:divsChild>
        <w:div w:id="1158155379">
          <w:marLeft w:val="0"/>
          <w:marRight w:val="0"/>
          <w:marTop w:val="0"/>
          <w:marBottom w:val="0"/>
          <w:divBdr>
            <w:top w:val="none" w:sz="0" w:space="0" w:color="auto"/>
            <w:left w:val="none" w:sz="0" w:space="0" w:color="auto"/>
            <w:bottom w:val="none" w:sz="0" w:space="0" w:color="auto"/>
            <w:right w:val="none" w:sz="0" w:space="0" w:color="auto"/>
          </w:divBdr>
          <w:divsChild>
            <w:div w:id="313070942">
              <w:marLeft w:val="0"/>
              <w:marRight w:val="0"/>
              <w:marTop w:val="0"/>
              <w:marBottom w:val="0"/>
              <w:divBdr>
                <w:top w:val="none" w:sz="0" w:space="0" w:color="auto"/>
                <w:left w:val="none" w:sz="0" w:space="0" w:color="auto"/>
                <w:bottom w:val="none" w:sz="0" w:space="0" w:color="auto"/>
                <w:right w:val="none" w:sz="0" w:space="0" w:color="auto"/>
              </w:divBdr>
              <w:divsChild>
                <w:div w:id="46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5022">
      <w:bodyDiv w:val="1"/>
      <w:marLeft w:val="0"/>
      <w:marRight w:val="0"/>
      <w:marTop w:val="0"/>
      <w:marBottom w:val="0"/>
      <w:divBdr>
        <w:top w:val="none" w:sz="0" w:space="0" w:color="auto"/>
        <w:left w:val="none" w:sz="0" w:space="0" w:color="auto"/>
        <w:bottom w:val="none" w:sz="0" w:space="0" w:color="auto"/>
        <w:right w:val="none" w:sz="0" w:space="0" w:color="auto"/>
      </w:divBdr>
    </w:div>
    <w:div w:id="824665353">
      <w:bodyDiv w:val="1"/>
      <w:marLeft w:val="0"/>
      <w:marRight w:val="0"/>
      <w:marTop w:val="0"/>
      <w:marBottom w:val="0"/>
      <w:divBdr>
        <w:top w:val="none" w:sz="0" w:space="0" w:color="auto"/>
        <w:left w:val="none" w:sz="0" w:space="0" w:color="auto"/>
        <w:bottom w:val="none" w:sz="0" w:space="0" w:color="auto"/>
        <w:right w:val="none" w:sz="0" w:space="0" w:color="auto"/>
      </w:divBdr>
      <w:divsChild>
        <w:div w:id="529531622">
          <w:marLeft w:val="0"/>
          <w:marRight w:val="0"/>
          <w:marTop w:val="0"/>
          <w:marBottom w:val="0"/>
          <w:divBdr>
            <w:top w:val="none" w:sz="0" w:space="0" w:color="auto"/>
            <w:left w:val="none" w:sz="0" w:space="0" w:color="auto"/>
            <w:bottom w:val="none" w:sz="0" w:space="0" w:color="auto"/>
            <w:right w:val="none" w:sz="0" w:space="0" w:color="auto"/>
          </w:divBdr>
          <w:divsChild>
            <w:div w:id="1517964361">
              <w:marLeft w:val="0"/>
              <w:marRight w:val="0"/>
              <w:marTop w:val="0"/>
              <w:marBottom w:val="0"/>
              <w:divBdr>
                <w:top w:val="none" w:sz="0" w:space="0" w:color="auto"/>
                <w:left w:val="none" w:sz="0" w:space="0" w:color="auto"/>
                <w:bottom w:val="none" w:sz="0" w:space="0" w:color="auto"/>
                <w:right w:val="none" w:sz="0" w:space="0" w:color="auto"/>
              </w:divBdr>
              <w:divsChild>
                <w:div w:id="18248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1908">
      <w:bodyDiv w:val="1"/>
      <w:marLeft w:val="0"/>
      <w:marRight w:val="0"/>
      <w:marTop w:val="0"/>
      <w:marBottom w:val="0"/>
      <w:divBdr>
        <w:top w:val="none" w:sz="0" w:space="0" w:color="auto"/>
        <w:left w:val="none" w:sz="0" w:space="0" w:color="auto"/>
        <w:bottom w:val="none" w:sz="0" w:space="0" w:color="auto"/>
        <w:right w:val="none" w:sz="0" w:space="0" w:color="auto"/>
      </w:divBdr>
      <w:divsChild>
        <w:div w:id="1892841922">
          <w:marLeft w:val="0"/>
          <w:marRight w:val="0"/>
          <w:marTop w:val="0"/>
          <w:marBottom w:val="0"/>
          <w:divBdr>
            <w:top w:val="none" w:sz="0" w:space="0" w:color="auto"/>
            <w:left w:val="none" w:sz="0" w:space="0" w:color="auto"/>
            <w:bottom w:val="none" w:sz="0" w:space="0" w:color="auto"/>
            <w:right w:val="none" w:sz="0" w:space="0" w:color="auto"/>
          </w:divBdr>
          <w:divsChild>
            <w:div w:id="1407993437">
              <w:marLeft w:val="0"/>
              <w:marRight w:val="0"/>
              <w:marTop w:val="0"/>
              <w:marBottom w:val="0"/>
              <w:divBdr>
                <w:top w:val="none" w:sz="0" w:space="0" w:color="auto"/>
                <w:left w:val="none" w:sz="0" w:space="0" w:color="auto"/>
                <w:bottom w:val="none" w:sz="0" w:space="0" w:color="auto"/>
                <w:right w:val="none" w:sz="0" w:space="0" w:color="auto"/>
              </w:divBdr>
              <w:divsChild>
                <w:div w:id="14256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4378">
      <w:bodyDiv w:val="1"/>
      <w:marLeft w:val="0"/>
      <w:marRight w:val="0"/>
      <w:marTop w:val="0"/>
      <w:marBottom w:val="0"/>
      <w:divBdr>
        <w:top w:val="none" w:sz="0" w:space="0" w:color="auto"/>
        <w:left w:val="none" w:sz="0" w:space="0" w:color="auto"/>
        <w:bottom w:val="none" w:sz="0" w:space="0" w:color="auto"/>
        <w:right w:val="none" w:sz="0" w:space="0" w:color="auto"/>
      </w:divBdr>
      <w:divsChild>
        <w:div w:id="626938430">
          <w:marLeft w:val="0"/>
          <w:marRight w:val="0"/>
          <w:marTop w:val="0"/>
          <w:marBottom w:val="0"/>
          <w:divBdr>
            <w:top w:val="none" w:sz="0" w:space="0" w:color="auto"/>
            <w:left w:val="none" w:sz="0" w:space="0" w:color="auto"/>
            <w:bottom w:val="none" w:sz="0" w:space="0" w:color="auto"/>
            <w:right w:val="none" w:sz="0" w:space="0" w:color="auto"/>
          </w:divBdr>
          <w:divsChild>
            <w:div w:id="24645203">
              <w:marLeft w:val="0"/>
              <w:marRight w:val="0"/>
              <w:marTop w:val="0"/>
              <w:marBottom w:val="0"/>
              <w:divBdr>
                <w:top w:val="none" w:sz="0" w:space="0" w:color="auto"/>
                <w:left w:val="none" w:sz="0" w:space="0" w:color="auto"/>
                <w:bottom w:val="none" w:sz="0" w:space="0" w:color="auto"/>
                <w:right w:val="none" w:sz="0" w:space="0" w:color="auto"/>
              </w:divBdr>
              <w:divsChild>
                <w:div w:id="432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9907">
      <w:bodyDiv w:val="1"/>
      <w:marLeft w:val="0"/>
      <w:marRight w:val="0"/>
      <w:marTop w:val="0"/>
      <w:marBottom w:val="0"/>
      <w:divBdr>
        <w:top w:val="none" w:sz="0" w:space="0" w:color="auto"/>
        <w:left w:val="none" w:sz="0" w:space="0" w:color="auto"/>
        <w:bottom w:val="none" w:sz="0" w:space="0" w:color="auto"/>
        <w:right w:val="none" w:sz="0" w:space="0" w:color="auto"/>
      </w:divBdr>
      <w:divsChild>
        <w:div w:id="1930694388">
          <w:marLeft w:val="0"/>
          <w:marRight w:val="0"/>
          <w:marTop w:val="0"/>
          <w:marBottom w:val="0"/>
          <w:divBdr>
            <w:top w:val="none" w:sz="0" w:space="0" w:color="auto"/>
            <w:left w:val="none" w:sz="0" w:space="0" w:color="auto"/>
            <w:bottom w:val="none" w:sz="0" w:space="0" w:color="auto"/>
            <w:right w:val="none" w:sz="0" w:space="0" w:color="auto"/>
          </w:divBdr>
          <w:divsChild>
            <w:div w:id="251396206">
              <w:marLeft w:val="0"/>
              <w:marRight w:val="0"/>
              <w:marTop w:val="0"/>
              <w:marBottom w:val="0"/>
              <w:divBdr>
                <w:top w:val="none" w:sz="0" w:space="0" w:color="auto"/>
                <w:left w:val="none" w:sz="0" w:space="0" w:color="auto"/>
                <w:bottom w:val="none" w:sz="0" w:space="0" w:color="auto"/>
                <w:right w:val="none" w:sz="0" w:space="0" w:color="auto"/>
              </w:divBdr>
              <w:divsChild>
                <w:div w:id="5095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5400">
      <w:bodyDiv w:val="1"/>
      <w:marLeft w:val="0"/>
      <w:marRight w:val="0"/>
      <w:marTop w:val="0"/>
      <w:marBottom w:val="0"/>
      <w:divBdr>
        <w:top w:val="none" w:sz="0" w:space="0" w:color="auto"/>
        <w:left w:val="none" w:sz="0" w:space="0" w:color="auto"/>
        <w:bottom w:val="none" w:sz="0" w:space="0" w:color="auto"/>
        <w:right w:val="none" w:sz="0" w:space="0" w:color="auto"/>
      </w:divBdr>
    </w:div>
    <w:div w:id="924344034">
      <w:bodyDiv w:val="1"/>
      <w:marLeft w:val="0"/>
      <w:marRight w:val="0"/>
      <w:marTop w:val="0"/>
      <w:marBottom w:val="0"/>
      <w:divBdr>
        <w:top w:val="none" w:sz="0" w:space="0" w:color="auto"/>
        <w:left w:val="none" w:sz="0" w:space="0" w:color="auto"/>
        <w:bottom w:val="none" w:sz="0" w:space="0" w:color="auto"/>
        <w:right w:val="none" w:sz="0" w:space="0" w:color="auto"/>
      </w:divBdr>
      <w:divsChild>
        <w:div w:id="747312741">
          <w:marLeft w:val="0"/>
          <w:marRight w:val="0"/>
          <w:marTop w:val="0"/>
          <w:marBottom w:val="0"/>
          <w:divBdr>
            <w:top w:val="none" w:sz="0" w:space="0" w:color="auto"/>
            <w:left w:val="none" w:sz="0" w:space="0" w:color="auto"/>
            <w:bottom w:val="none" w:sz="0" w:space="0" w:color="auto"/>
            <w:right w:val="none" w:sz="0" w:space="0" w:color="auto"/>
          </w:divBdr>
          <w:divsChild>
            <w:div w:id="1247425747">
              <w:marLeft w:val="0"/>
              <w:marRight w:val="0"/>
              <w:marTop w:val="0"/>
              <w:marBottom w:val="0"/>
              <w:divBdr>
                <w:top w:val="none" w:sz="0" w:space="0" w:color="auto"/>
                <w:left w:val="none" w:sz="0" w:space="0" w:color="auto"/>
                <w:bottom w:val="none" w:sz="0" w:space="0" w:color="auto"/>
                <w:right w:val="none" w:sz="0" w:space="0" w:color="auto"/>
              </w:divBdr>
              <w:divsChild>
                <w:div w:id="3378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471">
      <w:bodyDiv w:val="1"/>
      <w:marLeft w:val="0"/>
      <w:marRight w:val="0"/>
      <w:marTop w:val="0"/>
      <w:marBottom w:val="0"/>
      <w:divBdr>
        <w:top w:val="none" w:sz="0" w:space="0" w:color="auto"/>
        <w:left w:val="none" w:sz="0" w:space="0" w:color="auto"/>
        <w:bottom w:val="none" w:sz="0" w:space="0" w:color="auto"/>
        <w:right w:val="none" w:sz="0" w:space="0" w:color="auto"/>
      </w:divBdr>
      <w:divsChild>
        <w:div w:id="782192103">
          <w:marLeft w:val="0"/>
          <w:marRight w:val="0"/>
          <w:marTop w:val="0"/>
          <w:marBottom w:val="0"/>
          <w:divBdr>
            <w:top w:val="none" w:sz="0" w:space="0" w:color="auto"/>
            <w:left w:val="none" w:sz="0" w:space="0" w:color="auto"/>
            <w:bottom w:val="none" w:sz="0" w:space="0" w:color="auto"/>
            <w:right w:val="none" w:sz="0" w:space="0" w:color="auto"/>
          </w:divBdr>
          <w:divsChild>
            <w:div w:id="1746143717">
              <w:marLeft w:val="0"/>
              <w:marRight w:val="0"/>
              <w:marTop w:val="0"/>
              <w:marBottom w:val="0"/>
              <w:divBdr>
                <w:top w:val="none" w:sz="0" w:space="0" w:color="auto"/>
                <w:left w:val="none" w:sz="0" w:space="0" w:color="auto"/>
                <w:bottom w:val="none" w:sz="0" w:space="0" w:color="auto"/>
                <w:right w:val="none" w:sz="0" w:space="0" w:color="auto"/>
              </w:divBdr>
              <w:divsChild>
                <w:div w:id="1688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9893">
      <w:bodyDiv w:val="1"/>
      <w:marLeft w:val="0"/>
      <w:marRight w:val="0"/>
      <w:marTop w:val="0"/>
      <w:marBottom w:val="0"/>
      <w:divBdr>
        <w:top w:val="none" w:sz="0" w:space="0" w:color="auto"/>
        <w:left w:val="none" w:sz="0" w:space="0" w:color="auto"/>
        <w:bottom w:val="none" w:sz="0" w:space="0" w:color="auto"/>
        <w:right w:val="none" w:sz="0" w:space="0" w:color="auto"/>
      </w:divBdr>
    </w:div>
    <w:div w:id="1054700213">
      <w:bodyDiv w:val="1"/>
      <w:marLeft w:val="0"/>
      <w:marRight w:val="0"/>
      <w:marTop w:val="0"/>
      <w:marBottom w:val="0"/>
      <w:divBdr>
        <w:top w:val="none" w:sz="0" w:space="0" w:color="auto"/>
        <w:left w:val="none" w:sz="0" w:space="0" w:color="auto"/>
        <w:bottom w:val="none" w:sz="0" w:space="0" w:color="auto"/>
        <w:right w:val="none" w:sz="0" w:space="0" w:color="auto"/>
      </w:divBdr>
      <w:divsChild>
        <w:div w:id="699010554">
          <w:marLeft w:val="0"/>
          <w:marRight w:val="0"/>
          <w:marTop w:val="0"/>
          <w:marBottom w:val="0"/>
          <w:divBdr>
            <w:top w:val="none" w:sz="0" w:space="0" w:color="auto"/>
            <w:left w:val="none" w:sz="0" w:space="0" w:color="auto"/>
            <w:bottom w:val="none" w:sz="0" w:space="0" w:color="auto"/>
            <w:right w:val="none" w:sz="0" w:space="0" w:color="auto"/>
          </w:divBdr>
          <w:divsChild>
            <w:div w:id="827669643">
              <w:marLeft w:val="0"/>
              <w:marRight w:val="0"/>
              <w:marTop w:val="0"/>
              <w:marBottom w:val="0"/>
              <w:divBdr>
                <w:top w:val="none" w:sz="0" w:space="0" w:color="auto"/>
                <w:left w:val="none" w:sz="0" w:space="0" w:color="auto"/>
                <w:bottom w:val="none" w:sz="0" w:space="0" w:color="auto"/>
                <w:right w:val="none" w:sz="0" w:space="0" w:color="auto"/>
              </w:divBdr>
              <w:divsChild>
                <w:div w:id="12839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1167">
      <w:bodyDiv w:val="1"/>
      <w:marLeft w:val="0"/>
      <w:marRight w:val="0"/>
      <w:marTop w:val="0"/>
      <w:marBottom w:val="0"/>
      <w:divBdr>
        <w:top w:val="none" w:sz="0" w:space="0" w:color="auto"/>
        <w:left w:val="none" w:sz="0" w:space="0" w:color="auto"/>
        <w:bottom w:val="none" w:sz="0" w:space="0" w:color="auto"/>
        <w:right w:val="none" w:sz="0" w:space="0" w:color="auto"/>
      </w:divBdr>
    </w:div>
    <w:div w:id="1092975170">
      <w:bodyDiv w:val="1"/>
      <w:marLeft w:val="0"/>
      <w:marRight w:val="0"/>
      <w:marTop w:val="0"/>
      <w:marBottom w:val="0"/>
      <w:divBdr>
        <w:top w:val="none" w:sz="0" w:space="0" w:color="auto"/>
        <w:left w:val="none" w:sz="0" w:space="0" w:color="auto"/>
        <w:bottom w:val="none" w:sz="0" w:space="0" w:color="auto"/>
        <w:right w:val="none" w:sz="0" w:space="0" w:color="auto"/>
      </w:divBdr>
      <w:divsChild>
        <w:div w:id="2003315710">
          <w:marLeft w:val="0"/>
          <w:marRight w:val="0"/>
          <w:marTop w:val="0"/>
          <w:marBottom w:val="0"/>
          <w:divBdr>
            <w:top w:val="none" w:sz="0" w:space="0" w:color="auto"/>
            <w:left w:val="none" w:sz="0" w:space="0" w:color="auto"/>
            <w:bottom w:val="none" w:sz="0" w:space="0" w:color="auto"/>
            <w:right w:val="none" w:sz="0" w:space="0" w:color="auto"/>
          </w:divBdr>
          <w:divsChild>
            <w:div w:id="642856990">
              <w:marLeft w:val="0"/>
              <w:marRight w:val="0"/>
              <w:marTop w:val="0"/>
              <w:marBottom w:val="0"/>
              <w:divBdr>
                <w:top w:val="none" w:sz="0" w:space="0" w:color="auto"/>
                <w:left w:val="none" w:sz="0" w:space="0" w:color="auto"/>
                <w:bottom w:val="none" w:sz="0" w:space="0" w:color="auto"/>
                <w:right w:val="none" w:sz="0" w:space="0" w:color="auto"/>
              </w:divBdr>
              <w:divsChild>
                <w:div w:id="1619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4993">
      <w:bodyDiv w:val="1"/>
      <w:marLeft w:val="0"/>
      <w:marRight w:val="0"/>
      <w:marTop w:val="0"/>
      <w:marBottom w:val="0"/>
      <w:divBdr>
        <w:top w:val="none" w:sz="0" w:space="0" w:color="auto"/>
        <w:left w:val="none" w:sz="0" w:space="0" w:color="auto"/>
        <w:bottom w:val="none" w:sz="0" w:space="0" w:color="auto"/>
        <w:right w:val="none" w:sz="0" w:space="0" w:color="auto"/>
      </w:divBdr>
    </w:div>
    <w:div w:id="1138913164">
      <w:bodyDiv w:val="1"/>
      <w:marLeft w:val="0"/>
      <w:marRight w:val="0"/>
      <w:marTop w:val="0"/>
      <w:marBottom w:val="0"/>
      <w:divBdr>
        <w:top w:val="none" w:sz="0" w:space="0" w:color="auto"/>
        <w:left w:val="none" w:sz="0" w:space="0" w:color="auto"/>
        <w:bottom w:val="none" w:sz="0" w:space="0" w:color="auto"/>
        <w:right w:val="none" w:sz="0" w:space="0" w:color="auto"/>
      </w:divBdr>
      <w:divsChild>
        <w:div w:id="1108158221">
          <w:marLeft w:val="0"/>
          <w:marRight w:val="0"/>
          <w:marTop w:val="0"/>
          <w:marBottom w:val="0"/>
          <w:divBdr>
            <w:top w:val="none" w:sz="0" w:space="0" w:color="auto"/>
            <w:left w:val="none" w:sz="0" w:space="0" w:color="auto"/>
            <w:bottom w:val="none" w:sz="0" w:space="0" w:color="auto"/>
            <w:right w:val="none" w:sz="0" w:space="0" w:color="auto"/>
          </w:divBdr>
          <w:divsChild>
            <w:div w:id="65804305">
              <w:marLeft w:val="0"/>
              <w:marRight w:val="0"/>
              <w:marTop w:val="0"/>
              <w:marBottom w:val="0"/>
              <w:divBdr>
                <w:top w:val="none" w:sz="0" w:space="0" w:color="auto"/>
                <w:left w:val="none" w:sz="0" w:space="0" w:color="auto"/>
                <w:bottom w:val="none" w:sz="0" w:space="0" w:color="auto"/>
                <w:right w:val="none" w:sz="0" w:space="0" w:color="auto"/>
              </w:divBdr>
              <w:divsChild>
                <w:div w:id="20618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1770">
      <w:bodyDiv w:val="1"/>
      <w:marLeft w:val="0"/>
      <w:marRight w:val="0"/>
      <w:marTop w:val="0"/>
      <w:marBottom w:val="0"/>
      <w:divBdr>
        <w:top w:val="none" w:sz="0" w:space="0" w:color="auto"/>
        <w:left w:val="none" w:sz="0" w:space="0" w:color="auto"/>
        <w:bottom w:val="none" w:sz="0" w:space="0" w:color="auto"/>
        <w:right w:val="none" w:sz="0" w:space="0" w:color="auto"/>
      </w:divBdr>
    </w:div>
    <w:div w:id="1147480697">
      <w:bodyDiv w:val="1"/>
      <w:marLeft w:val="0"/>
      <w:marRight w:val="0"/>
      <w:marTop w:val="0"/>
      <w:marBottom w:val="0"/>
      <w:divBdr>
        <w:top w:val="none" w:sz="0" w:space="0" w:color="auto"/>
        <w:left w:val="none" w:sz="0" w:space="0" w:color="auto"/>
        <w:bottom w:val="none" w:sz="0" w:space="0" w:color="auto"/>
        <w:right w:val="none" w:sz="0" w:space="0" w:color="auto"/>
      </w:divBdr>
      <w:divsChild>
        <w:div w:id="1703901224">
          <w:marLeft w:val="0"/>
          <w:marRight w:val="0"/>
          <w:marTop w:val="0"/>
          <w:marBottom w:val="0"/>
          <w:divBdr>
            <w:top w:val="none" w:sz="0" w:space="0" w:color="auto"/>
            <w:left w:val="none" w:sz="0" w:space="0" w:color="auto"/>
            <w:bottom w:val="none" w:sz="0" w:space="0" w:color="auto"/>
            <w:right w:val="none" w:sz="0" w:space="0" w:color="auto"/>
          </w:divBdr>
          <w:divsChild>
            <w:div w:id="348678618">
              <w:marLeft w:val="0"/>
              <w:marRight w:val="0"/>
              <w:marTop w:val="0"/>
              <w:marBottom w:val="0"/>
              <w:divBdr>
                <w:top w:val="none" w:sz="0" w:space="0" w:color="auto"/>
                <w:left w:val="none" w:sz="0" w:space="0" w:color="auto"/>
                <w:bottom w:val="none" w:sz="0" w:space="0" w:color="auto"/>
                <w:right w:val="none" w:sz="0" w:space="0" w:color="auto"/>
              </w:divBdr>
              <w:divsChild>
                <w:div w:id="1814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37020">
      <w:bodyDiv w:val="1"/>
      <w:marLeft w:val="0"/>
      <w:marRight w:val="0"/>
      <w:marTop w:val="0"/>
      <w:marBottom w:val="0"/>
      <w:divBdr>
        <w:top w:val="none" w:sz="0" w:space="0" w:color="auto"/>
        <w:left w:val="none" w:sz="0" w:space="0" w:color="auto"/>
        <w:bottom w:val="none" w:sz="0" w:space="0" w:color="auto"/>
        <w:right w:val="none" w:sz="0" w:space="0" w:color="auto"/>
      </w:divBdr>
      <w:divsChild>
        <w:div w:id="797144801">
          <w:marLeft w:val="0"/>
          <w:marRight w:val="0"/>
          <w:marTop w:val="0"/>
          <w:marBottom w:val="0"/>
          <w:divBdr>
            <w:top w:val="none" w:sz="0" w:space="0" w:color="auto"/>
            <w:left w:val="none" w:sz="0" w:space="0" w:color="auto"/>
            <w:bottom w:val="none" w:sz="0" w:space="0" w:color="auto"/>
            <w:right w:val="none" w:sz="0" w:space="0" w:color="auto"/>
          </w:divBdr>
          <w:divsChild>
            <w:div w:id="1982689102">
              <w:marLeft w:val="0"/>
              <w:marRight w:val="0"/>
              <w:marTop w:val="0"/>
              <w:marBottom w:val="0"/>
              <w:divBdr>
                <w:top w:val="none" w:sz="0" w:space="0" w:color="auto"/>
                <w:left w:val="none" w:sz="0" w:space="0" w:color="auto"/>
                <w:bottom w:val="none" w:sz="0" w:space="0" w:color="auto"/>
                <w:right w:val="none" w:sz="0" w:space="0" w:color="auto"/>
              </w:divBdr>
              <w:divsChild>
                <w:div w:id="19023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7292">
      <w:bodyDiv w:val="1"/>
      <w:marLeft w:val="0"/>
      <w:marRight w:val="0"/>
      <w:marTop w:val="0"/>
      <w:marBottom w:val="0"/>
      <w:divBdr>
        <w:top w:val="none" w:sz="0" w:space="0" w:color="auto"/>
        <w:left w:val="none" w:sz="0" w:space="0" w:color="auto"/>
        <w:bottom w:val="none" w:sz="0" w:space="0" w:color="auto"/>
        <w:right w:val="none" w:sz="0" w:space="0" w:color="auto"/>
      </w:divBdr>
      <w:divsChild>
        <w:div w:id="1828083189">
          <w:marLeft w:val="0"/>
          <w:marRight w:val="0"/>
          <w:marTop w:val="0"/>
          <w:marBottom w:val="0"/>
          <w:divBdr>
            <w:top w:val="none" w:sz="0" w:space="0" w:color="auto"/>
            <w:left w:val="none" w:sz="0" w:space="0" w:color="auto"/>
            <w:bottom w:val="none" w:sz="0" w:space="0" w:color="auto"/>
            <w:right w:val="none" w:sz="0" w:space="0" w:color="auto"/>
          </w:divBdr>
          <w:divsChild>
            <w:div w:id="1237395258">
              <w:marLeft w:val="0"/>
              <w:marRight w:val="0"/>
              <w:marTop w:val="0"/>
              <w:marBottom w:val="0"/>
              <w:divBdr>
                <w:top w:val="none" w:sz="0" w:space="0" w:color="auto"/>
                <w:left w:val="none" w:sz="0" w:space="0" w:color="auto"/>
                <w:bottom w:val="none" w:sz="0" w:space="0" w:color="auto"/>
                <w:right w:val="none" w:sz="0" w:space="0" w:color="auto"/>
              </w:divBdr>
              <w:divsChild>
                <w:div w:id="17972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93657">
      <w:bodyDiv w:val="1"/>
      <w:marLeft w:val="0"/>
      <w:marRight w:val="0"/>
      <w:marTop w:val="0"/>
      <w:marBottom w:val="0"/>
      <w:divBdr>
        <w:top w:val="none" w:sz="0" w:space="0" w:color="auto"/>
        <w:left w:val="none" w:sz="0" w:space="0" w:color="auto"/>
        <w:bottom w:val="none" w:sz="0" w:space="0" w:color="auto"/>
        <w:right w:val="none" w:sz="0" w:space="0" w:color="auto"/>
      </w:divBdr>
      <w:divsChild>
        <w:div w:id="1048727383">
          <w:marLeft w:val="0"/>
          <w:marRight w:val="0"/>
          <w:marTop w:val="0"/>
          <w:marBottom w:val="0"/>
          <w:divBdr>
            <w:top w:val="none" w:sz="0" w:space="0" w:color="auto"/>
            <w:left w:val="none" w:sz="0" w:space="0" w:color="auto"/>
            <w:bottom w:val="none" w:sz="0" w:space="0" w:color="auto"/>
            <w:right w:val="none" w:sz="0" w:space="0" w:color="auto"/>
          </w:divBdr>
          <w:divsChild>
            <w:div w:id="860703677">
              <w:marLeft w:val="0"/>
              <w:marRight w:val="0"/>
              <w:marTop w:val="0"/>
              <w:marBottom w:val="0"/>
              <w:divBdr>
                <w:top w:val="none" w:sz="0" w:space="0" w:color="auto"/>
                <w:left w:val="none" w:sz="0" w:space="0" w:color="auto"/>
                <w:bottom w:val="none" w:sz="0" w:space="0" w:color="auto"/>
                <w:right w:val="none" w:sz="0" w:space="0" w:color="auto"/>
              </w:divBdr>
              <w:divsChild>
                <w:div w:id="1649747195">
                  <w:marLeft w:val="0"/>
                  <w:marRight w:val="0"/>
                  <w:marTop w:val="0"/>
                  <w:marBottom w:val="0"/>
                  <w:divBdr>
                    <w:top w:val="none" w:sz="0" w:space="0" w:color="auto"/>
                    <w:left w:val="none" w:sz="0" w:space="0" w:color="auto"/>
                    <w:bottom w:val="none" w:sz="0" w:space="0" w:color="auto"/>
                    <w:right w:val="none" w:sz="0" w:space="0" w:color="auto"/>
                  </w:divBdr>
                  <w:divsChild>
                    <w:div w:id="20905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58944">
      <w:bodyDiv w:val="1"/>
      <w:marLeft w:val="0"/>
      <w:marRight w:val="0"/>
      <w:marTop w:val="0"/>
      <w:marBottom w:val="0"/>
      <w:divBdr>
        <w:top w:val="none" w:sz="0" w:space="0" w:color="auto"/>
        <w:left w:val="none" w:sz="0" w:space="0" w:color="auto"/>
        <w:bottom w:val="none" w:sz="0" w:space="0" w:color="auto"/>
        <w:right w:val="none" w:sz="0" w:space="0" w:color="auto"/>
      </w:divBdr>
      <w:divsChild>
        <w:div w:id="941646313">
          <w:marLeft w:val="0"/>
          <w:marRight w:val="0"/>
          <w:marTop w:val="0"/>
          <w:marBottom w:val="0"/>
          <w:divBdr>
            <w:top w:val="none" w:sz="0" w:space="0" w:color="auto"/>
            <w:left w:val="none" w:sz="0" w:space="0" w:color="auto"/>
            <w:bottom w:val="none" w:sz="0" w:space="0" w:color="auto"/>
            <w:right w:val="none" w:sz="0" w:space="0" w:color="auto"/>
          </w:divBdr>
          <w:divsChild>
            <w:div w:id="247352840">
              <w:marLeft w:val="0"/>
              <w:marRight w:val="0"/>
              <w:marTop w:val="0"/>
              <w:marBottom w:val="0"/>
              <w:divBdr>
                <w:top w:val="none" w:sz="0" w:space="0" w:color="auto"/>
                <w:left w:val="none" w:sz="0" w:space="0" w:color="auto"/>
                <w:bottom w:val="none" w:sz="0" w:space="0" w:color="auto"/>
                <w:right w:val="none" w:sz="0" w:space="0" w:color="auto"/>
              </w:divBdr>
              <w:divsChild>
                <w:div w:id="13741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99597">
      <w:bodyDiv w:val="1"/>
      <w:marLeft w:val="0"/>
      <w:marRight w:val="0"/>
      <w:marTop w:val="0"/>
      <w:marBottom w:val="0"/>
      <w:divBdr>
        <w:top w:val="none" w:sz="0" w:space="0" w:color="auto"/>
        <w:left w:val="none" w:sz="0" w:space="0" w:color="auto"/>
        <w:bottom w:val="none" w:sz="0" w:space="0" w:color="auto"/>
        <w:right w:val="none" w:sz="0" w:space="0" w:color="auto"/>
      </w:divBdr>
    </w:div>
    <w:div w:id="1499417568">
      <w:bodyDiv w:val="1"/>
      <w:marLeft w:val="0"/>
      <w:marRight w:val="0"/>
      <w:marTop w:val="0"/>
      <w:marBottom w:val="0"/>
      <w:divBdr>
        <w:top w:val="none" w:sz="0" w:space="0" w:color="auto"/>
        <w:left w:val="none" w:sz="0" w:space="0" w:color="auto"/>
        <w:bottom w:val="none" w:sz="0" w:space="0" w:color="auto"/>
        <w:right w:val="none" w:sz="0" w:space="0" w:color="auto"/>
      </w:divBdr>
    </w:div>
    <w:div w:id="1515224891">
      <w:bodyDiv w:val="1"/>
      <w:marLeft w:val="0"/>
      <w:marRight w:val="0"/>
      <w:marTop w:val="0"/>
      <w:marBottom w:val="0"/>
      <w:divBdr>
        <w:top w:val="none" w:sz="0" w:space="0" w:color="auto"/>
        <w:left w:val="none" w:sz="0" w:space="0" w:color="auto"/>
        <w:bottom w:val="none" w:sz="0" w:space="0" w:color="auto"/>
        <w:right w:val="none" w:sz="0" w:space="0" w:color="auto"/>
      </w:divBdr>
      <w:divsChild>
        <w:div w:id="29111415">
          <w:marLeft w:val="0"/>
          <w:marRight w:val="0"/>
          <w:marTop w:val="0"/>
          <w:marBottom w:val="0"/>
          <w:divBdr>
            <w:top w:val="none" w:sz="0" w:space="0" w:color="auto"/>
            <w:left w:val="none" w:sz="0" w:space="0" w:color="auto"/>
            <w:bottom w:val="none" w:sz="0" w:space="0" w:color="auto"/>
            <w:right w:val="none" w:sz="0" w:space="0" w:color="auto"/>
          </w:divBdr>
          <w:divsChild>
            <w:div w:id="1421101485">
              <w:marLeft w:val="0"/>
              <w:marRight w:val="0"/>
              <w:marTop w:val="0"/>
              <w:marBottom w:val="0"/>
              <w:divBdr>
                <w:top w:val="none" w:sz="0" w:space="0" w:color="auto"/>
                <w:left w:val="none" w:sz="0" w:space="0" w:color="auto"/>
                <w:bottom w:val="none" w:sz="0" w:space="0" w:color="auto"/>
                <w:right w:val="none" w:sz="0" w:space="0" w:color="auto"/>
              </w:divBdr>
              <w:divsChild>
                <w:div w:id="730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7149">
      <w:bodyDiv w:val="1"/>
      <w:marLeft w:val="0"/>
      <w:marRight w:val="0"/>
      <w:marTop w:val="0"/>
      <w:marBottom w:val="0"/>
      <w:divBdr>
        <w:top w:val="none" w:sz="0" w:space="0" w:color="auto"/>
        <w:left w:val="none" w:sz="0" w:space="0" w:color="auto"/>
        <w:bottom w:val="none" w:sz="0" w:space="0" w:color="auto"/>
        <w:right w:val="none" w:sz="0" w:space="0" w:color="auto"/>
      </w:divBdr>
      <w:divsChild>
        <w:div w:id="359938238">
          <w:marLeft w:val="0"/>
          <w:marRight w:val="0"/>
          <w:marTop w:val="0"/>
          <w:marBottom w:val="0"/>
          <w:divBdr>
            <w:top w:val="none" w:sz="0" w:space="0" w:color="auto"/>
            <w:left w:val="none" w:sz="0" w:space="0" w:color="auto"/>
            <w:bottom w:val="none" w:sz="0" w:space="0" w:color="auto"/>
            <w:right w:val="none" w:sz="0" w:space="0" w:color="auto"/>
          </w:divBdr>
          <w:divsChild>
            <w:div w:id="2079206487">
              <w:marLeft w:val="0"/>
              <w:marRight w:val="0"/>
              <w:marTop w:val="0"/>
              <w:marBottom w:val="0"/>
              <w:divBdr>
                <w:top w:val="none" w:sz="0" w:space="0" w:color="auto"/>
                <w:left w:val="none" w:sz="0" w:space="0" w:color="auto"/>
                <w:bottom w:val="none" w:sz="0" w:space="0" w:color="auto"/>
                <w:right w:val="none" w:sz="0" w:space="0" w:color="auto"/>
              </w:divBdr>
              <w:divsChild>
                <w:div w:id="3027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1611">
      <w:bodyDiv w:val="1"/>
      <w:marLeft w:val="0"/>
      <w:marRight w:val="0"/>
      <w:marTop w:val="0"/>
      <w:marBottom w:val="0"/>
      <w:divBdr>
        <w:top w:val="none" w:sz="0" w:space="0" w:color="auto"/>
        <w:left w:val="none" w:sz="0" w:space="0" w:color="auto"/>
        <w:bottom w:val="none" w:sz="0" w:space="0" w:color="auto"/>
        <w:right w:val="none" w:sz="0" w:space="0" w:color="auto"/>
      </w:divBdr>
      <w:divsChild>
        <w:div w:id="2071230034">
          <w:marLeft w:val="0"/>
          <w:marRight w:val="0"/>
          <w:marTop w:val="0"/>
          <w:marBottom w:val="0"/>
          <w:divBdr>
            <w:top w:val="none" w:sz="0" w:space="0" w:color="auto"/>
            <w:left w:val="none" w:sz="0" w:space="0" w:color="auto"/>
            <w:bottom w:val="none" w:sz="0" w:space="0" w:color="auto"/>
            <w:right w:val="none" w:sz="0" w:space="0" w:color="auto"/>
          </w:divBdr>
          <w:divsChild>
            <w:div w:id="487747832">
              <w:marLeft w:val="0"/>
              <w:marRight w:val="0"/>
              <w:marTop w:val="0"/>
              <w:marBottom w:val="0"/>
              <w:divBdr>
                <w:top w:val="none" w:sz="0" w:space="0" w:color="auto"/>
                <w:left w:val="none" w:sz="0" w:space="0" w:color="auto"/>
                <w:bottom w:val="none" w:sz="0" w:space="0" w:color="auto"/>
                <w:right w:val="none" w:sz="0" w:space="0" w:color="auto"/>
              </w:divBdr>
              <w:divsChild>
                <w:div w:id="5163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92694">
      <w:bodyDiv w:val="1"/>
      <w:marLeft w:val="0"/>
      <w:marRight w:val="0"/>
      <w:marTop w:val="0"/>
      <w:marBottom w:val="0"/>
      <w:divBdr>
        <w:top w:val="none" w:sz="0" w:space="0" w:color="auto"/>
        <w:left w:val="none" w:sz="0" w:space="0" w:color="auto"/>
        <w:bottom w:val="none" w:sz="0" w:space="0" w:color="auto"/>
        <w:right w:val="none" w:sz="0" w:space="0" w:color="auto"/>
      </w:divBdr>
      <w:divsChild>
        <w:div w:id="1499348862">
          <w:marLeft w:val="0"/>
          <w:marRight w:val="0"/>
          <w:marTop w:val="0"/>
          <w:marBottom w:val="0"/>
          <w:divBdr>
            <w:top w:val="none" w:sz="0" w:space="0" w:color="auto"/>
            <w:left w:val="none" w:sz="0" w:space="0" w:color="auto"/>
            <w:bottom w:val="none" w:sz="0" w:space="0" w:color="auto"/>
            <w:right w:val="none" w:sz="0" w:space="0" w:color="auto"/>
          </w:divBdr>
          <w:divsChild>
            <w:div w:id="1783836647">
              <w:marLeft w:val="0"/>
              <w:marRight w:val="0"/>
              <w:marTop w:val="0"/>
              <w:marBottom w:val="0"/>
              <w:divBdr>
                <w:top w:val="none" w:sz="0" w:space="0" w:color="auto"/>
                <w:left w:val="none" w:sz="0" w:space="0" w:color="auto"/>
                <w:bottom w:val="none" w:sz="0" w:space="0" w:color="auto"/>
                <w:right w:val="none" w:sz="0" w:space="0" w:color="auto"/>
              </w:divBdr>
              <w:divsChild>
                <w:div w:id="11324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3791">
      <w:bodyDiv w:val="1"/>
      <w:marLeft w:val="0"/>
      <w:marRight w:val="0"/>
      <w:marTop w:val="0"/>
      <w:marBottom w:val="0"/>
      <w:divBdr>
        <w:top w:val="none" w:sz="0" w:space="0" w:color="auto"/>
        <w:left w:val="none" w:sz="0" w:space="0" w:color="auto"/>
        <w:bottom w:val="none" w:sz="0" w:space="0" w:color="auto"/>
        <w:right w:val="none" w:sz="0" w:space="0" w:color="auto"/>
      </w:divBdr>
    </w:div>
    <w:div w:id="1707754350">
      <w:bodyDiv w:val="1"/>
      <w:marLeft w:val="0"/>
      <w:marRight w:val="0"/>
      <w:marTop w:val="0"/>
      <w:marBottom w:val="0"/>
      <w:divBdr>
        <w:top w:val="none" w:sz="0" w:space="0" w:color="auto"/>
        <w:left w:val="none" w:sz="0" w:space="0" w:color="auto"/>
        <w:bottom w:val="none" w:sz="0" w:space="0" w:color="auto"/>
        <w:right w:val="none" w:sz="0" w:space="0" w:color="auto"/>
      </w:divBdr>
      <w:divsChild>
        <w:div w:id="1102870829">
          <w:marLeft w:val="0"/>
          <w:marRight w:val="0"/>
          <w:marTop w:val="0"/>
          <w:marBottom w:val="0"/>
          <w:divBdr>
            <w:top w:val="none" w:sz="0" w:space="0" w:color="auto"/>
            <w:left w:val="none" w:sz="0" w:space="0" w:color="auto"/>
            <w:bottom w:val="none" w:sz="0" w:space="0" w:color="auto"/>
            <w:right w:val="none" w:sz="0" w:space="0" w:color="auto"/>
          </w:divBdr>
          <w:divsChild>
            <w:div w:id="1604846617">
              <w:marLeft w:val="0"/>
              <w:marRight w:val="0"/>
              <w:marTop w:val="0"/>
              <w:marBottom w:val="0"/>
              <w:divBdr>
                <w:top w:val="none" w:sz="0" w:space="0" w:color="auto"/>
                <w:left w:val="none" w:sz="0" w:space="0" w:color="auto"/>
                <w:bottom w:val="none" w:sz="0" w:space="0" w:color="auto"/>
                <w:right w:val="none" w:sz="0" w:space="0" w:color="auto"/>
              </w:divBdr>
              <w:divsChild>
                <w:div w:id="17040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5746">
      <w:bodyDiv w:val="1"/>
      <w:marLeft w:val="0"/>
      <w:marRight w:val="0"/>
      <w:marTop w:val="0"/>
      <w:marBottom w:val="0"/>
      <w:divBdr>
        <w:top w:val="none" w:sz="0" w:space="0" w:color="auto"/>
        <w:left w:val="none" w:sz="0" w:space="0" w:color="auto"/>
        <w:bottom w:val="none" w:sz="0" w:space="0" w:color="auto"/>
        <w:right w:val="none" w:sz="0" w:space="0" w:color="auto"/>
      </w:divBdr>
      <w:divsChild>
        <w:div w:id="221913443">
          <w:marLeft w:val="0"/>
          <w:marRight w:val="0"/>
          <w:marTop w:val="0"/>
          <w:marBottom w:val="0"/>
          <w:divBdr>
            <w:top w:val="none" w:sz="0" w:space="0" w:color="auto"/>
            <w:left w:val="none" w:sz="0" w:space="0" w:color="auto"/>
            <w:bottom w:val="none" w:sz="0" w:space="0" w:color="auto"/>
            <w:right w:val="none" w:sz="0" w:space="0" w:color="auto"/>
          </w:divBdr>
          <w:divsChild>
            <w:div w:id="365253024">
              <w:marLeft w:val="0"/>
              <w:marRight w:val="0"/>
              <w:marTop w:val="0"/>
              <w:marBottom w:val="0"/>
              <w:divBdr>
                <w:top w:val="none" w:sz="0" w:space="0" w:color="auto"/>
                <w:left w:val="none" w:sz="0" w:space="0" w:color="auto"/>
                <w:bottom w:val="none" w:sz="0" w:space="0" w:color="auto"/>
                <w:right w:val="none" w:sz="0" w:space="0" w:color="auto"/>
              </w:divBdr>
              <w:divsChild>
                <w:div w:id="11549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5126">
      <w:bodyDiv w:val="1"/>
      <w:marLeft w:val="0"/>
      <w:marRight w:val="0"/>
      <w:marTop w:val="0"/>
      <w:marBottom w:val="0"/>
      <w:divBdr>
        <w:top w:val="none" w:sz="0" w:space="0" w:color="auto"/>
        <w:left w:val="none" w:sz="0" w:space="0" w:color="auto"/>
        <w:bottom w:val="none" w:sz="0" w:space="0" w:color="auto"/>
        <w:right w:val="none" w:sz="0" w:space="0" w:color="auto"/>
      </w:divBdr>
      <w:divsChild>
        <w:div w:id="60375771">
          <w:marLeft w:val="0"/>
          <w:marRight w:val="0"/>
          <w:marTop w:val="0"/>
          <w:marBottom w:val="0"/>
          <w:divBdr>
            <w:top w:val="none" w:sz="0" w:space="0" w:color="auto"/>
            <w:left w:val="none" w:sz="0" w:space="0" w:color="auto"/>
            <w:bottom w:val="none" w:sz="0" w:space="0" w:color="auto"/>
            <w:right w:val="none" w:sz="0" w:space="0" w:color="auto"/>
          </w:divBdr>
          <w:divsChild>
            <w:div w:id="1958295613">
              <w:marLeft w:val="0"/>
              <w:marRight w:val="0"/>
              <w:marTop w:val="0"/>
              <w:marBottom w:val="0"/>
              <w:divBdr>
                <w:top w:val="none" w:sz="0" w:space="0" w:color="auto"/>
                <w:left w:val="none" w:sz="0" w:space="0" w:color="auto"/>
                <w:bottom w:val="none" w:sz="0" w:space="0" w:color="auto"/>
                <w:right w:val="none" w:sz="0" w:space="0" w:color="auto"/>
              </w:divBdr>
              <w:divsChild>
                <w:div w:id="3764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6218">
      <w:bodyDiv w:val="1"/>
      <w:marLeft w:val="0"/>
      <w:marRight w:val="0"/>
      <w:marTop w:val="0"/>
      <w:marBottom w:val="0"/>
      <w:divBdr>
        <w:top w:val="none" w:sz="0" w:space="0" w:color="auto"/>
        <w:left w:val="none" w:sz="0" w:space="0" w:color="auto"/>
        <w:bottom w:val="none" w:sz="0" w:space="0" w:color="auto"/>
        <w:right w:val="none" w:sz="0" w:space="0" w:color="auto"/>
      </w:divBdr>
      <w:divsChild>
        <w:div w:id="1990788049">
          <w:marLeft w:val="0"/>
          <w:marRight w:val="0"/>
          <w:marTop w:val="0"/>
          <w:marBottom w:val="0"/>
          <w:divBdr>
            <w:top w:val="none" w:sz="0" w:space="0" w:color="auto"/>
            <w:left w:val="none" w:sz="0" w:space="0" w:color="auto"/>
            <w:bottom w:val="none" w:sz="0" w:space="0" w:color="auto"/>
            <w:right w:val="none" w:sz="0" w:space="0" w:color="auto"/>
          </w:divBdr>
          <w:divsChild>
            <w:div w:id="1341545832">
              <w:marLeft w:val="0"/>
              <w:marRight w:val="0"/>
              <w:marTop w:val="0"/>
              <w:marBottom w:val="0"/>
              <w:divBdr>
                <w:top w:val="none" w:sz="0" w:space="0" w:color="auto"/>
                <w:left w:val="none" w:sz="0" w:space="0" w:color="auto"/>
                <w:bottom w:val="none" w:sz="0" w:space="0" w:color="auto"/>
                <w:right w:val="none" w:sz="0" w:space="0" w:color="auto"/>
              </w:divBdr>
              <w:divsChild>
                <w:div w:id="17087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724">
      <w:bodyDiv w:val="1"/>
      <w:marLeft w:val="0"/>
      <w:marRight w:val="0"/>
      <w:marTop w:val="0"/>
      <w:marBottom w:val="0"/>
      <w:divBdr>
        <w:top w:val="none" w:sz="0" w:space="0" w:color="auto"/>
        <w:left w:val="none" w:sz="0" w:space="0" w:color="auto"/>
        <w:bottom w:val="none" w:sz="0" w:space="0" w:color="auto"/>
        <w:right w:val="none" w:sz="0" w:space="0" w:color="auto"/>
      </w:divBdr>
    </w:div>
    <w:div w:id="1941528712">
      <w:bodyDiv w:val="1"/>
      <w:marLeft w:val="0"/>
      <w:marRight w:val="0"/>
      <w:marTop w:val="0"/>
      <w:marBottom w:val="0"/>
      <w:divBdr>
        <w:top w:val="none" w:sz="0" w:space="0" w:color="auto"/>
        <w:left w:val="none" w:sz="0" w:space="0" w:color="auto"/>
        <w:bottom w:val="none" w:sz="0" w:space="0" w:color="auto"/>
        <w:right w:val="none" w:sz="0" w:space="0" w:color="auto"/>
      </w:divBdr>
      <w:divsChild>
        <w:div w:id="863591230">
          <w:marLeft w:val="0"/>
          <w:marRight w:val="0"/>
          <w:marTop w:val="0"/>
          <w:marBottom w:val="0"/>
          <w:divBdr>
            <w:top w:val="none" w:sz="0" w:space="0" w:color="auto"/>
            <w:left w:val="none" w:sz="0" w:space="0" w:color="auto"/>
            <w:bottom w:val="none" w:sz="0" w:space="0" w:color="auto"/>
            <w:right w:val="none" w:sz="0" w:space="0" w:color="auto"/>
          </w:divBdr>
          <w:divsChild>
            <w:div w:id="1739011230">
              <w:marLeft w:val="0"/>
              <w:marRight w:val="0"/>
              <w:marTop w:val="0"/>
              <w:marBottom w:val="0"/>
              <w:divBdr>
                <w:top w:val="none" w:sz="0" w:space="0" w:color="auto"/>
                <w:left w:val="none" w:sz="0" w:space="0" w:color="auto"/>
                <w:bottom w:val="none" w:sz="0" w:space="0" w:color="auto"/>
                <w:right w:val="none" w:sz="0" w:space="0" w:color="auto"/>
              </w:divBdr>
              <w:divsChild>
                <w:div w:id="15575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51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139">
          <w:marLeft w:val="0"/>
          <w:marRight w:val="0"/>
          <w:marTop w:val="0"/>
          <w:marBottom w:val="0"/>
          <w:divBdr>
            <w:top w:val="none" w:sz="0" w:space="0" w:color="auto"/>
            <w:left w:val="none" w:sz="0" w:space="0" w:color="auto"/>
            <w:bottom w:val="none" w:sz="0" w:space="0" w:color="auto"/>
            <w:right w:val="none" w:sz="0" w:space="0" w:color="auto"/>
          </w:divBdr>
          <w:divsChild>
            <w:div w:id="93091134">
              <w:marLeft w:val="0"/>
              <w:marRight w:val="0"/>
              <w:marTop w:val="0"/>
              <w:marBottom w:val="0"/>
              <w:divBdr>
                <w:top w:val="none" w:sz="0" w:space="0" w:color="auto"/>
                <w:left w:val="none" w:sz="0" w:space="0" w:color="auto"/>
                <w:bottom w:val="none" w:sz="0" w:space="0" w:color="auto"/>
                <w:right w:val="none" w:sz="0" w:space="0" w:color="auto"/>
              </w:divBdr>
              <w:divsChild>
                <w:div w:id="17459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8992">
      <w:bodyDiv w:val="1"/>
      <w:marLeft w:val="0"/>
      <w:marRight w:val="0"/>
      <w:marTop w:val="0"/>
      <w:marBottom w:val="0"/>
      <w:divBdr>
        <w:top w:val="none" w:sz="0" w:space="0" w:color="auto"/>
        <w:left w:val="none" w:sz="0" w:space="0" w:color="auto"/>
        <w:bottom w:val="none" w:sz="0" w:space="0" w:color="auto"/>
        <w:right w:val="none" w:sz="0" w:space="0" w:color="auto"/>
      </w:divBdr>
      <w:divsChild>
        <w:div w:id="1463844479">
          <w:marLeft w:val="0"/>
          <w:marRight w:val="0"/>
          <w:marTop w:val="0"/>
          <w:marBottom w:val="0"/>
          <w:divBdr>
            <w:top w:val="none" w:sz="0" w:space="0" w:color="auto"/>
            <w:left w:val="none" w:sz="0" w:space="0" w:color="auto"/>
            <w:bottom w:val="none" w:sz="0" w:space="0" w:color="auto"/>
            <w:right w:val="none" w:sz="0" w:space="0" w:color="auto"/>
          </w:divBdr>
          <w:divsChild>
            <w:div w:id="422068921">
              <w:marLeft w:val="0"/>
              <w:marRight w:val="0"/>
              <w:marTop w:val="0"/>
              <w:marBottom w:val="0"/>
              <w:divBdr>
                <w:top w:val="none" w:sz="0" w:space="0" w:color="auto"/>
                <w:left w:val="none" w:sz="0" w:space="0" w:color="auto"/>
                <w:bottom w:val="none" w:sz="0" w:space="0" w:color="auto"/>
                <w:right w:val="none" w:sz="0" w:space="0" w:color="auto"/>
              </w:divBdr>
              <w:divsChild>
                <w:div w:id="3255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582">
      <w:bodyDiv w:val="1"/>
      <w:marLeft w:val="0"/>
      <w:marRight w:val="0"/>
      <w:marTop w:val="0"/>
      <w:marBottom w:val="0"/>
      <w:divBdr>
        <w:top w:val="none" w:sz="0" w:space="0" w:color="auto"/>
        <w:left w:val="none" w:sz="0" w:space="0" w:color="auto"/>
        <w:bottom w:val="none" w:sz="0" w:space="0" w:color="auto"/>
        <w:right w:val="none" w:sz="0" w:space="0" w:color="auto"/>
      </w:divBdr>
      <w:divsChild>
        <w:div w:id="1366520529">
          <w:marLeft w:val="0"/>
          <w:marRight w:val="0"/>
          <w:marTop w:val="0"/>
          <w:marBottom w:val="0"/>
          <w:divBdr>
            <w:top w:val="none" w:sz="0" w:space="0" w:color="auto"/>
            <w:left w:val="none" w:sz="0" w:space="0" w:color="auto"/>
            <w:bottom w:val="none" w:sz="0" w:space="0" w:color="auto"/>
            <w:right w:val="none" w:sz="0" w:space="0" w:color="auto"/>
          </w:divBdr>
          <w:divsChild>
            <w:div w:id="2004160565">
              <w:marLeft w:val="0"/>
              <w:marRight w:val="0"/>
              <w:marTop w:val="0"/>
              <w:marBottom w:val="0"/>
              <w:divBdr>
                <w:top w:val="none" w:sz="0" w:space="0" w:color="auto"/>
                <w:left w:val="none" w:sz="0" w:space="0" w:color="auto"/>
                <w:bottom w:val="none" w:sz="0" w:space="0" w:color="auto"/>
                <w:right w:val="none" w:sz="0" w:space="0" w:color="auto"/>
              </w:divBdr>
              <w:divsChild>
                <w:div w:id="11383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61626">
      <w:bodyDiv w:val="1"/>
      <w:marLeft w:val="0"/>
      <w:marRight w:val="0"/>
      <w:marTop w:val="0"/>
      <w:marBottom w:val="0"/>
      <w:divBdr>
        <w:top w:val="none" w:sz="0" w:space="0" w:color="auto"/>
        <w:left w:val="none" w:sz="0" w:space="0" w:color="auto"/>
        <w:bottom w:val="none" w:sz="0" w:space="0" w:color="auto"/>
        <w:right w:val="none" w:sz="0" w:space="0" w:color="auto"/>
      </w:divBdr>
      <w:divsChild>
        <w:div w:id="2014919340">
          <w:marLeft w:val="0"/>
          <w:marRight w:val="0"/>
          <w:marTop w:val="0"/>
          <w:marBottom w:val="0"/>
          <w:divBdr>
            <w:top w:val="none" w:sz="0" w:space="0" w:color="auto"/>
            <w:left w:val="none" w:sz="0" w:space="0" w:color="auto"/>
            <w:bottom w:val="none" w:sz="0" w:space="0" w:color="auto"/>
            <w:right w:val="none" w:sz="0" w:space="0" w:color="auto"/>
          </w:divBdr>
          <w:divsChild>
            <w:div w:id="933823465">
              <w:marLeft w:val="0"/>
              <w:marRight w:val="0"/>
              <w:marTop w:val="0"/>
              <w:marBottom w:val="0"/>
              <w:divBdr>
                <w:top w:val="none" w:sz="0" w:space="0" w:color="auto"/>
                <w:left w:val="none" w:sz="0" w:space="0" w:color="auto"/>
                <w:bottom w:val="none" w:sz="0" w:space="0" w:color="auto"/>
                <w:right w:val="none" w:sz="0" w:space="0" w:color="auto"/>
              </w:divBdr>
              <w:divsChild>
                <w:div w:id="1144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1111">
      <w:bodyDiv w:val="1"/>
      <w:marLeft w:val="0"/>
      <w:marRight w:val="0"/>
      <w:marTop w:val="0"/>
      <w:marBottom w:val="0"/>
      <w:divBdr>
        <w:top w:val="none" w:sz="0" w:space="0" w:color="auto"/>
        <w:left w:val="none" w:sz="0" w:space="0" w:color="auto"/>
        <w:bottom w:val="none" w:sz="0" w:space="0" w:color="auto"/>
        <w:right w:val="none" w:sz="0" w:space="0" w:color="auto"/>
      </w:divBdr>
      <w:divsChild>
        <w:div w:id="1261832346">
          <w:marLeft w:val="0"/>
          <w:marRight w:val="0"/>
          <w:marTop w:val="0"/>
          <w:marBottom w:val="0"/>
          <w:divBdr>
            <w:top w:val="none" w:sz="0" w:space="0" w:color="auto"/>
            <w:left w:val="none" w:sz="0" w:space="0" w:color="auto"/>
            <w:bottom w:val="none" w:sz="0" w:space="0" w:color="auto"/>
            <w:right w:val="none" w:sz="0" w:space="0" w:color="auto"/>
          </w:divBdr>
          <w:divsChild>
            <w:div w:id="382369649">
              <w:marLeft w:val="0"/>
              <w:marRight w:val="0"/>
              <w:marTop w:val="0"/>
              <w:marBottom w:val="0"/>
              <w:divBdr>
                <w:top w:val="none" w:sz="0" w:space="0" w:color="auto"/>
                <w:left w:val="none" w:sz="0" w:space="0" w:color="auto"/>
                <w:bottom w:val="none" w:sz="0" w:space="0" w:color="auto"/>
                <w:right w:val="none" w:sz="0" w:space="0" w:color="auto"/>
              </w:divBdr>
              <w:divsChild>
                <w:div w:id="15100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204">
      <w:bodyDiv w:val="1"/>
      <w:marLeft w:val="0"/>
      <w:marRight w:val="0"/>
      <w:marTop w:val="0"/>
      <w:marBottom w:val="0"/>
      <w:divBdr>
        <w:top w:val="none" w:sz="0" w:space="0" w:color="auto"/>
        <w:left w:val="none" w:sz="0" w:space="0" w:color="auto"/>
        <w:bottom w:val="none" w:sz="0" w:space="0" w:color="auto"/>
        <w:right w:val="none" w:sz="0" w:space="0" w:color="auto"/>
      </w:divBdr>
    </w:div>
    <w:div w:id="21202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44</Pages>
  <Words>5615</Words>
  <Characters>28637</Characters>
  <Application>Microsoft Office Word</Application>
  <DocSecurity>0</DocSecurity>
  <Lines>477</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Candida Moss</cp:lastModifiedBy>
  <cp:revision>16</cp:revision>
  <dcterms:created xsi:type="dcterms:W3CDTF">2020-05-11T12:29:00Z</dcterms:created>
  <dcterms:modified xsi:type="dcterms:W3CDTF">2020-09-03T11:24:00Z</dcterms:modified>
  <cp:category/>
</cp:coreProperties>
</file>