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06C44" w14:textId="44BD51D9" w:rsidR="00700439" w:rsidRPr="00700439" w:rsidRDefault="00700439" w:rsidP="00095938">
      <w:pPr>
        <w:spacing w:line="360" w:lineRule="auto"/>
        <w:rPr>
          <w:b/>
          <w:bCs/>
        </w:rPr>
      </w:pPr>
      <w:r w:rsidRPr="00700439">
        <w:rPr>
          <w:b/>
          <w:bCs/>
        </w:rPr>
        <w:t>Abstract</w:t>
      </w:r>
    </w:p>
    <w:p w14:paraId="243C3336" w14:textId="1137EB43" w:rsidR="00700439" w:rsidRDefault="005A4051" w:rsidP="00095938">
      <w:pPr>
        <w:spacing w:line="360" w:lineRule="auto"/>
      </w:pPr>
      <w:bookmarkStart w:id="0" w:name="_Hlk81265573"/>
      <w:r>
        <w:t>Introduction</w:t>
      </w:r>
    </w:p>
    <w:p w14:paraId="7CC490B1" w14:textId="58F1A479" w:rsidR="00700439" w:rsidRDefault="00D20842" w:rsidP="00095938">
      <w:pPr>
        <w:spacing w:line="360" w:lineRule="auto"/>
      </w:pPr>
      <w:r>
        <w:t>The</w:t>
      </w:r>
      <w:r w:rsidR="000251CD">
        <w:t xml:space="preserve"> C</w:t>
      </w:r>
      <w:r w:rsidR="00A0199F">
        <w:t>OVID</w:t>
      </w:r>
      <w:r w:rsidR="000251CD">
        <w:t xml:space="preserve">-19 pandemic </w:t>
      </w:r>
      <w:r>
        <w:t>led to</w:t>
      </w:r>
      <w:r w:rsidR="000251CD">
        <w:t xml:space="preserve"> </w:t>
      </w:r>
      <w:r w:rsidR="003703F5">
        <w:t xml:space="preserve">hospitals in the United Kingdom </w:t>
      </w:r>
      <w:r>
        <w:t xml:space="preserve">substituting </w:t>
      </w:r>
      <w:r w:rsidR="003703F5">
        <w:t>face-to-face (</w:t>
      </w:r>
      <w:proofErr w:type="spellStart"/>
      <w:r w:rsidR="003703F5">
        <w:t>FtF</w:t>
      </w:r>
      <w:proofErr w:type="spellEnd"/>
      <w:r w:rsidR="003703F5">
        <w:t xml:space="preserve">) clinics with </w:t>
      </w:r>
      <w:r w:rsidR="00080827">
        <w:t>virtual clinic</w:t>
      </w:r>
      <w:r w:rsidR="00776B57">
        <w:t xml:space="preserve"> (VC)</w:t>
      </w:r>
      <w:r w:rsidR="00EA2C79">
        <w:t xml:space="preserve"> appointments</w:t>
      </w:r>
      <w:r w:rsidR="003703F5">
        <w:t xml:space="preserve">. </w:t>
      </w:r>
      <w:bookmarkStart w:id="1" w:name="_Hlk81257969"/>
      <w:r w:rsidR="003703F5">
        <w:t xml:space="preserve">We evaluated the </w:t>
      </w:r>
      <w:r w:rsidR="00B53575">
        <w:t>use</w:t>
      </w:r>
      <w:r w:rsidR="00FC7FD6">
        <w:t xml:space="preserve"> of</w:t>
      </w:r>
      <w:r w:rsidR="003703F5">
        <w:t xml:space="preserve"> virtual two-week wait (2-ww) </w:t>
      </w:r>
      <w:r w:rsidR="009D6831">
        <w:t>lower gastrointestinal (LGI)</w:t>
      </w:r>
      <w:r w:rsidR="003703F5">
        <w:t xml:space="preserve"> </w:t>
      </w:r>
      <w:r w:rsidR="00B53575">
        <w:t>clinic appointments, conducted using telephone calls</w:t>
      </w:r>
      <w:r w:rsidR="003703F5">
        <w:t xml:space="preserve"> at a district general hospital in England</w:t>
      </w:r>
      <w:bookmarkEnd w:id="1"/>
      <w:r w:rsidR="003703F5">
        <w:t xml:space="preserve">. </w:t>
      </w:r>
    </w:p>
    <w:p w14:paraId="77D9590B" w14:textId="77777777" w:rsidR="00700439" w:rsidRDefault="00700439" w:rsidP="00095938">
      <w:pPr>
        <w:spacing w:line="360" w:lineRule="auto"/>
      </w:pPr>
      <w:r w:rsidRPr="00700439">
        <w:t>Methods</w:t>
      </w:r>
    </w:p>
    <w:p w14:paraId="10FCA102" w14:textId="700A5729" w:rsidR="00700439" w:rsidRDefault="00376632" w:rsidP="00095938">
      <w:pPr>
        <w:spacing w:line="360" w:lineRule="auto"/>
      </w:pPr>
      <w:r>
        <w:t>P</w:t>
      </w:r>
      <w:r w:rsidR="003703F5">
        <w:t>atients</w:t>
      </w:r>
      <w:r w:rsidR="00F841C5">
        <w:t xml:space="preserve"> undergoing index </w:t>
      </w:r>
      <w:r w:rsidR="00EF0223">
        <w:t>outpatient</w:t>
      </w:r>
      <w:r w:rsidR="00F841C5">
        <w:t xml:space="preserve"> </w:t>
      </w:r>
      <w:r w:rsidR="00463953">
        <w:t>2-ww</w:t>
      </w:r>
      <w:r w:rsidR="00F841C5">
        <w:t xml:space="preserve"> </w:t>
      </w:r>
      <w:r w:rsidR="009D6831">
        <w:t>LGI</w:t>
      </w:r>
      <w:r w:rsidR="00463953">
        <w:t xml:space="preserve"> clinic</w:t>
      </w:r>
      <w:r w:rsidR="00EF0223">
        <w:t xml:space="preserve"> assessment</w:t>
      </w:r>
      <w:r w:rsidR="00463953">
        <w:t xml:space="preserve"> </w:t>
      </w:r>
      <w:r w:rsidR="003703F5">
        <w:t xml:space="preserve">between </w:t>
      </w:r>
      <w:r w:rsidR="00463953">
        <w:t>01/06/2019-31/10/2019 (</w:t>
      </w:r>
      <w:proofErr w:type="spellStart"/>
      <w:r w:rsidR="00463953">
        <w:t>FtF</w:t>
      </w:r>
      <w:proofErr w:type="spellEnd"/>
      <w:r w:rsidR="00463953">
        <w:t xml:space="preserve"> group) and 01/06/2020-31/10/2020 (</w:t>
      </w:r>
      <w:r w:rsidR="00776B57">
        <w:t>VC</w:t>
      </w:r>
      <w:r w:rsidR="00463953">
        <w:t xml:space="preserve"> group)</w:t>
      </w:r>
      <w:r w:rsidR="0004025B">
        <w:t xml:space="preserve"> were identified. </w:t>
      </w:r>
      <w:r w:rsidR="003A5483">
        <w:t>R</w:t>
      </w:r>
      <w:r>
        <w:t xml:space="preserve">elevant </w:t>
      </w:r>
      <w:r w:rsidR="00463953">
        <w:t xml:space="preserve">data were obtained </w:t>
      </w:r>
      <w:r w:rsidR="0004025B">
        <w:t>using</w:t>
      </w:r>
      <w:r>
        <w:t xml:space="preserve"> </w:t>
      </w:r>
      <w:r w:rsidR="00463953">
        <w:t xml:space="preserve">electronic </w:t>
      </w:r>
      <w:r w:rsidR="00D20842">
        <w:t xml:space="preserve">patient </w:t>
      </w:r>
      <w:r w:rsidR="00463953">
        <w:t xml:space="preserve">records. </w:t>
      </w:r>
      <w:r w:rsidR="00F841C5">
        <w:t>Compliance</w:t>
      </w:r>
      <w:r w:rsidR="00463953">
        <w:t xml:space="preserve"> with national cancer waiting time targets</w:t>
      </w:r>
      <w:r w:rsidR="005A193A">
        <w:t xml:space="preserve"> (WTT)</w:t>
      </w:r>
      <w:r w:rsidR="00F841C5">
        <w:t xml:space="preserve"> was assessed. E</w:t>
      </w:r>
      <w:r>
        <w:t xml:space="preserve">nvironmental and </w:t>
      </w:r>
      <w:r w:rsidR="00463953">
        <w:t xml:space="preserve">financial impact analyses were performed. </w:t>
      </w:r>
    </w:p>
    <w:p w14:paraId="42870800" w14:textId="77777777" w:rsidR="00700439" w:rsidRDefault="00700439" w:rsidP="00095938">
      <w:pPr>
        <w:spacing w:line="360" w:lineRule="auto"/>
      </w:pPr>
      <w:r w:rsidRPr="00700439">
        <w:t>Results</w:t>
      </w:r>
    </w:p>
    <w:p w14:paraId="7E5FF0A0" w14:textId="3A7DB8C8" w:rsidR="00687657" w:rsidRDefault="00376632" w:rsidP="00376632">
      <w:pPr>
        <w:spacing w:line="360" w:lineRule="auto"/>
      </w:pPr>
      <w:r>
        <w:t>In total</w:t>
      </w:r>
      <w:r w:rsidR="00080827">
        <w:t>,</w:t>
      </w:r>
      <w:r w:rsidR="00687657">
        <w:t xml:space="preserve"> 1531 </w:t>
      </w:r>
      <w:r w:rsidR="00080827">
        <w:t xml:space="preserve">patients </w:t>
      </w:r>
      <w:r w:rsidR="00687657">
        <w:t>were analysed</w:t>
      </w:r>
      <w:r w:rsidR="00FE7973">
        <w:t xml:space="preserve"> (median age=70, male=852, 55.6%)</w:t>
      </w:r>
      <w:r w:rsidR="00687657">
        <w:t>. Of these, 757 (49.4%) were assessed virtually via telephone; the remainder wer</w:t>
      </w:r>
      <w:r>
        <w:t>e seen</w:t>
      </w:r>
      <w:r w:rsidR="00687657">
        <w:t xml:space="preserve"> </w:t>
      </w:r>
      <w:proofErr w:type="spellStart"/>
      <w:r w:rsidR="00687657">
        <w:t>FtF</w:t>
      </w:r>
      <w:proofErr w:type="spellEnd"/>
      <w:r w:rsidR="00687657">
        <w:t xml:space="preserve"> (n=774,</w:t>
      </w:r>
      <w:r w:rsidR="00840773">
        <w:t xml:space="preserve"> </w:t>
      </w:r>
      <w:r w:rsidR="00687657">
        <w:t xml:space="preserve">50.6%). </w:t>
      </w:r>
      <w:r w:rsidR="00080827">
        <w:t>Ninety two</w:t>
      </w:r>
      <w:r w:rsidR="00687657">
        <w:t xml:space="preserve"> (6%, </w:t>
      </w:r>
      <w:r w:rsidR="006A5A8D">
        <w:t>VC</w:t>
      </w:r>
      <w:r w:rsidR="00687657">
        <w:t xml:space="preserve">=44, </w:t>
      </w:r>
      <w:proofErr w:type="spellStart"/>
      <w:r w:rsidR="004D27D3">
        <w:t>FtF</w:t>
      </w:r>
      <w:proofErr w:type="spellEnd"/>
      <w:r w:rsidR="00687657">
        <w:t xml:space="preserve">=48) patients had malignant pathology and 64 (4.2%) </w:t>
      </w:r>
      <w:r w:rsidR="00230734">
        <w:t xml:space="preserve">had </w:t>
      </w:r>
      <w:r w:rsidR="00687657">
        <w:t>colorectal cancer (CRC)</w:t>
      </w:r>
      <w:r w:rsidR="00080827">
        <w:t>; o</w:t>
      </w:r>
      <w:r w:rsidR="00E11220">
        <w:t>f th</w:t>
      </w:r>
      <w:r w:rsidR="00080827">
        <w:t>ese</w:t>
      </w:r>
      <w:r w:rsidR="00687657">
        <w:t>, 46 (</w:t>
      </w:r>
      <w:r w:rsidR="003F56EF">
        <w:t>71.9</w:t>
      </w:r>
      <w:r w:rsidR="00687657">
        <w:t xml:space="preserve">%, </w:t>
      </w:r>
      <w:r w:rsidR="006A5A8D">
        <w:t>VC</w:t>
      </w:r>
      <w:r w:rsidR="00687657">
        <w:t xml:space="preserve">=26, </w:t>
      </w:r>
      <w:proofErr w:type="spellStart"/>
      <w:r>
        <w:t>FtF</w:t>
      </w:r>
      <w:proofErr w:type="spellEnd"/>
      <w:r w:rsidR="00687657">
        <w:t xml:space="preserve">=20) underwent treatment with curative intent. The median waiting times </w:t>
      </w:r>
      <w:r w:rsidR="00E11220">
        <w:t xml:space="preserve">to </w:t>
      </w:r>
      <w:r w:rsidR="00687657">
        <w:t xml:space="preserve">index appointment, investigation and diagnosis were significantly lower </w:t>
      </w:r>
      <w:r w:rsidR="003C2792">
        <w:t>fo</w:t>
      </w:r>
      <w:r w:rsidR="004C4935">
        <w:t>llowing</w:t>
      </w:r>
      <w:r w:rsidR="0035275A">
        <w:t xml:space="preserve"> </w:t>
      </w:r>
      <w:r w:rsidR="000D5D5E">
        <w:t>VC assessment</w:t>
      </w:r>
      <w:r w:rsidR="00687657">
        <w:t xml:space="preserve"> (</w:t>
      </w:r>
      <w:r w:rsidR="00687657" w:rsidRPr="002707C4">
        <w:rPr>
          <w:i/>
          <w:iCs/>
        </w:rPr>
        <w:t>p</w:t>
      </w:r>
      <w:r w:rsidR="00687657">
        <w:t xml:space="preserve">&lt;0.001). </w:t>
      </w:r>
      <w:r w:rsidR="005A193A">
        <w:t>The cancer detection rates (</w:t>
      </w:r>
      <w:r w:rsidR="005A193A" w:rsidRPr="002707C4">
        <w:rPr>
          <w:i/>
          <w:iCs/>
        </w:rPr>
        <w:t>p</w:t>
      </w:r>
      <w:r w:rsidR="005A193A">
        <w:t>=0.749),</w:t>
      </w:r>
      <w:r w:rsidR="00BD75F2">
        <w:t xml:space="preserve"> </w:t>
      </w:r>
      <w:r w:rsidR="005A193A">
        <w:t xml:space="preserve">treatments received (p=0.785) and median time to index treatment for CRC patients </w:t>
      </w:r>
      <w:r w:rsidR="0035275A">
        <w:t>(</w:t>
      </w:r>
      <w:r w:rsidR="0035275A" w:rsidRPr="002707C4">
        <w:rPr>
          <w:i/>
          <w:iCs/>
        </w:rPr>
        <w:t>p</w:t>
      </w:r>
      <w:r w:rsidR="0035275A">
        <w:t xml:space="preserve">=0.156) </w:t>
      </w:r>
      <w:r w:rsidR="0068020C">
        <w:t>were similar</w:t>
      </w:r>
      <w:r w:rsidR="005A193A">
        <w:t xml:space="preserve">. A </w:t>
      </w:r>
      <w:r w:rsidR="00BD75F2">
        <w:t xml:space="preserve">significantly </w:t>
      </w:r>
      <w:r w:rsidR="005A193A">
        <w:t xml:space="preserve">higher proportion of patients </w:t>
      </w:r>
      <w:r w:rsidR="00406C65">
        <w:t>were seen within</w:t>
      </w:r>
      <w:r w:rsidR="005A193A">
        <w:t xml:space="preserve"> two weeks</w:t>
      </w:r>
      <w:r w:rsidR="00406C65">
        <w:t xml:space="preserve"> of referral </w:t>
      </w:r>
      <w:r w:rsidR="005A193A">
        <w:t xml:space="preserve">in the </w:t>
      </w:r>
      <w:r w:rsidR="00EF0223">
        <w:t>VC</w:t>
      </w:r>
      <w:r w:rsidR="005A193A">
        <w:t xml:space="preserve"> group</w:t>
      </w:r>
      <w:r w:rsidR="002707C4">
        <w:t xml:space="preserve"> (</w:t>
      </w:r>
      <w:r w:rsidR="002707C4" w:rsidRPr="002707C4">
        <w:rPr>
          <w:i/>
          <w:iCs/>
        </w:rPr>
        <w:t>p</w:t>
      </w:r>
      <w:r w:rsidR="002707C4">
        <w:t>&lt;0.001)</w:t>
      </w:r>
      <w:r w:rsidR="005A193A">
        <w:t xml:space="preserve">. </w:t>
      </w:r>
      <w:r w:rsidR="00722DA6">
        <w:t xml:space="preserve">VC appointments </w:t>
      </w:r>
      <w:r w:rsidR="00687657">
        <w:t xml:space="preserve">saved </w:t>
      </w:r>
      <w:r w:rsidR="00722DA6">
        <w:t xml:space="preserve">patients </w:t>
      </w:r>
      <w:r w:rsidR="00687657">
        <w:t xml:space="preserve">a total </w:t>
      </w:r>
      <w:r w:rsidR="00A0199F">
        <w:t xml:space="preserve">of </w:t>
      </w:r>
      <w:r w:rsidR="00687657">
        <w:t xml:space="preserve">9288 </w:t>
      </w:r>
      <w:r w:rsidR="00494AA5">
        <w:t>miles</w:t>
      </w:r>
      <w:r>
        <w:t xml:space="preserve">, </w:t>
      </w:r>
      <w:r w:rsidR="00494AA5">
        <w:t>0.7 metric tonnes of CO</w:t>
      </w:r>
      <w:r w:rsidR="00494AA5" w:rsidRPr="00FE793B">
        <w:rPr>
          <w:vertAlign w:val="subscript"/>
        </w:rPr>
        <w:t>2</w:t>
      </w:r>
      <w:r w:rsidR="00494AA5">
        <w:t xml:space="preserve"> emissions and £7482.97. </w:t>
      </w:r>
      <w:r w:rsidR="009915D2">
        <w:t>Taxpayers saved</w:t>
      </w:r>
      <w:r w:rsidR="000A70EC">
        <w:t xml:space="preserve"> </w:t>
      </w:r>
      <w:r w:rsidR="00F94600">
        <w:t>£80,242.00</w:t>
      </w:r>
      <w:r w:rsidR="009915D2">
        <w:t xml:space="preserve"> from VCs</w:t>
      </w:r>
      <w:r w:rsidR="00F841C5">
        <w:t xml:space="preserve">. No </w:t>
      </w:r>
      <w:r w:rsidR="00254F42">
        <w:t xml:space="preserve">formal </w:t>
      </w:r>
      <w:r w:rsidR="00BB1942">
        <w:t>complaints</w:t>
      </w:r>
      <w:r w:rsidR="00F841C5">
        <w:t xml:space="preserve"> </w:t>
      </w:r>
      <w:r w:rsidR="00254F42">
        <w:t xml:space="preserve">were received from patients or staff </w:t>
      </w:r>
      <w:r w:rsidR="007C68A6">
        <w:t>in the</w:t>
      </w:r>
      <w:r w:rsidR="00C42199">
        <w:t xml:space="preserve"> </w:t>
      </w:r>
      <w:r w:rsidR="001946F2">
        <w:t>VC</w:t>
      </w:r>
      <w:r w:rsidR="007C68A6">
        <w:t xml:space="preserve"> group</w:t>
      </w:r>
      <w:r w:rsidR="00F841C5">
        <w:t>.</w:t>
      </w:r>
    </w:p>
    <w:p w14:paraId="10C27B53" w14:textId="162DF8B2" w:rsidR="00EC315A" w:rsidRDefault="00700439" w:rsidP="00095938">
      <w:pPr>
        <w:spacing w:line="360" w:lineRule="auto"/>
      </w:pPr>
      <w:r w:rsidRPr="00700439">
        <w:t>Conclusion </w:t>
      </w:r>
    </w:p>
    <w:p w14:paraId="06E67165" w14:textId="0426AFF8" w:rsidR="00366C1B" w:rsidRDefault="00F841C5" w:rsidP="00095938">
      <w:pPr>
        <w:spacing w:line="360" w:lineRule="auto"/>
      </w:pPr>
      <w:r>
        <w:t xml:space="preserve">Virtual 2-ww </w:t>
      </w:r>
      <w:r w:rsidR="00501A77">
        <w:t>LGI</w:t>
      </w:r>
      <w:r>
        <w:t xml:space="preserve"> clinics were effective,</w:t>
      </w:r>
      <w:r w:rsidR="0035275A">
        <w:t xml:space="preserve"> safe and were associated</w:t>
      </w:r>
      <w:r>
        <w:t xml:space="preserve"> with tangible </w:t>
      </w:r>
      <w:r w:rsidR="00C403FB">
        <w:t>e</w:t>
      </w:r>
      <w:r>
        <w:t>nvironmental and financial benefits</w:t>
      </w:r>
      <w:r w:rsidR="00AA7B08">
        <w:t>.</w:t>
      </w:r>
      <w:r>
        <w:t xml:space="preserve"> </w:t>
      </w:r>
    </w:p>
    <w:bookmarkEnd w:id="0"/>
    <w:p w14:paraId="72A8AAC5" w14:textId="77777777" w:rsidR="00366C1B" w:rsidRDefault="00366C1B">
      <w:pPr>
        <w:spacing w:line="259" w:lineRule="auto"/>
      </w:pPr>
      <w:r>
        <w:br w:type="page"/>
      </w:r>
    </w:p>
    <w:p w14:paraId="21A13AC1" w14:textId="0ED532F7" w:rsidR="00366C1B" w:rsidRPr="00366C1B" w:rsidRDefault="00366C1B" w:rsidP="00095938">
      <w:pPr>
        <w:spacing w:line="360" w:lineRule="auto"/>
        <w:rPr>
          <w:b/>
          <w:bCs/>
        </w:rPr>
      </w:pPr>
      <w:r w:rsidRPr="00366C1B">
        <w:rPr>
          <w:b/>
          <w:bCs/>
        </w:rPr>
        <w:lastRenderedPageBreak/>
        <w:t>Manuscript</w:t>
      </w:r>
    </w:p>
    <w:p w14:paraId="0EC738A4" w14:textId="23AC3CB2" w:rsidR="00585F4D" w:rsidRDefault="00DB09B0" w:rsidP="00095938">
      <w:pPr>
        <w:spacing w:line="360" w:lineRule="auto"/>
      </w:pPr>
      <w:r>
        <w:t>Introduction</w:t>
      </w:r>
    </w:p>
    <w:p w14:paraId="56DE6C00" w14:textId="6890A3D3" w:rsidR="00905F53" w:rsidRDefault="009508C2" w:rsidP="0081426A">
      <w:pPr>
        <w:spacing w:line="360" w:lineRule="auto"/>
        <w:ind w:firstLine="720"/>
      </w:pPr>
      <w:r>
        <w:t>For patients with suspected lower gastrointestinal (LGI) tract</w:t>
      </w:r>
      <w:r w:rsidR="00DE0973">
        <w:t xml:space="preserve"> cancer</w:t>
      </w:r>
      <w:r w:rsidR="001159F4">
        <w:t xml:space="preserve">, </w:t>
      </w:r>
      <w:r w:rsidR="00BD5BF0">
        <w:t>the two-week wait (2-ww) referral pathway</w:t>
      </w:r>
      <w:r w:rsidR="00380641">
        <w:t xml:space="preserve"> </w:t>
      </w:r>
      <w:r w:rsidR="00CD167C">
        <w:t xml:space="preserve">facilitates </w:t>
      </w:r>
      <w:r w:rsidR="00380641">
        <w:t xml:space="preserve">rapid </w:t>
      </w:r>
      <w:r w:rsidR="00CD167C">
        <w:t>specialist</w:t>
      </w:r>
      <w:r w:rsidR="000517D1">
        <w:t xml:space="preserve"> review</w:t>
      </w:r>
      <w:r w:rsidR="00CD167C">
        <w:t xml:space="preserve"> in secondary or tertiary care hospitals </w:t>
      </w:r>
      <w:r w:rsidR="001159F4">
        <w:t xml:space="preserve">in </w:t>
      </w:r>
      <w:r w:rsidR="003B64BF">
        <w:t xml:space="preserve">England, </w:t>
      </w:r>
      <w:r w:rsidR="001159F4">
        <w:t xml:space="preserve">United Kingdom (UK) </w:t>
      </w:r>
      <w:r w:rsidR="001640DA">
        <w:fldChar w:fldCharType="begin"/>
      </w:r>
      <w:r w:rsidR="005A4051">
        <w:instrText xml:space="preserve"> ADDIN EN.CITE &lt;EndNote&gt;&lt;Cite&gt;&lt;Author&gt;Cancer Research UK&lt;/Author&gt;&lt;Year&gt;2020&lt;/Year&gt;&lt;RecNum&gt;757&lt;/RecNum&gt;&lt;DisplayText&gt;(1)&lt;/DisplayText&gt;&lt;record&gt;&lt;rec-number&gt;757&lt;/rec-number&gt;&lt;foreign-keys&gt;&lt;key app="EN" db-id="d0a22rt0j0x9f2eewv7vfsr1r0wzsvw2sffa" timestamp="1620565157" guid="35f2e8e4-29f5-4293-bf44-0b9929a5261a"&gt;757&lt;/key&gt;&lt;/foreign-keys&gt;&lt;ref-type name="Web Page"&gt;12&lt;/ref-type&gt;&lt;contributors&gt;&lt;authors&gt;&lt;author&gt;Cancer Research UK,&lt;/author&gt;&lt;/authors&gt;&lt;/contributors&gt;&lt;titles&gt;&lt;title&gt;Your urgent cancer referral explained&lt;/title&gt;&lt;/titles&gt;&lt;dates&gt;&lt;year&gt;2020&lt;/year&gt;&lt;pub-dates&gt;&lt;date&gt;04/05/2020&lt;/date&gt;&lt;/pub-dates&gt;&lt;/dates&gt;&lt;pub-location&gt;[internet].&lt;/pub-location&gt;&lt;urls&gt;&lt;related-urls&gt;&lt;url&gt;https://www.cancerresearchuk.org/cancer-symptoms/what-is-an-urgent-referral&lt;/url&gt;&lt;/related-urls&gt;&lt;/urls&gt;&lt;custom2&gt;cited 2021 May 08&lt;/custom2&gt;&lt;/record&gt;&lt;/Cite&gt;&lt;/EndNote&gt;</w:instrText>
      </w:r>
      <w:r w:rsidR="001640DA">
        <w:fldChar w:fldCharType="separate"/>
      </w:r>
      <w:r w:rsidR="005A4051">
        <w:rPr>
          <w:noProof/>
        </w:rPr>
        <w:t>(1)</w:t>
      </w:r>
      <w:r w:rsidR="001640DA">
        <w:fldChar w:fldCharType="end"/>
      </w:r>
      <w:r w:rsidR="00F21497">
        <w:t xml:space="preserve">. </w:t>
      </w:r>
      <w:r w:rsidR="00B2378D">
        <w:t xml:space="preserve">Patients </w:t>
      </w:r>
      <w:r w:rsidR="000A5EE3">
        <w:t xml:space="preserve">benefit </w:t>
      </w:r>
      <w:r w:rsidR="00BD3AC2">
        <w:t>from</w:t>
      </w:r>
      <w:r w:rsidR="00B2378D">
        <w:t xml:space="preserve"> </w:t>
      </w:r>
      <w:r w:rsidR="00BD5BF0">
        <w:t xml:space="preserve">outpatient </w:t>
      </w:r>
      <w:r w:rsidR="00B2378D">
        <w:t>clinic</w:t>
      </w:r>
      <w:r w:rsidR="00BD3AC2">
        <w:t xml:space="preserve"> assessment </w:t>
      </w:r>
      <w:r w:rsidR="000A5EE3">
        <w:t>within two weeks</w:t>
      </w:r>
      <w:r w:rsidR="00904314">
        <w:t xml:space="preserve"> and definitive </w:t>
      </w:r>
      <w:r w:rsidR="000517D1">
        <w:t xml:space="preserve">cancer </w:t>
      </w:r>
      <w:r w:rsidR="00904314">
        <w:t>treatment</w:t>
      </w:r>
      <w:r w:rsidR="000517D1">
        <w:t xml:space="preserve"> </w:t>
      </w:r>
      <w:r w:rsidR="00904314">
        <w:t>within 62 days</w:t>
      </w:r>
      <w:r w:rsidR="009236A0">
        <w:t xml:space="preserve"> </w:t>
      </w:r>
      <w:r w:rsidR="009236A0">
        <w:fldChar w:fldCharType="begin"/>
      </w:r>
      <w:r w:rsidR="005A4051">
        <w:instrText xml:space="preserve"> ADDIN EN.CITE &lt;EndNote&gt;&lt;Cite&gt;&lt;Author&gt;UK Parliament&lt;/Author&gt;&lt;Year&gt;2020&lt;/Year&gt;&lt;RecNum&gt;739&lt;/RecNum&gt;&lt;DisplayText&gt;(2)&lt;/DisplayText&gt;&lt;record&gt;&lt;rec-number&gt;739&lt;/rec-number&gt;&lt;foreign-keys&gt;&lt;key app="EN" db-id="d0a22rt0j0x9f2eewv7vfsr1r0wzsvw2sffa" timestamp="1620493219" guid="9020f72c-fbe3-46fc-93b5-c65d9701ac7c"&gt;739&lt;/key&gt;&lt;/foreign-keys&gt;&lt;ref-type name="Web Page"&gt;12&lt;/ref-type&gt;&lt;contributors&gt;&lt;authors&gt;&lt;author&gt;UK Parliament,&lt;/author&gt;&lt;/authors&gt;&lt;/contributors&gt;&lt;titles&gt;&lt;title&gt;NHS maximum waiting time standards&lt;/title&gt;&lt;/titles&gt;&lt;dates&gt;&lt;year&gt;2020&lt;/year&gt;&lt;pub-dates&gt;&lt;date&gt;27 March 2020&lt;/date&gt;&lt;/pub-dates&gt;&lt;/dates&gt;&lt;pub-location&gt;[internet].&lt;/pub-location&gt;&lt;urls&gt;&lt;related-urls&gt;&lt;url&gt;https://commonslibrary.parliament.uk/research-briefings/cbp-8846/&lt;/url&gt;&lt;/related-urls&gt;&lt;/urls&gt;&lt;custom2&gt;cited 2021 May 08&lt;/custom2&gt;&lt;/record&gt;&lt;/Cite&gt;&lt;/EndNote&gt;</w:instrText>
      </w:r>
      <w:r w:rsidR="009236A0">
        <w:fldChar w:fldCharType="separate"/>
      </w:r>
      <w:r w:rsidR="005A4051">
        <w:rPr>
          <w:noProof/>
        </w:rPr>
        <w:t>(2)</w:t>
      </w:r>
      <w:r w:rsidR="009236A0">
        <w:fldChar w:fldCharType="end"/>
      </w:r>
      <w:r w:rsidR="00BD5BF0">
        <w:t>.</w:t>
      </w:r>
      <w:r w:rsidR="00BB5D57">
        <w:t xml:space="preserve"> Approximately a third of colorectal cancer</w:t>
      </w:r>
      <w:r w:rsidR="00850C4C">
        <w:t xml:space="preserve"> </w:t>
      </w:r>
      <w:r w:rsidR="00BB5D57">
        <w:t xml:space="preserve">(CRC) in the </w:t>
      </w:r>
      <w:r w:rsidR="00810BD1">
        <w:t xml:space="preserve">country </w:t>
      </w:r>
      <w:r w:rsidR="009118B3">
        <w:t>is</w:t>
      </w:r>
      <w:r w:rsidR="00BB5D57">
        <w:t xml:space="preserve"> detected through this pathway</w:t>
      </w:r>
      <w:r w:rsidR="008651A4">
        <w:t xml:space="preserve"> </w:t>
      </w:r>
      <w:r w:rsidR="00BB5D57">
        <w:fldChar w:fldCharType="begin"/>
      </w:r>
      <w:r w:rsidR="005A4051">
        <w:instrText xml:space="preserve"> ADDIN EN.CITE &lt;EndNote&gt;&lt;Cite&gt;&lt;Author&gt;Turnbull&lt;/Author&gt;&lt;Year&gt;2021&lt;/Year&gt;&lt;RecNum&gt;749&lt;/RecNum&gt;&lt;DisplayText&gt;(3)&lt;/DisplayText&gt;&lt;record&gt;&lt;rec-number&gt;749&lt;/rec-number&gt;&lt;foreign-keys&gt;&lt;key app="EN" db-id="d0a22rt0j0x9f2eewv7vfsr1r0wzsvw2sffa" timestamp="1620554459" guid="510c78aa-d269-47d3-8c9a-a2e762c38295"&gt;749&lt;/key&gt;&lt;/foreign-keys&gt;&lt;ref-type name="Journal Article"&gt;17&lt;/ref-type&gt;&lt;contributors&gt;&lt;authors&gt;&lt;author&gt;Turnbull, Clare&lt;/author&gt;&lt;/authors&gt;&lt;/contributors&gt;&lt;titles&gt;&lt;title&gt;Effect of COVID-19 on colorectal cancer care in England&lt;/title&gt;&lt;secondary-title&gt;The Lancet Gastroenterology &amp;amp; Hepatology&lt;/secondary-title&gt;&lt;/titles&gt;&lt;periodical&gt;&lt;full-title&gt;The lancet Gastroenterology &amp;amp; hepatology&lt;/full-title&gt;&lt;/periodical&gt;&lt;pages&gt;152-154&lt;/pages&gt;&lt;volume&gt;6&lt;/volume&gt;&lt;number&gt;3&lt;/number&gt;&lt;dates&gt;&lt;year&gt;2021&lt;/year&gt;&lt;/dates&gt;&lt;isbn&gt;2468-1253&lt;/isbn&gt;&lt;urls&gt;&lt;/urls&gt;&lt;/record&gt;&lt;/Cite&gt;&lt;/EndNote&gt;</w:instrText>
      </w:r>
      <w:r w:rsidR="00BB5D57">
        <w:fldChar w:fldCharType="separate"/>
      </w:r>
      <w:r w:rsidR="005A4051">
        <w:rPr>
          <w:noProof/>
        </w:rPr>
        <w:t>(3)</w:t>
      </w:r>
      <w:r w:rsidR="00BB5D57">
        <w:fldChar w:fldCharType="end"/>
      </w:r>
      <w:r w:rsidR="00BB5D57">
        <w:t xml:space="preserve">. </w:t>
      </w:r>
      <w:r w:rsidR="00A83D37">
        <w:t>T</w:t>
      </w:r>
      <w:r w:rsidR="00BD5BF0">
        <w:t>he Coronavirus Disease 2019 (C</w:t>
      </w:r>
      <w:r w:rsidR="0077734C">
        <w:t>OVID</w:t>
      </w:r>
      <w:r w:rsidR="00BD5BF0">
        <w:t xml:space="preserve">-19) pandemic </w:t>
      </w:r>
      <w:r w:rsidR="00040713">
        <w:t>led to significant</w:t>
      </w:r>
      <w:r w:rsidR="00BD5BF0">
        <w:t xml:space="preserve"> </w:t>
      </w:r>
      <w:r w:rsidR="006138D6">
        <w:t xml:space="preserve">challenges </w:t>
      </w:r>
      <w:r w:rsidR="00FF35FE">
        <w:t>in</w:t>
      </w:r>
      <w:r w:rsidR="006138D6">
        <w:t xml:space="preserve"> the </w:t>
      </w:r>
      <w:r w:rsidR="007C3972">
        <w:t>provision of cancer services</w:t>
      </w:r>
      <w:r w:rsidR="00A778D2">
        <w:t xml:space="preserve"> for</w:t>
      </w:r>
      <w:r w:rsidR="007C3972">
        <w:t xml:space="preserve"> patients in</w:t>
      </w:r>
      <w:r w:rsidR="00040713">
        <w:t xml:space="preserve"> the UK </w:t>
      </w:r>
      <w:r w:rsidR="00C3320D">
        <w:t>N</w:t>
      </w:r>
      <w:r w:rsidR="00A42656">
        <w:t xml:space="preserve">ational </w:t>
      </w:r>
      <w:r w:rsidR="00C3320D">
        <w:t>H</w:t>
      </w:r>
      <w:r w:rsidR="007247E5">
        <w:t xml:space="preserve">ealth </w:t>
      </w:r>
      <w:r w:rsidR="00C3320D">
        <w:t>S</w:t>
      </w:r>
      <w:r w:rsidR="007247E5">
        <w:t>ervice</w:t>
      </w:r>
      <w:r w:rsidR="00671410">
        <w:t xml:space="preserve"> (NHS)</w:t>
      </w:r>
      <w:r w:rsidR="00753D9E">
        <w:t xml:space="preserve"> </w:t>
      </w:r>
      <w:r w:rsidR="00B26B18">
        <w:fldChar w:fldCharType="begin"/>
      </w:r>
      <w:r w:rsidR="005A4051">
        <w:instrText xml:space="preserve"> ADDIN EN.CITE &lt;EndNote&gt;&lt;Cite&gt;&lt;Author&gt;Saini&lt;/Author&gt;&lt;Year&gt;2020&lt;/Year&gt;&lt;RecNum&gt;748&lt;/RecNum&gt;&lt;DisplayText&gt;(4, 5)&lt;/DisplayText&gt;&lt;record&gt;&lt;rec-number&gt;748&lt;/rec-number&gt;&lt;foreign-keys&gt;&lt;key app="EN" db-id="d0a22rt0j0x9f2eewv7vfsr1r0wzsvw2sffa" timestamp="1620519587" guid="a7e284c3-3897-42e0-a11d-37926be17977"&gt;748&lt;/key&gt;&lt;/foreign-keys&gt;&lt;ref-type name="Journal Article"&gt;17&lt;/ref-type&gt;&lt;contributors&gt;&lt;authors&gt;&lt;author&gt;Saini, Kamal S&lt;/author&gt;&lt;author&gt;de Las Heras, Begoña&lt;/author&gt;&lt;author&gt;de Castro, Javier&lt;/author&gt;&lt;author&gt;Venkitaraman, Ramachandran&lt;/author&gt;&lt;author&gt;Poelman, Martine&lt;/author&gt;&lt;author&gt;Srinivasan, Gopalakrishnan&lt;/author&gt;&lt;author&gt;Saini, Monika Lamba&lt;/author&gt;&lt;author&gt;Verma, Sanjeev&lt;/author&gt;&lt;author&gt;Leone, Manuela&lt;/author&gt;&lt;author&gt;Aftimos, Philippe&lt;/author&gt;&lt;/authors&gt;&lt;/contributors&gt;&lt;titles&gt;&lt;title&gt;Effect of the COVID-19 pandemic on cancer treatment and research&lt;/title&gt;&lt;secondary-title&gt;The Lancet Haematology&lt;/secondary-title&gt;&lt;/titles&gt;&lt;periodical&gt;&lt;full-title&gt;The Lancet Haematology&lt;/full-title&gt;&lt;/periodical&gt;&lt;pages&gt;e432-e435&lt;/pages&gt;&lt;volume&gt;7&lt;/volume&gt;&lt;number&gt;6&lt;/number&gt;&lt;dates&gt;&lt;year&gt;2020&lt;/year&gt;&lt;/dates&gt;&lt;isbn&gt;2352-3026&lt;/isbn&gt;&lt;urls&gt;&lt;/urls&gt;&lt;/record&gt;&lt;/Cite&gt;&lt;Cite&gt;&lt;Author&gt;Maeda&lt;/Author&gt;&lt;Year&gt;2020&lt;/Year&gt;&lt;RecNum&gt;756&lt;/RecNum&gt;&lt;record&gt;&lt;rec-number&gt;756&lt;/rec-number&gt;&lt;foreign-keys&gt;&lt;key app="EN" db-id="d0a22rt0j0x9f2eewv7vfsr1r0wzsvw2sffa" timestamp="1620561431" guid="adf2a62d-c7fb-40f7-80bb-c0123870e03b"&gt;756&lt;/key&gt;&lt;/foreign-keys&gt;&lt;ref-type name="Journal Article"&gt;17&lt;/ref-type&gt;&lt;contributors&gt;&lt;authors&gt;&lt;author&gt;Maeda, Y&lt;/author&gt;&lt;author&gt;Dunlop, MG&lt;/author&gt;&lt;author&gt;Din, FVN&lt;/author&gt;&lt;/authors&gt;&lt;/contributors&gt;&lt;titles&gt;&lt;title&gt;Risk mitigation for suspected colorectal cancer diagnostic pathway during COVID‐19 pandemic&lt;/title&gt;&lt;secondary-title&gt;The British Journal of Surgery&lt;/secondary-title&gt;&lt;/titles&gt;&lt;periodical&gt;&lt;full-title&gt;The British Journal of Surgery&lt;/full-title&gt;&lt;/periodical&gt;&lt;dates&gt;&lt;year&gt;2020&lt;/year&gt;&lt;/dates&gt;&lt;urls&gt;&lt;/urls&gt;&lt;/record&gt;&lt;/Cite&gt;&lt;/EndNote&gt;</w:instrText>
      </w:r>
      <w:r w:rsidR="00B26B18">
        <w:fldChar w:fldCharType="separate"/>
      </w:r>
      <w:r w:rsidR="005A4051">
        <w:rPr>
          <w:noProof/>
        </w:rPr>
        <w:t>(4, 5)</w:t>
      </w:r>
      <w:r w:rsidR="00B26B18">
        <w:fldChar w:fldCharType="end"/>
      </w:r>
      <w:r w:rsidR="00D22C16">
        <w:t>. Numerous</w:t>
      </w:r>
      <w:r w:rsidR="00040713">
        <w:t xml:space="preserve"> outpatient</w:t>
      </w:r>
      <w:r w:rsidR="00B05277">
        <w:t xml:space="preserve"> hospital</w:t>
      </w:r>
      <w:r w:rsidR="00040713">
        <w:t xml:space="preserve"> appointments </w:t>
      </w:r>
      <w:r w:rsidR="00D22C16">
        <w:t xml:space="preserve">were </w:t>
      </w:r>
      <w:r w:rsidR="00A83D37">
        <w:t xml:space="preserve">cancelled </w:t>
      </w:r>
      <w:r w:rsidR="003E4321">
        <w:t>and</w:t>
      </w:r>
      <w:r w:rsidR="00904314">
        <w:t xml:space="preserve"> </w:t>
      </w:r>
      <w:r w:rsidR="00D22C16">
        <w:t>treatment</w:t>
      </w:r>
      <w:r w:rsidR="00A83D37">
        <w:t>s</w:t>
      </w:r>
      <w:r w:rsidR="006F454D">
        <w:t xml:space="preserve"> </w:t>
      </w:r>
      <w:r w:rsidR="00A83D37">
        <w:t>were</w:t>
      </w:r>
      <w:r w:rsidR="00D22C16">
        <w:t xml:space="preserve"> postponed</w:t>
      </w:r>
      <w:r w:rsidR="00BB5D57">
        <w:t xml:space="preserve"> </w:t>
      </w:r>
      <w:r w:rsidR="00BB5D57">
        <w:fldChar w:fldCharType="begin"/>
      </w:r>
      <w:r w:rsidR="007C3972">
        <w:instrText xml:space="preserve"> ADDIN EN.CITE &lt;EndNote&gt;&lt;Cite&gt;&lt;Author&gt;Turnbull&lt;/Author&gt;&lt;Year&gt;2021&lt;/Year&gt;&lt;RecNum&gt;749&lt;/RecNum&gt;&lt;DisplayText&gt;(3, 6)&lt;/DisplayText&gt;&lt;record&gt;&lt;rec-number&gt;749&lt;/rec-number&gt;&lt;foreign-keys&gt;&lt;key app="EN" db-id="d0a22rt0j0x9f2eewv7vfsr1r0wzsvw2sffa" timestamp="1620554459" guid="510c78aa-d269-47d3-8c9a-a2e762c38295"&gt;749&lt;/key&gt;&lt;/foreign-keys&gt;&lt;ref-type name="Journal Article"&gt;17&lt;/ref-type&gt;&lt;contributors&gt;&lt;authors&gt;&lt;author&gt;Turnbull, Clare&lt;/author&gt;&lt;/authors&gt;&lt;/contributors&gt;&lt;titles&gt;&lt;title&gt;Effect of COVID-19 on colorectal cancer care in England&lt;/title&gt;&lt;secondary-title&gt;The Lancet Gastroenterology &amp;amp; Hepatology&lt;/secondary-title&gt;&lt;/titles&gt;&lt;periodical&gt;&lt;full-title&gt;The lancet Gastroenterology &amp;amp; hepatology&lt;/full-title&gt;&lt;/periodical&gt;&lt;pages&gt;152-154&lt;/pages&gt;&lt;volume&gt;6&lt;/volume&gt;&lt;number&gt;3&lt;/number&gt;&lt;dates&gt;&lt;year&gt;2021&lt;/year&gt;&lt;/dates&gt;&lt;isbn&gt;2468-1253&lt;/isbn&gt;&lt;urls&gt;&lt;/urls&gt;&lt;/record&gt;&lt;/Cite&gt;&lt;Cite&gt;&lt;Author&gt;Negopdiev&lt;/Author&gt;&lt;Year&gt;2020&lt;/Year&gt;&lt;RecNum&gt;755&lt;/RecNum&gt;&lt;record&gt;&lt;rec-number&gt;755&lt;/rec-number&gt;&lt;foreign-keys&gt;&lt;key app="EN" db-id="d0a22rt0j0x9f2eewv7vfsr1r0wzsvw2sffa" timestamp="1620561255" guid="10a1592f-a3c3-431b-9dc3-d5030efee64f"&gt;755&lt;/key&gt;&lt;/foreign-keys&gt;&lt;ref-type name="Journal Article"&gt;17&lt;/ref-type&gt;&lt;contributors&gt;&lt;authors&gt;&lt;author&gt;Negopdiev, D&lt;/author&gt;&lt;author&gt;Collaborative, COVIDSurg&lt;/author&gt;&lt;author&gt;Hoste, Eric&lt;/author&gt;&lt;/authors&gt;&lt;/contributors&gt;&lt;titles&gt;&lt;title&gt;Elective surgery cancellations due to the COVID-19 pandemic: global predictive modelling to inform surgical recovery plans&lt;/title&gt;&lt;secondary-title&gt;British Journal of Surgery&lt;/secondary-title&gt;&lt;/titles&gt;&lt;periodical&gt;&lt;full-title&gt;British Journal of Surgery&lt;/full-title&gt;&lt;/periodical&gt;&lt;pages&gt;1440-1449&lt;/pages&gt;&lt;volume&gt;107&lt;/volume&gt;&lt;number&gt;11&lt;/number&gt;&lt;dates&gt;&lt;year&gt;2020&lt;/year&gt;&lt;/dates&gt;&lt;isbn&gt;0007-1323&lt;/isbn&gt;&lt;urls&gt;&lt;/urls&gt;&lt;/record&gt;&lt;/Cite&gt;&lt;/EndNote&gt;</w:instrText>
      </w:r>
      <w:r w:rsidR="00BB5D57">
        <w:fldChar w:fldCharType="separate"/>
      </w:r>
      <w:r w:rsidR="007C3972">
        <w:rPr>
          <w:noProof/>
        </w:rPr>
        <w:t>(3, 6)</w:t>
      </w:r>
      <w:r w:rsidR="00BB5D57">
        <w:fldChar w:fldCharType="end"/>
      </w:r>
      <w:r w:rsidR="00040713">
        <w:t>.</w:t>
      </w:r>
      <w:r w:rsidR="00F30469">
        <w:t xml:space="preserve"> </w:t>
      </w:r>
      <w:r w:rsidR="00FF35FE">
        <w:t>C</w:t>
      </w:r>
      <w:r w:rsidR="0070389F">
        <w:t>onventional</w:t>
      </w:r>
      <w:r w:rsidR="00A000D7">
        <w:t xml:space="preserve"> face to face (</w:t>
      </w:r>
      <w:proofErr w:type="spellStart"/>
      <w:r w:rsidR="00A000D7">
        <w:t>FtF</w:t>
      </w:r>
      <w:proofErr w:type="spellEnd"/>
      <w:r w:rsidR="00A000D7">
        <w:t>) clinics</w:t>
      </w:r>
      <w:r w:rsidR="0070389F">
        <w:t xml:space="preserve"> were replaced</w:t>
      </w:r>
      <w:r w:rsidR="00A000D7">
        <w:t xml:space="preserve"> </w:t>
      </w:r>
      <w:r w:rsidR="00F30469">
        <w:t>with</w:t>
      </w:r>
      <w:r w:rsidR="00B74BCC">
        <w:t xml:space="preserve"> </w:t>
      </w:r>
      <w:r w:rsidR="00385830">
        <w:t>virtual clinic</w:t>
      </w:r>
      <w:r w:rsidR="009A7786">
        <w:t xml:space="preserve"> (VC)</w:t>
      </w:r>
      <w:r w:rsidR="00847A10">
        <w:t xml:space="preserve"> appointments</w:t>
      </w:r>
      <w:r w:rsidR="006108CE">
        <w:t>,</w:t>
      </w:r>
      <w:r w:rsidR="00385830">
        <w:t xml:space="preserve"> conducted</w:t>
      </w:r>
      <w:r w:rsidR="00F30469">
        <w:t xml:space="preserve"> </w:t>
      </w:r>
      <w:r w:rsidR="006108CE">
        <w:t>using</w:t>
      </w:r>
      <w:r w:rsidR="00F30469">
        <w:t xml:space="preserve"> </w:t>
      </w:r>
      <w:r w:rsidR="00B74BCC">
        <w:t>telephone</w:t>
      </w:r>
      <w:r w:rsidR="00A000D7">
        <w:t xml:space="preserve"> </w:t>
      </w:r>
      <w:r w:rsidR="00FC2782">
        <w:t>or video conferencing platforms</w:t>
      </w:r>
      <w:r w:rsidR="00547D1F">
        <w:t xml:space="preserve"> (telemedicine)</w:t>
      </w:r>
      <w:r w:rsidR="007F56EA">
        <w:t>.</w:t>
      </w:r>
      <w:r w:rsidR="00905F53">
        <w:t xml:space="preserve"> </w:t>
      </w:r>
      <w:r w:rsidR="00DA121F">
        <w:t>As the pandemic continues</w:t>
      </w:r>
      <w:r w:rsidR="006F454D">
        <w:t>,</w:t>
      </w:r>
      <w:r w:rsidR="00905F53">
        <w:t xml:space="preserve"> </w:t>
      </w:r>
      <w:r w:rsidR="007F4F90">
        <w:t xml:space="preserve">unanswered </w:t>
      </w:r>
      <w:r w:rsidR="00905F53">
        <w:t>question</w:t>
      </w:r>
      <w:r w:rsidR="00651710">
        <w:t xml:space="preserve">s </w:t>
      </w:r>
      <w:r w:rsidR="00905F53">
        <w:t>remain</w:t>
      </w:r>
      <w:r w:rsidR="00651710">
        <w:t xml:space="preserve"> </w:t>
      </w:r>
      <w:r w:rsidR="006F454D">
        <w:t>regarding</w:t>
      </w:r>
      <w:r w:rsidR="00651710">
        <w:t xml:space="preserve"> th</w:t>
      </w:r>
      <w:r w:rsidR="007F4F90">
        <w:t>e</w:t>
      </w:r>
      <w:r w:rsidR="00651710">
        <w:t xml:space="preserve"> efficacy </w:t>
      </w:r>
      <w:r w:rsidR="00C5373E">
        <w:t xml:space="preserve">and </w:t>
      </w:r>
      <w:r w:rsidR="006F454D">
        <w:t xml:space="preserve">continued </w:t>
      </w:r>
      <w:r w:rsidR="00C5373E">
        <w:t>use</w:t>
      </w:r>
      <w:r w:rsidR="00905F53">
        <w:t xml:space="preserve"> </w:t>
      </w:r>
      <w:r w:rsidR="007F4F90">
        <w:t xml:space="preserve">of </w:t>
      </w:r>
      <w:r w:rsidR="006F4479">
        <w:t>virtual consultations</w:t>
      </w:r>
      <w:r w:rsidR="00EE7D8F">
        <w:t xml:space="preserve"> </w:t>
      </w:r>
      <w:r w:rsidR="007F4F90">
        <w:t>in</w:t>
      </w:r>
      <w:r w:rsidR="00905F53">
        <w:t xml:space="preserve"> </w:t>
      </w:r>
      <w:r w:rsidR="00A83D37">
        <w:t xml:space="preserve">2-ww </w:t>
      </w:r>
      <w:r w:rsidR="00905F53">
        <w:t>outpatient</w:t>
      </w:r>
      <w:r w:rsidR="00A83D37">
        <w:t xml:space="preserve"> </w:t>
      </w:r>
      <w:r w:rsidR="00EE7D8F">
        <w:t>LGI</w:t>
      </w:r>
      <w:r w:rsidR="00905F53">
        <w:t xml:space="preserve"> clinics. </w:t>
      </w:r>
    </w:p>
    <w:p w14:paraId="631E2317" w14:textId="3A1B66D0" w:rsidR="00753D9E" w:rsidRDefault="0064170F" w:rsidP="00753D9E">
      <w:pPr>
        <w:spacing w:line="360" w:lineRule="auto"/>
        <w:ind w:firstLine="720"/>
      </w:pPr>
      <w:r>
        <w:t>S</w:t>
      </w:r>
      <w:r w:rsidR="0061254D">
        <w:t xml:space="preserve">ubstitutes for </w:t>
      </w:r>
      <w:proofErr w:type="spellStart"/>
      <w:r w:rsidR="0061254D">
        <w:t>FtF</w:t>
      </w:r>
      <w:proofErr w:type="spellEnd"/>
      <w:r w:rsidR="0061254D">
        <w:t xml:space="preserve"> clinics have been researched </w:t>
      </w:r>
      <w:r w:rsidR="00EE7D8F">
        <w:t xml:space="preserve">across various specialties </w:t>
      </w:r>
      <w:r w:rsidR="0061254D">
        <w:t xml:space="preserve">long before the pandemic. </w:t>
      </w:r>
      <w:r w:rsidR="00480ABB">
        <w:t xml:space="preserve">Telephone </w:t>
      </w:r>
      <w:r w:rsidR="00E72587">
        <w:t>VCs</w:t>
      </w:r>
      <w:r w:rsidR="00810384">
        <w:t xml:space="preserve"> </w:t>
      </w:r>
      <w:r w:rsidR="00B33CFA">
        <w:t>were</w:t>
      </w:r>
      <w:r w:rsidR="00810384">
        <w:t xml:space="preserve"> </w:t>
      </w:r>
      <w:r w:rsidR="001873DB">
        <w:t xml:space="preserve">shown to </w:t>
      </w:r>
      <w:r w:rsidR="00810384">
        <w:t>reduc</w:t>
      </w:r>
      <w:r w:rsidR="001873DB">
        <w:t>e</w:t>
      </w:r>
      <w:r w:rsidR="00810384">
        <w:t xml:space="preserve"> </w:t>
      </w:r>
      <w:r w:rsidR="0081426A">
        <w:t xml:space="preserve">patient, organisational and environmental </w:t>
      </w:r>
      <w:r w:rsidR="00810384">
        <w:t>cost</w:t>
      </w:r>
      <w:r w:rsidR="0081426A">
        <w:t xml:space="preserve">s </w:t>
      </w:r>
      <w:r w:rsidR="00810384">
        <w:t>in urology and colorectal surgery</w:t>
      </w:r>
      <w:r w:rsidR="0081426A">
        <w:t xml:space="preserve"> </w:t>
      </w:r>
      <w:r w:rsidR="0081426A">
        <w:fldChar w:fldCharType="begin">
          <w:fldData xml:space="preserve">PEVuZE5vdGU+PENpdGU+PEF1dGhvcj5Db25ub3I8L0F1dGhvcj48WWVhcj4yMDE5PC9ZZWFyPjxS
ZWNOdW0+NzI5PC9SZWNOdW0+PERpc3BsYXlUZXh0Pig3LTkpPC9EaXNwbGF5VGV4dD48cmVjb3Jk
PjxyZWMtbnVtYmVyPjcyOTwvcmVjLW51bWJlcj48Zm9yZWlnbi1rZXlzPjxrZXkgYXBwPSJFTiIg
ZGItaWQ9ImQwYTIycnQwajB4OWYyZWV3djd2ZnNyMXIwd3pzdncyc2ZmYSIgdGltZXN0YW1wPSIx
NjE5NjI4MTE3IiBndWlkPSI0YzAyZjA1Zi01MGYwLTQ1ZTAtYWZiZi1jYjBmZDEzMDhmZWYiPjcy
OTwva2V5PjwvZm9yZWlnbi1rZXlzPjxyZWYtdHlwZSBuYW1lPSJKb3VybmFsIEFydGljbGUiPjE3
PC9yZWYtdHlwZT48Y29udHJpYnV0b3JzPjxhdXRob3JzPjxhdXRob3I+Q29ubm9yLCBNYXJ0aW4g
SjwvYXV0aG9yPjxhdXRob3I+TWlhaCwgU2FpZnVsPC9hdXRob3I+PGF1dGhvcj5FZGlzb24sIE1h
cmllIEFsZXhhbmRyYTwvYXV0aG9yPjxhdXRob3I+QnJpdHRhaW4sIEphbWVzPC9hdXRob3I+PGF1
dGhvcj5TbWl0aCwgTWl0cmEgS29uZGppbjwvYXV0aG9yPjxhdXRob3I+SGFubmEsIE1pbGFkPC9h
dXRob3I+PGF1dGhvcj5FbOKAkEh1c3NlaW55LCBUYW1lcjwvYXV0aG9yPjxhdXRob3I+RGFzZ3Vw
dGEsIFJhbmFuPC9hdXRob3I+PC9hdXRob3JzPjwvY29udHJpYnV0b3JzPjx0aXRsZXM+PHRpdGxl
PkNsaW5pY2FsLCBmaXNjYWwgYW5kIGVudmlyb25tZW50YWwgYmVuZWZpdHMgb2YgYSBzcGVjaWFs
aXN04oCQbGVkIHZpcnR1YWwgdXJldGVyaWMgY29saWMgY2xpbmljOiBhIHByb3NwZWN0aXZlIHN0
dWR5PC90aXRsZT48c2Vjb25kYXJ5LXRpdGxlPkJKVSBpbnRlcm5hdGlvbmFsPC9zZWNvbmRhcnkt
dGl0bGU+PC90aXRsZXM+PHBlcmlvZGljYWw+PGZ1bGwtdGl0bGU+QkpVIGludGVybmF0aW9uYWw8
L2Z1bGwtdGl0bGU+PC9wZXJpb2RpY2FsPjxwYWdlcz4xMDM0LTEwMzk8L3BhZ2VzPjx2b2x1bWU+
MTI0PC92b2x1bWU+PG51bWJlcj42PC9udW1iZXI+PGRhdGVzPjx5ZWFyPjIwMTk8L3llYXI+PC9k
YXRlcz48aXNibj4xNDY0LTQwOTY8L2lzYm4+PHVybHM+PC91cmxzPjwvcmVjb3JkPjwvQ2l0ZT48
Q2l0ZT48QXV0aG9yPk1pYWg8L0F1dGhvcj48WWVhcj4yMDE5PC9ZZWFyPjxSZWNOdW0+NzMwPC9S
ZWNOdW0+PHJlY29yZD48cmVjLW51bWJlcj43MzA8L3JlYy1udW1iZXI+PGZvcmVpZ24ta2V5cz48
a2V5IGFwcD0iRU4iIGRiLWlkPSJkMGEyMnJ0MGoweDlmMmVld3Y3dmZzcjFyMHd6c3Z3MnNmZmEi
IHRpbWVzdGFtcD0iMTYxOTYyODE1NCIgZ3VpZD0iMzNlOTMxY2ItNjc4Yi00ZjkzLWJiMTAtNDQ1
NmFkMmM1ZWQ4Ij43MzA8L2tleT48L2ZvcmVpZ24ta2V5cz48cmVmLXR5cGUgbmFtZT0iSm91cm5h
bCBBcnRpY2xlIj4xNzwvcmVmLXR5cGU+PGNvbnRyaWJ1dG9ycz48YXV0aG9ycz48YXV0aG9yPk1p
YWgsIFM8L2F1dGhvcj48YXV0aG9yPkR1bmZvcmQsIEM8L2F1dGhvcj48YXV0aG9yPkVkaXNvbiwg
TTwvYXV0aG9yPjxhdXRob3I+RWxkcmVkLUV2YW5zLCBEPC9hdXRob3I+PGF1dGhvcj5HYW4sIEM8
L2F1dGhvcj48YXV0aG9yPlNoYWgsIFRUPC9hdXRob3I+PGF1dGhvcj5MdW5uLCBQPC9hdXRob3I+
PGF1dGhvcj5XaW5rbGVyLCBNPC9hdXRob3I+PGF1dGhvcj5BaG1lZCwgSFU8L2F1dGhvcj48YXV0
aG9yPkdpYmJvbnMsIE48L2F1dGhvcj48L2F1dGhvcnM+PC9jb250cmlidXRvcnM+PHRpdGxlcz48
dGl0bGU+QSBwcm9zcGVjdGl2ZSBjbGluaWNhbCwgY29zdCBhbmQgZW52aXJvbm1lbnRhbCBhbmFs
eXNpcyBvZiBhIGNsaW5pY2lhbi1sZWQgdmlydHVhbCB1cm9sb2d5IGNsaW5pYzwvdGl0bGU+PHNl
Y29uZGFyeS10aXRsZT5UaGUgQW5uYWxzIG9mIFRoZSBSb3lhbCBDb2xsZWdlIG9mIFN1cmdlb25z
IG9mIEVuZ2xhbmQ8L3NlY29uZGFyeS10aXRsZT48L3RpdGxlcz48cGVyaW9kaWNhbD48ZnVsbC10
aXRsZT5UaGUgQW5uYWxzIG9mIFRoZSBSb3lhbCBDb2xsZWdlIG9mIFN1cmdlb25zIG9mIEVuZ2xh
bmQ8L2Z1bGwtdGl0bGU+PC9wZXJpb2RpY2FsPjxwYWdlcz4zMC0zNDwvcGFnZXM+PHZvbHVtZT4x
MDE8L3ZvbHVtZT48bnVtYmVyPjE8L251bWJlcj48ZGF0ZXM+PHllYXI+MjAxOTwveWVhcj48L2Rh
dGVzPjxpc2JuPjAwMzUtODg0MzwvaXNibj48dXJscz48L3VybHM+PC9yZWNvcmQ+PC9DaXRlPjxD
aXRlPjxBdXRob3I+U2VsbGFyczwvQXV0aG9yPjxZZWFyPjIwMjA8L1llYXI+PFJlY051bT43MzE8
L1JlY051bT48cmVjb3JkPjxyZWMtbnVtYmVyPjczMTwvcmVjLW51bWJlcj48Zm9yZWlnbi1rZXlz
PjxrZXkgYXBwPSJFTiIgZGItaWQ9ImQwYTIycnQwajB4OWYyZWV3djd2ZnNyMXIwd3pzdncyc2Zm
YSIgdGltZXN0YW1wPSIxNjE5NjI4MTk0IiBndWlkPSI3NjhlMWIxMy1iZGQ1LTRmNmEtYjljYi05
MWUxYmZlZTRmNjYiPjczMTwva2V5PjwvZm9yZWlnbi1rZXlzPjxyZWYtdHlwZSBuYW1lPSJKb3Vy
bmFsIEFydGljbGUiPjE3PC9yZWYtdHlwZT48Y29udHJpYnV0b3JzPjxhdXRob3JzPjxhdXRob3I+
U2VsbGFycywgSGFubmFoPC9hdXRob3I+PGF1dGhvcj5SYW1zYXksIEc8L2F1dGhvcj48YXV0aG9y
PlN1bm55LCBBbm48L2F1dGhvcj48YXV0aG9yPkd1bm5lciwgQ2hhcmxvdHRlIEs8L2F1dGhvcj48
YXV0aG9yPk9saXBoYW50LCBSYXltb25kPC9hdXRob3I+PGF1dGhvcj5XYXRzb24sIEFuZ3VzIEpN
PC9hdXRob3I+PC9hdXRob3JzPjwvY29udHJpYnV0b3JzPjx0aXRsZXM+PHRpdGxlPlZpZGVvIGNv
bnN1bHRhdGlvbiBmb3IgbmV3IGNvbG9yZWN0YWwgcGF0aWVudHM8L3RpdGxlPjxzZWNvbmRhcnkt
dGl0bGU+Q29sb3JlY3RhbCBEaXNlYXNlPC9zZWNvbmRhcnktdGl0bGU+PC90aXRsZXM+PHBlcmlv
ZGljYWw+PGZ1bGwtdGl0bGU+Q29sb3JlY3RhbCBEaXNlYXNlPC9mdWxsLXRpdGxlPjwvcGVyaW9k
aWNhbD48cGFnZXM+MTAxNS0xMDIxPC9wYWdlcz48dm9sdW1lPjIyPC92b2x1bWU+PG51bWJlcj45
PC9udW1iZXI+PGRhdGVzPjx5ZWFyPjIwMjA8L3llYXI+PC9kYXRlcz48aXNibj4xNDYyLTg5MTA8
L2lzYm4+PHVybHM+PC91cmxzPjwvcmVjb3JkPjwvQ2l0ZT48L0VuZE5vdGU+
</w:fldData>
        </w:fldChar>
      </w:r>
      <w:r w:rsidR="007C3972">
        <w:instrText xml:space="preserve"> ADDIN EN.CITE </w:instrText>
      </w:r>
      <w:r w:rsidR="007C3972">
        <w:fldChar w:fldCharType="begin">
          <w:fldData xml:space="preserve">PEVuZE5vdGU+PENpdGU+PEF1dGhvcj5Db25ub3I8L0F1dGhvcj48WWVhcj4yMDE5PC9ZZWFyPjxS
ZWNOdW0+NzI5PC9SZWNOdW0+PERpc3BsYXlUZXh0Pig3LTkpPC9EaXNwbGF5VGV4dD48cmVjb3Jk
PjxyZWMtbnVtYmVyPjcyOTwvcmVjLW51bWJlcj48Zm9yZWlnbi1rZXlzPjxrZXkgYXBwPSJFTiIg
ZGItaWQ9ImQwYTIycnQwajB4OWYyZWV3djd2ZnNyMXIwd3pzdncyc2ZmYSIgdGltZXN0YW1wPSIx
NjE5NjI4MTE3IiBndWlkPSI0YzAyZjA1Zi01MGYwLTQ1ZTAtYWZiZi1jYjBmZDEzMDhmZWYiPjcy
OTwva2V5PjwvZm9yZWlnbi1rZXlzPjxyZWYtdHlwZSBuYW1lPSJKb3VybmFsIEFydGljbGUiPjE3
PC9yZWYtdHlwZT48Y29udHJpYnV0b3JzPjxhdXRob3JzPjxhdXRob3I+Q29ubm9yLCBNYXJ0aW4g
SjwvYXV0aG9yPjxhdXRob3I+TWlhaCwgU2FpZnVsPC9hdXRob3I+PGF1dGhvcj5FZGlzb24sIE1h
cmllIEFsZXhhbmRyYTwvYXV0aG9yPjxhdXRob3I+QnJpdHRhaW4sIEphbWVzPC9hdXRob3I+PGF1
dGhvcj5TbWl0aCwgTWl0cmEgS29uZGppbjwvYXV0aG9yPjxhdXRob3I+SGFubmEsIE1pbGFkPC9h
dXRob3I+PGF1dGhvcj5FbOKAkEh1c3NlaW55LCBUYW1lcjwvYXV0aG9yPjxhdXRob3I+RGFzZ3Vw
dGEsIFJhbmFuPC9hdXRob3I+PC9hdXRob3JzPjwvY29udHJpYnV0b3JzPjx0aXRsZXM+PHRpdGxl
PkNsaW5pY2FsLCBmaXNjYWwgYW5kIGVudmlyb25tZW50YWwgYmVuZWZpdHMgb2YgYSBzcGVjaWFs
aXN04oCQbGVkIHZpcnR1YWwgdXJldGVyaWMgY29saWMgY2xpbmljOiBhIHByb3NwZWN0aXZlIHN0
dWR5PC90aXRsZT48c2Vjb25kYXJ5LXRpdGxlPkJKVSBpbnRlcm5hdGlvbmFsPC9zZWNvbmRhcnkt
dGl0bGU+PC90aXRsZXM+PHBlcmlvZGljYWw+PGZ1bGwtdGl0bGU+QkpVIGludGVybmF0aW9uYWw8
L2Z1bGwtdGl0bGU+PC9wZXJpb2RpY2FsPjxwYWdlcz4xMDM0LTEwMzk8L3BhZ2VzPjx2b2x1bWU+
MTI0PC92b2x1bWU+PG51bWJlcj42PC9udW1iZXI+PGRhdGVzPjx5ZWFyPjIwMTk8L3llYXI+PC9k
YXRlcz48aXNibj4xNDY0LTQwOTY8L2lzYm4+PHVybHM+PC91cmxzPjwvcmVjb3JkPjwvQ2l0ZT48
Q2l0ZT48QXV0aG9yPk1pYWg8L0F1dGhvcj48WWVhcj4yMDE5PC9ZZWFyPjxSZWNOdW0+NzMwPC9S
ZWNOdW0+PHJlY29yZD48cmVjLW51bWJlcj43MzA8L3JlYy1udW1iZXI+PGZvcmVpZ24ta2V5cz48
a2V5IGFwcD0iRU4iIGRiLWlkPSJkMGEyMnJ0MGoweDlmMmVld3Y3dmZzcjFyMHd6c3Z3MnNmZmEi
IHRpbWVzdGFtcD0iMTYxOTYyODE1NCIgZ3VpZD0iMzNlOTMxY2ItNjc4Yi00ZjkzLWJiMTAtNDQ1
NmFkMmM1ZWQ4Ij43MzA8L2tleT48L2ZvcmVpZ24ta2V5cz48cmVmLXR5cGUgbmFtZT0iSm91cm5h
bCBBcnRpY2xlIj4xNzwvcmVmLXR5cGU+PGNvbnRyaWJ1dG9ycz48YXV0aG9ycz48YXV0aG9yPk1p
YWgsIFM8L2F1dGhvcj48YXV0aG9yPkR1bmZvcmQsIEM8L2F1dGhvcj48YXV0aG9yPkVkaXNvbiwg
TTwvYXV0aG9yPjxhdXRob3I+RWxkcmVkLUV2YW5zLCBEPC9hdXRob3I+PGF1dGhvcj5HYW4sIEM8
L2F1dGhvcj48YXV0aG9yPlNoYWgsIFRUPC9hdXRob3I+PGF1dGhvcj5MdW5uLCBQPC9hdXRob3I+
PGF1dGhvcj5XaW5rbGVyLCBNPC9hdXRob3I+PGF1dGhvcj5BaG1lZCwgSFU8L2F1dGhvcj48YXV0
aG9yPkdpYmJvbnMsIE48L2F1dGhvcj48L2F1dGhvcnM+PC9jb250cmlidXRvcnM+PHRpdGxlcz48
dGl0bGU+QSBwcm9zcGVjdGl2ZSBjbGluaWNhbCwgY29zdCBhbmQgZW52aXJvbm1lbnRhbCBhbmFs
eXNpcyBvZiBhIGNsaW5pY2lhbi1sZWQgdmlydHVhbCB1cm9sb2d5IGNsaW5pYzwvdGl0bGU+PHNl
Y29uZGFyeS10aXRsZT5UaGUgQW5uYWxzIG9mIFRoZSBSb3lhbCBDb2xsZWdlIG9mIFN1cmdlb25z
IG9mIEVuZ2xhbmQ8L3NlY29uZGFyeS10aXRsZT48L3RpdGxlcz48cGVyaW9kaWNhbD48ZnVsbC10
aXRsZT5UaGUgQW5uYWxzIG9mIFRoZSBSb3lhbCBDb2xsZWdlIG9mIFN1cmdlb25zIG9mIEVuZ2xh
bmQ8L2Z1bGwtdGl0bGU+PC9wZXJpb2RpY2FsPjxwYWdlcz4zMC0zNDwvcGFnZXM+PHZvbHVtZT4x
MDE8L3ZvbHVtZT48bnVtYmVyPjE8L251bWJlcj48ZGF0ZXM+PHllYXI+MjAxOTwveWVhcj48L2Rh
dGVzPjxpc2JuPjAwMzUtODg0MzwvaXNibj48dXJscz48L3VybHM+PC9yZWNvcmQ+PC9DaXRlPjxD
aXRlPjxBdXRob3I+U2VsbGFyczwvQXV0aG9yPjxZZWFyPjIwMjA8L1llYXI+PFJlY051bT43MzE8
L1JlY051bT48cmVjb3JkPjxyZWMtbnVtYmVyPjczMTwvcmVjLW51bWJlcj48Zm9yZWlnbi1rZXlz
PjxrZXkgYXBwPSJFTiIgZGItaWQ9ImQwYTIycnQwajB4OWYyZWV3djd2ZnNyMXIwd3pzdncyc2Zm
YSIgdGltZXN0YW1wPSIxNjE5NjI4MTk0IiBndWlkPSI3NjhlMWIxMy1iZGQ1LTRmNmEtYjljYi05
MWUxYmZlZTRmNjYiPjczMTwva2V5PjwvZm9yZWlnbi1rZXlzPjxyZWYtdHlwZSBuYW1lPSJKb3Vy
bmFsIEFydGljbGUiPjE3PC9yZWYtdHlwZT48Y29udHJpYnV0b3JzPjxhdXRob3JzPjxhdXRob3I+
U2VsbGFycywgSGFubmFoPC9hdXRob3I+PGF1dGhvcj5SYW1zYXksIEc8L2F1dGhvcj48YXV0aG9y
PlN1bm55LCBBbm48L2F1dGhvcj48YXV0aG9yPkd1bm5lciwgQ2hhcmxvdHRlIEs8L2F1dGhvcj48
YXV0aG9yPk9saXBoYW50LCBSYXltb25kPC9hdXRob3I+PGF1dGhvcj5XYXRzb24sIEFuZ3VzIEpN
PC9hdXRob3I+PC9hdXRob3JzPjwvY29udHJpYnV0b3JzPjx0aXRsZXM+PHRpdGxlPlZpZGVvIGNv
bnN1bHRhdGlvbiBmb3IgbmV3IGNvbG9yZWN0YWwgcGF0aWVudHM8L3RpdGxlPjxzZWNvbmRhcnkt
dGl0bGU+Q29sb3JlY3RhbCBEaXNlYXNlPC9zZWNvbmRhcnktdGl0bGU+PC90aXRsZXM+PHBlcmlv
ZGljYWw+PGZ1bGwtdGl0bGU+Q29sb3JlY3RhbCBEaXNlYXNlPC9mdWxsLXRpdGxlPjwvcGVyaW9k
aWNhbD48cGFnZXM+MTAxNS0xMDIxPC9wYWdlcz48dm9sdW1lPjIyPC92b2x1bWU+PG51bWJlcj45
PC9udW1iZXI+PGRhdGVzPjx5ZWFyPjIwMjA8L3llYXI+PC9kYXRlcz48aXNibj4xNDYyLTg5MTA8
L2lzYm4+PHVybHM+PC91cmxzPjwvcmVjb3JkPjwvQ2l0ZT48L0VuZE5vdGU+
</w:fldData>
        </w:fldChar>
      </w:r>
      <w:r w:rsidR="007C3972">
        <w:instrText xml:space="preserve"> ADDIN EN.CITE.DATA </w:instrText>
      </w:r>
      <w:r w:rsidR="007C3972">
        <w:fldChar w:fldCharType="end"/>
      </w:r>
      <w:r w:rsidR="0081426A">
        <w:fldChar w:fldCharType="separate"/>
      </w:r>
      <w:r w:rsidR="007C3972">
        <w:rPr>
          <w:noProof/>
        </w:rPr>
        <w:t>(7-9)</w:t>
      </w:r>
      <w:r w:rsidR="0081426A">
        <w:fldChar w:fldCharType="end"/>
      </w:r>
      <w:r w:rsidR="00810384">
        <w:t>.</w:t>
      </w:r>
      <w:r w:rsidR="00E300AB">
        <w:t xml:space="preserve"> </w:t>
      </w:r>
      <w:r w:rsidR="00CD5CAF">
        <w:t xml:space="preserve">In patients with inflammatory bowel disease, </w:t>
      </w:r>
      <w:r w:rsidR="00E72587">
        <w:t>VCs</w:t>
      </w:r>
      <w:r w:rsidR="00B33CFA">
        <w:t xml:space="preserve"> </w:t>
      </w:r>
      <w:r w:rsidR="00CD5CAF">
        <w:t xml:space="preserve">conducted </w:t>
      </w:r>
      <w:r>
        <w:t xml:space="preserve">via </w:t>
      </w:r>
      <w:r w:rsidR="00CD5CAF">
        <w:t xml:space="preserve">video </w:t>
      </w:r>
      <w:r>
        <w:t xml:space="preserve">calling </w:t>
      </w:r>
      <w:r w:rsidR="00B33CFA">
        <w:t>was</w:t>
      </w:r>
      <w:r w:rsidR="00CD5CAF">
        <w:t xml:space="preserve"> not only safe and effective but also </w:t>
      </w:r>
      <w:r w:rsidR="00B33CFA">
        <w:t>saved time and money</w:t>
      </w:r>
      <w:r w:rsidR="00CD5CAF">
        <w:t xml:space="preserve"> for patients</w:t>
      </w:r>
      <w:r w:rsidR="00F4218D">
        <w:t xml:space="preserve"> </w:t>
      </w:r>
      <w:r w:rsidR="00F4218D">
        <w:fldChar w:fldCharType="begin"/>
      </w:r>
      <w:r w:rsidR="00541365">
        <w:instrText xml:space="preserve"> ADDIN EN.CITE &lt;EndNote&gt;&lt;Cite&gt;&lt;Author&gt;Ruf&lt;/Author&gt;&lt;Year&gt;2020&lt;/Year&gt;&lt;RecNum&gt;733&lt;/RecNum&gt;&lt;DisplayText&gt;(10)&lt;/DisplayText&gt;&lt;record&gt;&lt;rec-number&gt;733&lt;/rec-number&gt;&lt;foreign-keys&gt;&lt;key app="EN" db-id="d0a22rt0j0x9f2eewv7vfsr1r0wzsvw2sffa" timestamp="1619629439" guid="1fe438bf-c37a-4e82-9e29-cb72e3a0f4ac"&gt;733&lt;/key&gt;&lt;/foreign-keys&gt;&lt;ref-type name="Journal Article"&gt;17&lt;/ref-type&gt;&lt;contributors&gt;&lt;authors&gt;&lt;author&gt;Ruf, Benjamin&lt;/author&gt;&lt;author&gt;Jenkinson, Phillip&lt;/author&gt;&lt;author&gt;Armour, David&lt;/author&gt;&lt;author&gt;Fraser, Mhairi&lt;/author&gt;&lt;author&gt;Watson, Angus JM&lt;/author&gt;&lt;/authors&gt;&lt;/contributors&gt;&lt;titles&gt;&lt;title&gt;Videoconference clinics improve efficiency of inflammatory bowel disease care in a remote and rural setting&lt;/title&gt;&lt;secondary-title&gt;Journal of telemedicine and telecare&lt;/secondary-title&gt;&lt;/titles&gt;&lt;periodical&gt;&lt;full-title&gt;Journal of telemedicine and telecare&lt;/full-title&gt;&lt;/periodical&gt;&lt;pages&gt;545-551&lt;/pages&gt;&lt;volume&gt;26&lt;/volume&gt;&lt;number&gt;9&lt;/number&gt;&lt;dates&gt;&lt;year&gt;2020&lt;/year&gt;&lt;/dates&gt;&lt;isbn&gt;1357-633X&lt;/isbn&gt;&lt;urls&gt;&lt;/urls&gt;&lt;/record&gt;&lt;/Cite&gt;&lt;/EndNote&gt;</w:instrText>
      </w:r>
      <w:r w:rsidR="00F4218D">
        <w:fldChar w:fldCharType="separate"/>
      </w:r>
      <w:r w:rsidR="00541365">
        <w:rPr>
          <w:noProof/>
        </w:rPr>
        <w:t>(10)</w:t>
      </w:r>
      <w:r w:rsidR="00F4218D">
        <w:fldChar w:fldCharType="end"/>
      </w:r>
      <w:r w:rsidR="00CD5CAF">
        <w:t xml:space="preserve">. </w:t>
      </w:r>
      <w:r w:rsidR="00480ABB">
        <w:t xml:space="preserve">Telephone </w:t>
      </w:r>
      <w:r w:rsidR="001A01EF">
        <w:t>V</w:t>
      </w:r>
      <w:r w:rsidR="005E275A">
        <w:t>C</w:t>
      </w:r>
      <w:r w:rsidR="001A01EF">
        <w:t xml:space="preserve"> appointments </w:t>
      </w:r>
      <w:r>
        <w:t>were found to</w:t>
      </w:r>
      <w:r w:rsidR="001A01EF">
        <w:t xml:space="preserve"> be </w:t>
      </w:r>
      <w:r>
        <w:t>effective</w:t>
      </w:r>
      <w:r w:rsidR="001A01EF">
        <w:t xml:space="preserve"> and well-received by patients undergoing follow up after </w:t>
      </w:r>
      <w:r>
        <w:t>CRC</w:t>
      </w:r>
      <w:r w:rsidR="001A01EF">
        <w:t xml:space="preserve"> surgery </w:t>
      </w:r>
      <w:r w:rsidR="001A01EF">
        <w:fldChar w:fldCharType="begin">
          <w:fldData xml:space="preserve">PEVuZE5vdGU+PENpdGU+PEF1dGhvcj5DdXNhY2s8L0F1dGhvcj48WWVhcj4yMDEwPC9ZZWFyPjxS
ZWNOdW0+NzI0PC9SZWNOdW0+PERpc3BsYXlUZXh0PigxMS0xNSk8L0Rpc3BsYXlUZXh0PjxyZWNv
cmQ+PHJlYy1udW1iZXI+NzI0PC9yZWMtbnVtYmVyPjxmb3JlaWduLWtleXM+PGtleSBhcHA9IkVO
IiBkYi1pZD0iZDBhMjJydDBqMHg5ZjJlZXd2N3Zmc3IxcjB3enN2dzJzZmZhIiB0aW1lc3RhbXA9
IjE2MTk2Mjc3NzciIGd1aWQ9IjBmMjQ4ZmQ1LTAyNzAtNDQ5ZC05YTJkLWViYzM4NGFkZDdlNSI+
NzI0PC9rZXk+PC9mb3JlaWduLWtleXM+PHJlZi10eXBlIG5hbWU9IkpvdXJuYWwgQXJ0aWNsZSI+
MTc8L3JlZi10eXBlPjxjb250cmlidXRvcnM+PGF1dGhvcnM+PGF1dGhvcj5DdXNhY2ssIE1hcnRp
bmE8L2F1dGhvcj48YXV0aG9yPlRheWxvciwgQ2xhaXJlPC9hdXRob3I+PC9hdXRob3JzPjwvY29u
dHJpYnV0b3JzPjx0aXRsZXM+PHRpdGxlPkEgbGl0ZXJhdHVyZSByZXZpZXcgb2YgdGhlIHBvdGVu
dGlhbCBvZiB0ZWxlcGhvbmUgZm9sbG934oCQdXAgaW4gY29sb3JlY3RhbCBjYW5jZXI8L3RpdGxl
PjxzZWNvbmRhcnktdGl0bGU+Sm91cm5hbCBvZiBDbGluaWNhbCBOdXJzaW5nPC9zZWNvbmRhcnkt
dGl0bGU+PC90aXRsZXM+PHBlcmlvZGljYWw+PGZ1bGwtdGl0bGU+Sm91cm5hbCBvZiBDbGluaWNh
bCBOdXJzaW5nPC9mdWxsLXRpdGxlPjwvcGVyaW9kaWNhbD48cGFnZXM+MjM5NC0yNDA1PC9wYWdl
cz48dm9sdW1lPjE5PC92b2x1bWU+PG51bWJlcj4xN+KAkDE4PC9udW1iZXI+PGRhdGVzPjx5ZWFy
PjIwMTA8L3llYXI+PC9kYXRlcz48aXNibj4wOTYyLTEwNjc8L2lzYm4+PHVybHM+PC91cmxzPjwv
cmVjb3JkPjwvQ2l0ZT48Q2l0ZT48QXV0aG9yPkJlYXZlcjwvQXV0aG9yPjxZZWFyPjIwMTI8L1ll
YXI+PFJlY051bT43MjU8L1JlY051bT48cmVjb3JkPjxyZWMtbnVtYmVyPjcyNTwvcmVjLW51bWJl
cj48Zm9yZWlnbi1rZXlzPjxrZXkgYXBwPSJFTiIgZGItaWQ9ImQwYTIycnQwajB4OWYyZWV3djd2
ZnNyMXIwd3pzdncyc2ZmYSIgdGltZXN0YW1wPSIxNjE5NjI3ODYzIiBndWlkPSJmYjU2NDhkNi0w
N2M5LTRiZmMtOGQ3Yy1mYzhiZWY0ODg0ZTgiPjcyNTwva2V5PjwvZm9yZWlnbi1rZXlzPjxyZWYt
dHlwZSBuYW1lPSJKb3VybmFsIEFydGljbGUiPjE3PC9yZWYtdHlwZT48Y29udHJpYnV0b3JzPjxh
dXRob3JzPjxhdXRob3I+QmVhdmVyLCBLaW50YTwvYXV0aG9yPjxhdXRob3I+Q2FtcGJlbGwsIE08
L2F1dGhvcj48YXV0aG9yPldpbGxpYW1zb24sIFN1c2FuPC9hdXRob3I+PGF1dGhvcj5Qcm9jdGVy
LCBEPC9hdXRob3I+PGF1dGhvcj5TaGVyaWRhbiwgSjwvYXV0aG9yPjxhdXRob3I+SGVhdGgsIEo8
L2F1dGhvcj48YXV0aG9yPlN1c25lcndhbGEsIFM8L2F1dGhvcj48L2F1dGhvcnM+PC9jb250cmli
dXRvcnM+PHRpdGxlcz48dGl0bGU+QW4gZXhwbG9yYXRvcnkgcmFuZG9taXplZCBjb250cm9sbGVk
IHRyaWFsIGNvbXBhcmluZyB0ZWxlcGhvbmUgYW5kIGhvc3BpdGFsIGZvbGxvd+KAkHVwIGFmdGVy
IHRyZWF0bWVudCBmb3IgY29sb3JlY3RhbCBjYW5jZXI8L3RpdGxlPjxzZWNvbmRhcnktdGl0bGU+
Q29sb3JlY3RhbCBEaXNlYXNlPC9zZWNvbmRhcnktdGl0bGU+PC90aXRsZXM+PHBlcmlvZGljYWw+
PGZ1bGwtdGl0bGU+Q29sb3JlY3RhbCBEaXNlYXNlPC9mdWxsLXRpdGxlPjwvcGVyaW9kaWNhbD48
cGFnZXM+MTIwMS0xMjA5PC9wYWdlcz48dm9sdW1lPjE0PC92b2x1bWU+PG51bWJlcj4xMDwvbnVt
YmVyPjxkYXRlcz48eWVhcj4yMDEyPC95ZWFyPjwvZGF0ZXM+PGlzYm4+MTQ2Mi04OTEwPC9pc2Ju
Pjx1cmxzPjwvdXJscz48L3JlY29yZD48L0NpdGU+PENpdGU+PEF1dGhvcj5XaWxsaWFtc29uPC9B
dXRob3I+PFllYXI+MjAxNTwvWWVhcj48UmVjTnVtPjcyNjwvUmVjTnVtPjxyZWNvcmQ+PHJlYy1u
dW1iZXI+NzI2PC9yZWMtbnVtYmVyPjxmb3JlaWduLWtleXM+PGtleSBhcHA9IkVOIiBkYi1pZD0i
ZDBhMjJydDBqMHg5ZjJlZXd2N3Zmc3IxcjB3enN2dzJzZmZhIiB0aW1lc3RhbXA9IjE2MTk2Mjc5
MzAiIGd1aWQ9IjdhYTVlNmRiLWNlOTktNGM1MS1iMzljLWQyODA1MmM0NzU5NiI+NzI2PC9rZXk+
PC9mb3JlaWduLWtleXM+PHJlZi10eXBlIG5hbWU9IkpvdXJuYWwgQXJ0aWNsZSI+MTc8L3JlZi10
eXBlPjxjb250cmlidXRvcnM+PGF1dGhvcnM+PGF1dGhvcj5XaWxsaWFtc29uLCBTdXNhbjwvYXV0
aG9yPjxhdXRob3I+Q2hhbG1lcnMsIEthcmVuPC9hdXRob3I+PGF1dGhvcj5CZWF2ZXIsIEtpbnRh
PC9hdXRob3I+PC9hdXRob3JzPjwvY29udHJpYnV0b3JzPjx0aXRsZXM+PHRpdGxlPlBhdGllbnQg
ZXhwZXJpZW5jZXMgb2YgbnVyc2UtbGVkIHRlbGVwaG9uZSBmb2xsb3ctdXAgZm9sbG93aW5nIHRy
ZWF0bWVudCBmb3IgY29sb3JlY3RhbCBjYW5jZXI8L3RpdGxlPjxzZWNvbmRhcnktdGl0bGU+RXVy
b3BlYW4gSm91cm5hbCBvZiBPbmNvbG9neSBOdXJzaW5nPC9zZWNvbmRhcnktdGl0bGU+PC90aXRs
ZXM+PHBlcmlvZGljYWw+PGZ1bGwtdGl0bGU+RXVyb3BlYW4gSm91cm5hbCBvZiBPbmNvbG9neSBO
dXJzaW5nPC9mdWxsLXRpdGxlPjwvcGVyaW9kaWNhbD48cGFnZXM+MjM3LTI0MzwvcGFnZXM+PHZv
bHVtZT4xOTwvdm9sdW1lPjxudW1iZXI+MzwvbnVtYmVyPjxkYXRlcz48eWVhcj4yMDE1PC95ZWFy
PjwvZGF0ZXM+PGlzYm4+MTQ2Mi0zODg5PC9pc2JuPjx1cmxzPjwvdXJscz48L3JlY29yZD48L0Np
dGU+PENpdGU+PEF1dGhvcj5CZWF2ZXI8L0F1dGhvcj48WWVhcj4yMDExPC9ZZWFyPjxSZWNOdW0+
NzI3PC9SZWNOdW0+PHJlY29yZD48cmVjLW51bWJlcj43Mjc8L3JlYy1udW1iZXI+PGZvcmVpZ24t
a2V5cz48a2V5IGFwcD0iRU4iIGRiLWlkPSJkMGEyMnJ0MGoweDlmMmVld3Y3dmZzcjFyMHd6c3Z3
MnNmZmEiIHRpbWVzdGFtcD0iMTYxOTYyNzk2NSIgZ3VpZD0iOWRhMzI5OGQtM2QyOS00MjBmLTgw
M2ItMTFiZTFjYmFmNTAyIj43Mjc8L2tleT48L2ZvcmVpZ24ta2V5cz48cmVmLXR5cGUgbmFtZT0i
Sm91cm5hbCBBcnRpY2xlIj4xNzwvcmVmLXR5cGU+PGNvbnRyaWJ1dG9ycz48YXV0aG9ycz48YXV0
aG9yPkJlYXZlciwgS2ludGE8L2F1dGhvcj48YXV0aG9yPldpbHNvbiwgQzwvYXV0aG9yPjxhdXRo
b3I+UHJvY3RlciwgRDwvYXV0aG9yPjxhdXRob3I+U2hlcmlkYW4sIEo8L2F1dGhvcj48YXV0aG9y
PlRvd2VycywgRzwvYXV0aG9yPjxhdXRob3I+SGVhdGgsIEo8L2F1dGhvcj48YXV0aG9yPlN1c25l
cndhbGEsIFM8L2F1dGhvcj48YXV0aG9yPkx1a2VyLCBLPC9hdXRob3I+PC9hdXRob3JzPjwvY29u
dHJpYnV0b3JzPjx0aXRsZXM+PHRpdGxlPkNvbG9yZWN0YWwgY2FuY2VyIGZvbGxvdy11cDogcGF0
aWVudCBzYXRpc2ZhY3Rpb24gYW5kIGFtZW5hYmlsaXR5IHRvIHRlbGVwaG9uZSBhZnRlciBjYXJl
PC90aXRsZT48c2Vjb25kYXJ5LXRpdGxlPkV1cm9wZWFuIEpvdXJuYWwgb2YgT25jb2xvZ3kgTnVy
c2luZzwvc2Vjb25kYXJ5LXRpdGxlPjwvdGl0bGVzPjxwZXJpb2RpY2FsPjxmdWxsLXRpdGxlPkV1
cm9wZWFuIEpvdXJuYWwgb2YgT25jb2xvZ3kgTnVyc2luZzwvZnVsbC10aXRsZT48L3BlcmlvZGlj
YWw+PHBhZ2VzPjIzLTMwPC9wYWdlcz48dm9sdW1lPjE1PC92b2x1bWU+PG51bWJlcj4xPC9udW1i
ZXI+PGRhdGVzPjx5ZWFyPjIwMTE8L3llYXI+PC9kYXRlcz48aXNibj4xNDYyLTM4ODk8L2lzYm4+
PHVybHM+PC91cmxzPjwvcmVjb3JkPjwvQ2l0ZT48Q2l0ZT48QXV0aG9yPkJhcnNvbTwvQXV0aG9y
PjxZZWFyPjIwMjE8L1llYXI+PFJlY051bT43Mjg8L1JlY051bT48cmVjb3JkPjxyZWMtbnVtYmVy
PjcyODwvcmVjLW51bWJlcj48Zm9yZWlnbi1rZXlzPjxrZXkgYXBwPSJFTiIgZGItaWQ9ImQwYTIy
cnQwajB4OWYyZWV3djd2ZnNyMXIwd3pzdncyc2ZmYSIgdGltZXN0YW1wPSIxNjE5NjI3OTk5IiBn
dWlkPSI3ZDQ4YThmMy1mMWQ3LTQ5ZjktOWNjNC1kZDhlNWUzN2U2YTkiPjcyODwva2V5PjwvZm9y
ZWlnbi1rZXlzPjxyZWYtdHlwZSBuYW1lPSJKb3VybmFsIEFydGljbGUiPjE3PC9yZWYtdHlwZT48
Y29udHJpYnV0b3JzPjxhdXRob3JzPjxhdXRob3I+QmFyc29tLCBFc3RoZXIgWjwvYXV0aG9yPjxh
dXRob3I+SmFuc2VuLCBNYXJpbG91PC9hdXRob3I+PGF1dGhvcj5UYW5pcywgUGlldGVyIEo8L2F1
dGhvcj48YXV0aG9yPnZhbiBkZSBWZW4sIEFudGhvbnkgV0g8L2F1dGhvcj48YXV0aG9yPnZhbiBP
dWQtQWxibGFzLCBNYXJqb2xlaW4gQmx1c3PDqTwvYXV0aG9yPjxhdXRob3I+QnVza2VucywgQ2hy
aXN0aWFubmUgSjwvYXV0aG9yPjxhdXRob3I+QmVtZWxtYW4sIFdpbGxlbSBBPC9hdXRob3I+PGF1
dGhvcj5TY2hpanZlbiwgTWFybGllcyBQPC9hdXRob3I+PC9hdXRob3JzPjwvY29udHJpYnV0b3Jz
Pjx0aXRsZXM+PHRpdGxlPlZpZGVvIGNvbnN1bHRhdGlvbiBkdXJpbmcgZm9sbG93IHVwIGNhcmU6
IGVmZmVjdCBvbiBxdWFsaXR5IG9mIGNhcmUgYW5kIHBhdGllbnQtYW5kIHByb3ZpZGVyIGF0dGl0
dWRlIGluIHBhdGllbnRzIHdpdGggY29sb3JlY3RhbCBjYW5jZXI8L3RpdGxlPjxzZWNvbmRhcnkt
dGl0bGU+U3VyZ2ljYWwgZW5kb3Njb3B5PC9zZWNvbmRhcnktdGl0bGU+PC90aXRsZXM+PHBlcmlv
ZGljYWw+PGZ1bGwtdGl0bGU+U3VyZ2ljYWwgZW5kb3Njb3B5PC9mdWxsLXRpdGxlPjwvcGVyaW9k
aWNhbD48cGFnZXM+MTI3OC0xMjg3PC9wYWdlcz48dm9sdW1lPjM1PC92b2x1bWU+PG51bWJlcj4z
PC9udW1iZXI+PGRhdGVzPjx5ZWFyPjIwMjE8L3llYXI+PC9kYXRlcz48aXNibj4xNDMyLTIyMTg8
L2lzYm4+PHVybHM+PC91cmxzPjwvcmVjb3JkPjwvQ2l0ZT48L0VuZE5vdGU+AG==
</w:fldData>
        </w:fldChar>
      </w:r>
      <w:r w:rsidR="00541365">
        <w:instrText xml:space="preserve"> ADDIN EN.CITE </w:instrText>
      </w:r>
      <w:r w:rsidR="00541365">
        <w:fldChar w:fldCharType="begin">
          <w:fldData xml:space="preserve">PEVuZE5vdGU+PENpdGU+PEF1dGhvcj5DdXNhY2s8L0F1dGhvcj48WWVhcj4yMDEwPC9ZZWFyPjxS
ZWNOdW0+NzI0PC9SZWNOdW0+PERpc3BsYXlUZXh0PigxMS0xNSk8L0Rpc3BsYXlUZXh0PjxyZWNv
cmQ+PHJlYy1udW1iZXI+NzI0PC9yZWMtbnVtYmVyPjxmb3JlaWduLWtleXM+PGtleSBhcHA9IkVO
IiBkYi1pZD0iZDBhMjJydDBqMHg5ZjJlZXd2N3Zmc3IxcjB3enN2dzJzZmZhIiB0aW1lc3RhbXA9
IjE2MTk2Mjc3NzciIGd1aWQ9IjBmMjQ4ZmQ1LTAyNzAtNDQ5ZC05YTJkLWViYzM4NGFkZDdlNSI+
NzI0PC9rZXk+PC9mb3JlaWduLWtleXM+PHJlZi10eXBlIG5hbWU9IkpvdXJuYWwgQXJ0aWNsZSI+
MTc8L3JlZi10eXBlPjxjb250cmlidXRvcnM+PGF1dGhvcnM+PGF1dGhvcj5DdXNhY2ssIE1hcnRp
bmE8L2F1dGhvcj48YXV0aG9yPlRheWxvciwgQ2xhaXJlPC9hdXRob3I+PC9hdXRob3JzPjwvY29u
dHJpYnV0b3JzPjx0aXRsZXM+PHRpdGxlPkEgbGl0ZXJhdHVyZSByZXZpZXcgb2YgdGhlIHBvdGVu
dGlhbCBvZiB0ZWxlcGhvbmUgZm9sbG934oCQdXAgaW4gY29sb3JlY3RhbCBjYW5jZXI8L3RpdGxl
PjxzZWNvbmRhcnktdGl0bGU+Sm91cm5hbCBvZiBDbGluaWNhbCBOdXJzaW5nPC9zZWNvbmRhcnkt
dGl0bGU+PC90aXRsZXM+PHBlcmlvZGljYWw+PGZ1bGwtdGl0bGU+Sm91cm5hbCBvZiBDbGluaWNh
bCBOdXJzaW5nPC9mdWxsLXRpdGxlPjwvcGVyaW9kaWNhbD48cGFnZXM+MjM5NC0yNDA1PC9wYWdl
cz48dm9sdW1lPjE5PC92b2x1bWU+PG51bWJlcj4xN+KAkDE4PC9udW1iZXI+PGRhdGVzPjx5ZWFy
PjIwMTA8L3llYXI+PC9kYXRlcz48aXNibj4wOTYyLTEwNjc8L2lzYm4+PHVybHM+PC91cmxzPjwv
cmVjb3JkPjwvQ2l0ZT48Q2l0ZT48QXV0aG9yPkJlYXZlcjwvQXV0aG9yPjxZZWFyPjIwMTI8L1ll
YXI+PFJlY051bT43MjU8L1JlY051bT48cmVjb3JkPjxyZWMtbnVtYmVyPjcyNTwvcmVjLW51bWJl
cj48Zm9yZWlnbi1rZXlzPjxrZXkgYXBwPSJFTiIgZGItaWQ9ImQwYTIycnQwajB4OWYyZWV3djd2
ZnNyMXIwd3pzdncyc2ZmYSIgdGltZXN0YW1wPSIxNjE5NjI3ODYzIiBndWlkPSJmYjU2NDhkNi0w
N2M5LTRiZmMtOGQ3Yy1mYzhiZWY0ODg0ZTgiPjcyNTwva2V5PjwvZm9yZWlnbi1rZXlzPjxyZWYt
dHlwZSBuYW1lPSJKb3VybmFsIEFydGljbGUiPjE3PC9yZWYtdHlwZT48Y29udHJpYnV0b3JzPjxh
dXRob3JzPjxhdXRob3I+QmVhdmVyLCBLaW50YTwvYXV0aG9yPjxhdXRob3I+Q2FtcGJlbGwsIE08
L2F1dGhvcj48YXV0aG9yPldpbGxpYW1zb24sIFN1c2FuPC9hdXRob3I+PGF1dGhvcj5Qcm9jdGVy
LCBEPC9hdXRob3I+PGF1dGhvcj5TaGVyaWRhbiwgSjwvYXV0aG9yPjxhdXRob3I+SGVhdGgsIEo8
L2F1dGhvcj48YXV0aG9yPlN1c25lcndhbGEsIFM8L2F1dGhvcj48L2F1dGhvcnM+PC9jb250cmli
dXRvcnM+PHRpdGxlcz48dGl0bGU+QW4gZXhwbG9yYXRvcnkgcmFuZG9taXplZCBjb250cm9sbGVk
IHRyaWFsIGNvbXBhcmluZyB0ZWxlcGhvbmUgYW5kIGhvc3BpdGFsIGZvbGxvd+KAkHVwIGFmdGVy
IHRyZWF0bWVudCBmb3IgY29sb3JlY3RhbCBjYW5jZXI8L3RpdGxlPjxzZWNvbmRhcnktdGl0bGU+
Q29sb3JlY3RhbCBEaXNlYXNlPC9zZWNvbmRhcnktdGl0bGU+PC90aXRsZXM+PHBlcmlvZGljYWw+
PGZ1bGwtdGl0bGU+Q29sb3JlY3RhbCBEaXNlYXNlPC9mdWxsLXRpdGxlPjwvcGVyaW9kaWNhbD48
cGFnZXM+MTIwMS0xMjA5PC9wYWdlcz48dm9sdW1lPjE0PC92b2x1bWU+PG51bWJlcj4xMDwvbnVt
YmVyPjxkYXRlcz48eWVhcj4yMDEyPC95ZWFyPjwvZGF0ZXM+PGlzYm4+MTQ2Mi04OTEwPC9pc2Ju
Pjx1cmxzPjwvdXJscz48L3JlY29yZD48L0NpdGU+PENpdGU+PEF1dGhvcj5XaWxsaWFtc29uPC9B
dXRob3I+PFllYXI+MjAxNTwvWWVhcj48UmVjTnVtPjcyNjwvUmVjTnVtPjxyZWNvcmQ+PHJlYy1u
dW1iZXI+NzI2PC9yZWMtbnVtYmVyPjxmb3JlaWduLWtleXM+PGtleSBhcHA9IkVOIiBkYi1pZD0i
ZDBhMjJydDBqMHg5ZjJlZXd2N3Zmc3IxcjB3enN2dzJzZmZhIiB0aW1lc3RhbXA9IjE2MTk2Mjc5
MzAiIGd1aWQ9IjdhYTVlNmRiLWNlOTktNGM1MS1iMzljLWQyODA1MmM0NzU5NiI+NzI2PC9rZXk+
PC9mb3JlaWduLWtleXM+PHJlZi10eXBlIG5hbWU9IkpvdXJuYWwgQXJ0aWNsZSI+MTc8L3JlZi10
eXBlPjxjb250cmlidXRvcnM+PGF1dGhvcnM+PGF1dGhvcj5XaWxsaWFtc29uLCBTdXNhbjwvYXV0
aG9yPjxhdXRob3I+Q2hhbG1lcnMsIEthcmVuPC9hdXRob3I+PGF1dGhvcj5CZWF2ZXIsIEtpbnRh
PC9hdXRob3I+PC9hdXRob3JzPjwvY29udHJpYnV0b3JzPjx0aXRsZXM+PHRpdGxlPlBhdGllbnQg
ZXhwZXJpZW5jZXMgb2YgbnVyc2UtbGVkIHRlbGVwaG9uZSBmb2xsb3ctdXAgZm9sbG93aW5nIHRy
ZWF0bWVudCBmb3IgY29sb3JlY3RhbCBjYW5jZXI8L3RpdGxlPjxzZWNvbmRhcnktdGl0bGU+RXVy
b3BlYW4gSm91cm5hbCBvZiBPbmNvbG9neSBOdXJzaW5nPC9zZWNvbmRhcnktdGl0bGU+PC90aXRs
ZXM+PHBlcmlvZGljYWw+PGZ1bGwtdGl0bGU+RXVyb3BlYW4gSm91cm5hbCBvZiBPbmNvbG9neSBO
dXJzaW5nPC9mdWxsLXRpdGxlPjwvcGVyaW9kaWNhbD48cGFnZXM+MjM3LTI0MzwvcGFnZXM+PHZv
bHVtZT4xOTwvdm9sdW1lPjxudW1iZXI+MzwvbnVtYmVyPjxkYXRlcz48eWVhcj4yMDE1PC95ZWFy
PjwvZGF0ZXM+PGlzYm4+MTQ2Mi0zODg5PC9pc2JuPjx1cmxzPjwvdXJscz48L3JlY29yZD48L0Np
dGU+PENpdGU+PEF1dGhvcj5CZWF2ZXI8L0F1dGhvcj48WWVhcj4yMDExPC9ZZWFyPjxSZWNOdW0+
NzI3PC9SZWNOdW0+PHJlY29yZD48cmVjLW51bWJlcj43Mjc8L3JlYy1udW1iZXI+PGZvcmVpZ24t
a2V5cz48a2V5IGFwcD0iRU4iIGRiLWlkPSJkMGEyMnJ0MGoweDlmMmVld3Y3dmZzcjFyMHd6c3Z3
MnNmZmEiIHRpbWVzdGFtcD0iMTYxOTYyNzk2NSIgZ3VpZD0iOWRhMzI5OGQtM2QyOS00MjBmLTgw
M2ItMTFiZTFjYmFmNTAyIj43Mjc8L2tleT48L2ZvcmVpZ24ta2V5cz48cmVmLXR5cGUgbmFtZT0i
Sm91cm5hbCBBcnRpY2xlIj4xNzwvcmVmLXR5cGU+PGNvbnRyaWJ1dG9ycz48YXV0aG9ycz48YXV0
aG9yPkJlYXZlciwgS2ludGE8L2F1dGhvcj48YXV0aG9yPldpbHNvbiwgQzwvYXV0aG9yPjxhdXRo
b3I+UHJvY3RlciwgRDwvYXV0aG9yPjxhdXRob3I+U2hlcmlkYW4sIEo8L2F1dGhvcj48YXV0aG9y
PlRvd2VycywgRzwvYXV0aG9yPjxhdXRob3I+SGVhdGgsIEo8L2F1dGhvcj48YXV0aG9yPlN1c25l
cndhbGEsIFM8L2F1dGhvcj48YXV0aG9yPkx1a2VyLCBLPC9hdXRob3I+PC9hdXRob3JzPjwvY29u
dHJpYnV0b3JzPjx0aXRsZXM+PHRpdGxlPkNvbG9yZWN0YWwgY2FuY2VyIGZvbGxvdy11cDogcGF0
aWVudCBzYXRpc2ZhY3Rpb24gYW5kIGFtZW5hYmlsaXR5IHRvIHRlbGVwaG9uZSBhZnRlciBjYXJl
PC90aXRsZT48c2Vjb25kYXJ5LXRpdGxlPkV1cm9wZWFuIEpvdXJuYWwgb2YgT25jb2xvZ3kgTnVy
c2luZzwvc2Vjb25kYXJ5LXRpdGxlPjwvdGl0bGVzPjxwZXJpb2RpY2FsPjxmdWxsLXRpdGxlPkV1
cm9wZWFuIEpvdXJuYWwgb2YgT25jb2xvZ3kgTnVyc2luZzwvZnVsbC10aXRsZT48L3BlcmlvZGlj
YWw+PHBhZ2VzPjIzLTMwPC9wYWdlcz48dm9sdW1lPjE1PC92b2x1bWU+PG51bWJlcj4xPC9udW1i
ZXI+PGRhdGVzPjx5ZWFyPjIwMTE8L3llYXI+PC9kYXRlcz48aXNibj4xNDYyLTM4ODk8L2lzYm4+
PHVybHM+PC91cmxzPjwvcmVjb3JkPjwvQ2l0ZT48Q2l0ZT48QXV0aG9yPkJhcnNvbTwvQXV0aG9y
PjxZZWFyPjIwMjE8L1llYXI+PFJlY051bT43Mjg8L1JlY051bT48cmVjb3JkPjxyZWMtbnVtYmVy
PjcyODwvcmVjLW51bWJlcj48Zm9yZWlnbi1rZXlzPjxrZXkgYXBwPSJFTiIgZGItaWQ9ImQwYTIy
cnQwajB4OWYyZWV3djd2ZnNyMXIwd3pzdncyc2ZmYSIgdGltZXN0YW1wPSIxNjE5NjI3OTk5IiBn
dWlkPSI3ZDQ4YThmMy1mMWQ3LTQ5ZjktOWNjNC1kZDhlNWUzN2U2YTkiPjcyODwva2V5PjwvZm9y
ZWlnbi1rZXlzPjxyZWYtdHlwZSBuYW1lPSJKb3VybmFsIEFydGljbGUiPjE3PC9yZWYtdHlwZT48
Y29udHJpYnV0b3JzPjxhdXRob3JzPjxhdXRob3I+QmFyc29tLCBFc3RoZXIgWjwvYXV0aG9yPjxh
dXRob3I+SmFuc2VuLCBNYXJpbG91PC9hdXRob3I+PGF1dGhvcj5UYW5pcywgUGlldGVyIEo8L2F1
dGhvcj48YXV0aG9yPnZhbiBkZSBWZW4sIEFudGhvbnkgV0g8L2F1dGhvcj48YXV0aG9yPnZhbiBP
dWQtQWxibGFzLCBNYXJqb2xlaW4gQmx1c3PDqTwvYXV0aG9yPjxhdXRob3I+QnVza2VucywgQ2hy
aXN0aWFubmUgSjwvYXV0aG9yPjxhdXRob3I+QmVtZWxtYW4sIFdpbGxlbSBBPC9hdXRob3I+PGF1
dGhvcj5TY2hpanZlbiwgTWFybGllcyBQPC9hdXRob3I+PC9hdXRob3JzPjwvY29udHJpYnV0b3Jz
Pjx0aXRsZXM+PHRpdGxlPlZpZGVvIGNvbnN1bHRhdGlvbiBkdXJpbmcgZm9sbG93IHVwIGNhcmU6
IGVmZmVjdCBvbiBxdWFsaXR5IG9mIGNhcmUgYW5kIHBhdGllbnQtYW5kIHByb3ZpZGVyIGF0dGl0
dWRlIGluIHBhdGllbnRzIHdpdGggY29sb3JlY3RhbCBjYW5jZXI8L3RpdGxlPjxzZWNvbmRhcnkt
dGl0bGU+U3VyZ2ljYWwgZW5kb3Njb3B5PC9zZWNvbmRhcnktdGl0bGU+PC90aXRsZXM+PHBlcmlv
ZGljYWw+PGZ1bGwtdGl0bGU+U3VyZ2ljYWwgZW5kb3Njb3B5PC9mdWxsLXRpdGxlPjwvcGVyaW9k
aWNhbD48cGFnZXM+MTI3OC0xMjg3PC9wYWdlcz48dm9sdW1lPjM1PC92b2x1bWU+PG51bWJlcj4z
PC9udW1iZXI+PGRhdGVzPjx5ZWFyPjIwMjE8L3llYXI+PC9kYXRlcz48aXNibj4xNDMyLTIyMTg8
L2lzYm4+PHVybHM+PC91cmxzPjwvcmVjb3JkPjwvQ2l0ZT48L0VuZE5vdGU+AG==
</w:fldData>
        </w:fldChar>
      </w:r>
      <w:r w:rsidR="00541365">
        <w:instrText xml:space="preserve"> ADDIN EN.CITE.DATA </w:instrText>
      </w:r>
      <w:r w:rsidR="00541365">
        <w:fldChar w:fldCharType="end"/>
      </w:r>
      <w:r w:rsidR="001A01EF">
        <w:fldChar w:fldCharType="separate"/>
      </w:r>
      <w:r w:rsidR="00541365">
        <w:rPr>
          <w:noProof/>
        </w:rPr>
        <w:t>(11-15)</w:t>
      </w:r>
      <w:r w:rsidR="001A01EF">
        <w:fldChar w:fldCharType="end"/>
      </w:r>
      <w:r w:rsidR="001A01EF">
        <w:t>.</w:t>
      </w:r>
      <w:r w:rsidR="00CD5CAF">
        <w:t xml:space="preserve"> </w:t>
      </w:r>
      <w:r w:rsidR="00D74F80">
        <w:t>Several</w:t>
      </w:r>
      <w:r w:rsidR="00077D2A">
        <w:t xml:space="preserve"> cross</w:t>
      </w:r>
      <w:r w:rsidR="002F2D63">
        <w:t>-</w:t>
      </w:r>
      <w:r w:rsidR="00077D2A">
        <w:t>sectional surveys</w:t>
      </w:r>
      <w:r w:rsidR="002F2D63">
        <w:t xml:space="preserve"> </w:t>
      </w:r>
      <w:r w:rsidR="00D74F80">
        <w:t xml:space="preserve">also </w:t>
      </w:r>
      <w:r w:rsidR="00077D2A">
        <w:t>reported</w:t>
      </w:r>
      <w:r w:rsidR="00D74F80">
        <w:t xml:space="preserve"> positive patient experiences following the implementation of </w:t>
      </w:r>
      <w:r w:rsidR="00480ABB">
        <w:t xml:space="preserve">various </w:t>
      </w:r>
      <w:r w:rsidR="00E72587">
        <w:t>VC</w:t>
      </w:r>
      <w:r w:rsidR="00480ABB">
        <w:t xml:space="preserve"> formats</w:t>
      </w:r>
      <w:r w:rsidR="00814AD5">
        <w:t xml:space="preserve"> </w:t>
      </w:r>
      <w:r w:rsidR="00D74F80">
        <w:t xml:space="preserve">in response </w:t>
      </w:r>
      <w:r w:rsidR="00077D2A">
        <w:t xml:space="preserve">to the Covid-19 pandemic </w:t>
      </w:r>
      <w:r w:rsidR="00077D2A">
        <w:fldChar w:fldCharType="begin">
          <w:fldData xml:space="preserve">PEVuZE5vdGU+PENpdGU+PEF1dGhvcj5LYW1wb3Npb3JhczwvQXV0aG9yPjxZZWFyPjIwMjA8L1ll
YXI+PFJlY051bT43MzQ8L1JlY051bT48RGlzcGxheVRleHQ+KDE2LTE4KTwvRGlzcGxheVRleHQ+
PHJlY29yZD48cmVjLW51bWJlcj43MzQ8L3JlYy1udW1iZXI+PGZvcmVpZ24ta2V5cz48a2V5IGFw
cD0iRU4iIGRiLWlkPSJkMGEyMnJ0MGoweDlmMmVld3Y3dmZzcjFyMHd6c3Z3MnNmZmEiIHRpbWVz
dGFtcD0iMTYxOTYyOTkyOSIgZ3VpZD0iN2JiN2JkMWUtYTQwYi00YjE2LTg4NjEtMmFhM2QwYjI1
OGY1Ij43MzQ8L2tleT48L2ZvcmVpZ24ta2V5cz48cmVmLXR5cGUgbmFtZT0iSm91cm5hbCBBcnRp
Y2xlIj4xNzwvcmVmLXR5cGU+PGNvbnRyaWJ1dG9ycz48YXV0aG9ycz48YXV0aG9yPkthbXBvc2lv
cmFzLCBLb25zdGFudGlub3M8L2F1dGhvcj48YXV0aG9yPlNhdW5kZXJzLCBNYXJrPC9hdXRob3I+
PGF1dGhvcj5MaW0sIEtvayBIYXcgSm9uYXRoYW48L2F1dGhvcj48YXV0aG9yPk1hcnRpLCBLYWxl
bmE8L2F1dGhvcj48YXV0aG9yPkFuZGVyc29uLCBEYW5pZWw8L2F1dGhvcj48YXV0aG9yPkN1dHRp
bmcsIE1hcms8L2F1dGhvcj48YXV0aG9yPk1jQ29vbCwgRGFuaWVsbGU8L2F1dGhvcj48YXV0aG9y
PkNvbm5lbGwsIEphY3F1ZWxpbmU8L2F1dGhvcj48YXV0aG9yPlNpbXBzb24sIExpbGx5PC9hdXRo
b3I+PGF1dGhvcj5IYXNhbiwgSnVyamVlczwvYXV0aG9yPjwvYXV0aG9ycz48L2NvbnRyaWJ1dG9y
cz48dGl0bGVzPjx0aXRsZT5UaGUgaW1wYWN0IG9mIGNoYW5nZXMgaW4gc2VydmljZSBkZWxpdmVy
eSBpbiBwYXRpZW50cyB3aXRoIGNvbG9yZWN0YWwgY2FuY2VyIGR1cmluZyB0aGUgaW5pdGlhbCBw
aGFzZSBvZiB0aGUgQ09WSUQtMTkgcGFuZGVtaWM8L3RpdGxlPjxzZWNvbmRhcnktdGl0bGU+Q2xp
bmljYWwgY29sb3JlY3RhbCBjYW5jZXI8L3NlY29uZGFyeS10aXRsZT48L3RpdGxlcz48cGVyaW9k
aWNhbD48ZnVsbC10aXRsZT5DbGluaWNhbCBjb2xvcmVjdGFsIGNhbmNlcjwvZnVsbC10aXRsZT48
L3BlcmlvZGljYWw+PGRhdGVzPjx5ZWFyPjIwMjA8L3llYXI+PC9kYXRlcz48aXNibj4xNTMzLTAw
Mjg8L2lzYm4+PHVybHM+PC91cmxzPjwvcmVjb3JkPjwvQ2l0ZT48Q2l0ZT48QXV0aG9yPkJsYW5j
byBUZXLDqXM8L0F1dGhvcj48WWVhcj4yMDIxPC9ZZWFyPjxSZWNOdW0+NzM1PC9SZWNOdW0+PHJl
Y29yZD48cmVjLW51bWJlcj43MzU8L3JlYy1udW1iZXI+PGZvcmVpZ24ta2V5cz48a2V5IGFwcD0i
RU4iIGRiLWlkPSJkMGEyMnJ0MGoweDlmMmVld3Y3dmZzcjFyMHd6c3Z3MnNmZmEiIHRpbWVzdGFt
cD0iMTYxOTYyOTk1OSIgZ3VpZD0iYWUwODBhZTUtMzE4Ny00MjI3LTk3ZWQtMTFmNjQ2OGIxMGZj
Ij43MzU8L2tleT48L2ZvcmVpZ24ta2V5cz48cmVmLXR5cGUgbmFtZT0iSm91cm5hbCBBcnRpY2xl
Ij4xNzwvcmVmLXR5cGU+PGNvbnRyaWJ1dG9ycz48YXV0aG9ycz48YXV0aG9yPkJsYW5jbyBUZXLD
qXMsIExhcmE8L2F1dGhvcj48YXV0aG9yPkNlcmTDoW4gU2FudGFjcnV6LCBDYXJsb3M8L2F1dGhv
cj48YXV0aG9yPkdhcmPDrWEgU2VwdGllbSwgSmF2aWVyPC9hdXRob3I+PGF1dGhvcj5NYXF1ZWRh
IEdvbnrDoWxleiwgUm9jw61vPC9hdXRob3I+PGF1dGhvcj5Mb3Blc2lubyBHb256w6FsZXosIEpv
c8OpIE1hcsOtYTwvYXV0aG9yPjxhdXRob3I+Q29ycmVhIEJvbml0bywgQWxiYTwvYXV0aG9yPjxh
dXRob3I+TWFydMOtbi1Qw6lyZXosIEVsZW5hPC9hdXRob3I+PC9hdXRob3JzPjwvY29udHJpYnV0
b3JzPjx0aXRsZXM+PHRpdGxlPlBhdGllbnRz4oCZIFBlcmNlaXZlZCBTYXRpc2ZhY3Rpb24gVGhy
b3VnaCBUZWxlcGhvbmUtQXNzaXN0ZWQgVGVsZS1Db25zdWx0YXRpb24gRHVyaW5nIHRoZSBTQVJT
LUNvVi0yIFBhbmRlbWljIFBlcmlvZDogT2JzZXJ2YXRpb25hbCBTaW5nbGUtQ2VudHJlIFN0dWR5
IGF0IGEgVGVydGlhcnktUmVmZXJyYWwgQ29sb3JlY3RhbCBTdXJnZXJ5IERlcGFydG1lbnQ8L3Rp
dGxlPjxzZWNvbmRhcnktdGl0bGU+U3VyZ2ljYWwgSW5ub3ZhdGlvbjwvc2Vjb25kYXJ5LXRpdGxl
PjwvdGl0bGVzPjxwZXJpb2RpY2FsPjxmdWxsLXRpdGxlPlN1cmdpY2FsIElubm92YXRpb248L2Z1
bGwtdGl0bGU+PC9wZXJpb2RpY2FsPjxwYWdlcz4xNTUzMzUwNjIxMTAwODA1MzwvcGFnZXM+PGRh
dGVzPjx5ZWFyPjIwMjE8L3llYXI+PC9kYXRlcz48aXNibj4xNTUzLTM1MDY8L2lzYm4+PHVybHM+
PC91cmxzPjwvcmVjb3JkPjwvQ2l0ZT48Q2l0ZT48QXV0aG9yPkxvcmVlPC9BdXRob3I+PFllYXI+
MjAyMTwvWWVhcj48UmVjTnVtPjczNjwvUmVjTnVtPjxyZWNvcmQ+PHJlYy1udW1iZXI+NzM2PC9y
ZWMtbnVtYmVyPjxmb3JlaWduLWtleXM+PGtleSBhcHA9IkVOIiBkYi1pZD0iZDBhMjJydDBqMHg5
ZjJlZXd2N3Zmc3IxcjB3enN2dzJzZmZhIiB0aW1lc3RhbXA9IjE2MTk2Mjk5OTUiIGd1aWQ9ImFi
YzRjZTVlLTc4YTEtNGYxZC1iYzVjLTA3MzM3NjU2NzMxYiI+NzM2PC9rZXk+PC9mb3JlaWduLWtl
eXM+PHJlZi10eXBlIG5hbWU9IkpvdXJuYWwgQXJ0aWNsZSI+MTc8L3JlZi10eXBlPjxjb250cmli
dXRvcnM+PGF1dGhvcnM+PGF1dGhvcj5Mb3JlZSwgSm9uYXRoYW4gTTwvYXV0aG9yPjxhdXRob3I+
RGF1LCBIYWxsaWU8L2F1dGhvcj48YXV0aG9yPlJlYmnEhywgTmV2ZW5hPC9hdXRob3I+PGF1dGhv
cj5Ib3dyZW4sIEFseXNzYTwvYXV0aG9yPjxhdXRob3I+R2FzdG9uZ3VheSwgTG91aXNlPC9hdXRo
b3I+PGF1dGhvcj5NY1RhZ2dhcnQtQ293YW4sIEhlbGVuPC9hdXRob3I+PGF1dGhvcj5HaWxsLCBT
aGFybGVuZTwvYXV0aG9yPjxhdXRob3I+UmFnaGF2LCBLYW53YWw8L2F1dGhvcj48YXV0aG9yPkRl
IFZlcmEsIE1hcnkgQTwvYXV0aG9yPjwvYXV0aG9ycz48L2NvbnRyaWJ1dG9ycz48dGl0bGVzPjx0
aXRsZT5WaXJ0dWFsIE9uY29sb2d5IEFwcG9pbnRtZW50cyBkdXJpbmcgdGhlIEluaXRpYWwgV2F2
ZSBvZiB0aGUgQ09WSUQtMTkgUGFuZGVtaWM6IEFuIEludGVybmF0aW9uYWwgU3VydmV5IG9mIFBh
dGllbnQgUGVyc3BlY3RpdmVzPC90aXRsZT48c2Vjb25kYXJ5LXRpdGxlPkN1cnJlbnQgT25jb2xv
Z3k8L3NlY29uZGFyeS10aXRsZT48L3RpdGxlcz48cGVyaW9kaWNhbD48ZnVsbC10aXRsZT5DdXJy
ZW50IE9uY29sb2d5PC9mdWxsLXRpdGxlPjwvcGVyaW9kaWNhbD48cGFnZXM+NjcxLTY3NzwvcGFn
ZXM+PHZvbHVtZT4yODwvdm9sdW1lPjxudW1iZXI+MTwvbnVtYmVyPjxkYXRlcz48eWVhcj4yMDIx
PC95ZWFyPjwvZGF0ZXM+PHVybHM+PC91cmxzPjwvcmVjb3JkPjwvQ2l0ZT48L0VuZE5vdGU+AG==
</w:fldData>
        </w:fldChar>
      </w:r>
      <w:r w:rsidR="00541365">
        <w:instrText xml:space="preserve"> ADDIN EN.CITE </w:instrText>
      </w:r>
      <w:r w:rsidR="00541365">
        <w:fldChar w:fldCharType="begin">
          <w:fldData xml:space="preserve">PEVuZE5vdGU+PENpdGU+PEF1dGhvcj5LYW1wb3Npb3JhczwvQXV0aG9yPjxZZWFyPjIwMjA8L1ll
YXI+PFJlY051bT43MzQ8L1JlY051bT48RGlzcGxheVRleHQ+KDE2LTE4KTwvRGlzcGxheVRleHQ+
PHJlY29yZD48cmVjLW51bWJlcj43MzQ8L3JlYy1udW1iZXI+PGZvcmVpZ24ta2V5cz48a2V5IGFw
cD0iRU4iIGRiLWlkPSJkMGEyMnJ0MGoweDlmMmVld3Y3dmZzcjFyMHd6c3Z3MnNmZmEiIHRpbWVz
dGFtcD0iMTYxOTYyOTkyOSIgZ3VpZD0iN2JiN2JkMWUtYTQwYi00YjE2LTg4NjEtMmFhM2QwYjI1
OGY1Ij43MzQ8L2tleT48L2ZvcmVpZ24ta2V5cz48cmVmLXR5cGUgbmFtZT0iSm91cm5hbCBBcnRp
Y2xlIj4xNzwvcmVmLXR5cGU+PGNvbnRyaWJ1dG9ycz48YXV0aG9ycz48YXV0aG9yPkthbXBvc2lv
cmFzLCBLb25zdGFudGlub3M8L2F1dGhvcj48YXV0aG9yPlNhdW5kZXJzLCBNYXJrPC9hdXRob3I+
PGF1dGhvcj5MaW0sIEtvayBIYXcgSm9uYXRoYW48L2F1dGhvcj48YXV0aG9yPk1hcnRpLCBLYWxl
bmE8L2F1dGhvcj48YXV0aG9yPkFuZGVyc29uLCBEYW5pZWw8L2F1dGhvcj48YXV0aG9yPkN1dHRp
bmcsIE1hcms8L2F1dGhvcj48YXV0aG9yPk1jQ29vbCwgRGFuaWVsbGU8L2F1dGhvcj48YXV0aG9y
PkNvbm5lbGwsIEphY3F1ZWxpbmU8L2F1dGhvcj48YXV0aG9yPlNpbXBzb24sIExpbGx5PC9hdXRo
b3I+PGF1dGhvcj5IYXNhbiwgSnVyamVlczwvYXV0aG9yPjwvYXV0aG9ycz48L2NvbnRyaWJ1dG9y
cz48dGl0bGVzPjx0aXRsZT5UaGUgaW1wYWN0IG9mIGNoYW5nZXMgaW4gc2VydmljZSBkZWxpdmVy
eSBpbiBwYXRpZW50cyB3aXRoIGNvbG9yZWN0YWwgY2FuY2VyIGR1cmluZyB0aGUgaW5pdGlhbCBw
aGFzZSBvZiB0aGUgQ09WSUQtMTkgcGFuZGVtaWM8L3RpdGxlPjxzZWNvbmRhcnktdGl0bGU+Q2xp
bmljYWwgY29sb3JlY3RhbCBjYW5jZXI8L3NlY29uZGFyeS10aXRsZT48L3RpdGxlcz48cGVyaW9k
aWNhbD48ZnVsbC10aXRsZT5DbGluaWNhbCBjb2xvcmVjdGFsIGNhbmNlcjwvZnVsbC10aXRsZT48
L3BlcmlvZGljYWw+PGRhdGVzPjx5ZWFyPjIwMjA8L3llYXI+PC9kYXRlcz48aXNibj4xNTMzLTAw
Mjg8L2lzYm4+PHVybHM+PC91cmxzPjwvcmVjb3JkPjwvQ2l0ZT48Q2l0ZT48QXV0aG9yPkJsYW5j
byBUZXLDqXM8L0F1dGhvcj48WWVhcj4yMDIxPC9ZZWFyPjxSZWNOdW0+NzM1PC9SZWNOdW0+PHJl
Y29yZD48cmVjLW51bWJlcj43MzU8L3JlYy1udW1iZXI+PGZvcmVpZ24ta2V5cz48a2V5IGFwcD0i
RU4iIGRiLWlkPSJkMGEyMnJ0MGoweDlmMmVld3Y3dmZzcjFyMHd6c3Z3MnNmZmEiIHRpbWVzdGFt
cD0iMTYxOTYyOTk1OSIgZ3VpZD0iYWUwODBhZTUtMzE4Ny00MjI3LTk3ZWQtMTFmNjQ2OGIxMGZj
Ij43MzU8L2tleT48L2ZvcmVpZ24ta2V5cz48cmVmLXR5cGUgbmFtZT0iSm91cm5hbCBBcnRpY2xl
Ij4xNzwvcmVmLXR5cGU+PGNvbnRyaWJ1dG9ycz48YXV0aG9ycz48YXV0aG9yPkJsYW5jbyBUZXLD
qXMsIExhcmE8L2F1dGhvcj48YXV0aG9yPkNlcmTDoW4gU2FudGFjcnV6LCBDYXJsb3M8L2F1dGhv
cj48YXV0aG9yPkdhcmPDrWEgU2VwdGllbSwgSmF2aWVyPC9hdXRob3I+PGF1dGhvcj5NYXF1ZWRh
IEdvbnrDoWxleiwgUm9jw61vPC9hdXRob3I+PGF1dGhvcj5Mb3Blc2lubyBHb256w6FsZXosIEpv
c8OpIE1hcsOtYTwvYXV0aG9yPjxhdXRob3I+Q29ycmVhIEJvbml0bywgQWxiYTwvYXV0aG9yPjxh
dXRob3I+TWFydMOtbi1Qw6lyZXosIEVsZW5hPC9hdXRob3I+PC9hdXRob3JzPjwvY29udHJpYnV0
b3JzPjx0aXRsZXM+PHRpdGxlPlBhdGllbnRz4oCZIFBlcmNlaXZlZCBTYXRpc2ZhY3Rpb24gVGhy
b3VnaCBUZWxlcGhvbmUtQXNzaXN0ZWQgVGVsZS1Db25zdWx0YXRpb24gRHVyaW5nIHRoZSBTQVJT
LUNvVi0yIFBhbmRlbWljIFBlcmlvZDogT2JzZXJ2YXRpb25hbCBTaW5nbGUtQ2VudHJlIFN0dWR5
IGF0IGEgVGVydGlhcnktUmVmZXJyYWwgQ29sb3JlY3RhbCBTdXJnZXJ5IERlcGFydG1lbnQ8L3Rp
dGxlPjxzZWNvbmRhcnktdGl0bGU+U3VyZ2ljYWwgSW5ub3ZhdGlvbjwvc2Vjb25kYXJ5LXRpdGxl
PjwvdGl0bGVzPjxwZXJpb2RpY2FsPjxmdWxsLXRpdGxlPlN1cmdpY2FsIElubm92YXRpb248L2Z1
bGwtdGl0bGU+PC9wZXJpb2RpY2FsPjxwYWdlcz4xNTUzMzUwNjIxMTAwODA1MzwvcGFnZXM+PGRh
dGVzPjx5ZWFyPjIwMjE8L3llYXI+PC9kYXRlcz48aXNibj4xNTUzLTM1MDY8L2lzYm4+PHVybHM+
PC91cmxzPjwvcmVjb3JkPjwvQ2l0ZT48Q2l0ZT48QXV0aG9yPkxvcmVlPC9BdXRob3I+PFllYXI+
MjAyMTwvWWVhcj48UmVjTnVtPjczNjwvUmVjTnVtPjxyZWNvcmQ+PHJlYy1udW1iZXI+NzM2PC9y
ZWMtbnVtYmVyPjxmb3JlaWduLWtleXM+PGtleSBhcHA9IkVOIiBkYi1pZD0iZDBhMjJydDBqMHg5
ZjJlZXd2N3Zmc3IxcjB3enN2dzJzZmZhIiB0aW1lc3RhbXA9IjE2MTk2Mjk5OTUiIGd1aWQ9ImFi
YzRjZTVlLTc4YTEtNGYxZC1iYzVjLTA3MzM3NjU2NzMxYiI+NzM2PC9rZXk+PC9mb3JlaWduLWtl
eXM+PHJlZi10eXBlIG5hbWU9IkpvdXJuYWwgQXJ0aWNsZSI+MTc8L3JlZi10eXBlPjxjb250cmli
dXRvcnM+PGF1dGhvcnM+PGF1dGhvcj5Mb3JlZSwgSm9uYXRoYW4gTTwvYXV0aG9yPjxhdXRob3I+
RGF1LCBIYWxsaWU8L2F1dGhvcj48YXV0aG9yPlJlYmnEhywgTmV2ZW5hPC9hdXRob3I+PGF1dGhv
cj5Ib3dyZW4sIEFseXNzYTwvYXV0aG9yPjxhdXRob3I+R2FzdG9uZ3VheSwgTG91aXNlPC9hdXRo
b3I+PGF1dGhvcj5NY1RhZ2dhcnQtQ293YW4sIEhlbGVuPC9hdXRob3I+PGF1dGhvcj5HaWxsLCBT
aGFybGVuZTwvYXV0aG9yPjxhdXRob3I+UmFnaGF2LCBLYW53YWw8L2F1dGhvcj48YXV0aG9yPkRl
IFZlcmEsIE1hcnkgQTwvYXV0aG9yPjwvYXV0aG9ycz48L2NvbnRyaWJ1dG9ycz48dGl0bGVzPjx0
aXRsZT5WaXJ0dWFsIE9uY29sb2d5IEFwcG9pbnRtZW50cyBkdXJpbmcgdGhlIEluaXRpYWwgV2F2
ZSBvZiB0aGUgQ09WSUQtMTkgUGFuZGVtaWM6IEFuIEludGVybmF0aW9uYWwgU3VydmV5IG9mIFBh
dGllbnQgUGVyc3BlY3RpdmVzPC90aXRsZT48c2Vjb25kYXJ5LXRpdGxlPkN1cnJlbnQgT25jb2xv
Z3k8L3NlY29uZGFyeS10aXRsZT48L3RpdGxlcz48cGVyaW9kaWNhbD48ZnVsbC10aXRsZT5DdXJy
ZW50IE9uY29sb2d5PC9mdWxsLXRpdGxlPjwvcGVyaW9kaWNhbD48cGFnZXM+NjcxLTY3NzwvcGFn
ZXM+PHZvbHVtZT4yODwvdm9sdW1lPjxudW1iZXI+MTwvbnVtYmVyPjxkYXRlcz48eWVhcj4yMDIx
PC95ZWFyPjwvZGF0ZXM+PHVybHM+PC91cmxzPjwvcmVjb3JkPjwvQ2l0ZT48L0VuZE5vdGU+AG==
</w:fldData>
        </w:fldChar>
      </w:r>
      <w:r w:rsidR="00541365">
        <w:instrText xml:space="preserve"> ADDIN EN.CITE.DATA </w:instrText>
      </w:r>
      <w:r w:rsidR="00541365">
        <w:fldChar w:fldCharType="end"/>
      </w:r>
      <w:r w:rsidR="00077D2A">
        <w:fldChar w:fldCharType="separate"/>
      </w:r>
      <w:r w:rsidR="00541365">
        <w:rPr>
          <w:noProof/>
        </w:rPr>
        <w:t>(16-18)</w:t>
      </w:r>
      <w:r w:rsidR="00077D2A">
        <w:fldChar w:fldCharType="end"/>
      </w:r>
      <w:r w:rsidR="00077D2A">
        <w:t xml:space="preserve">. </w:t>
      </w:r>
      <w:bookmarkStart w:id="2" w:name="_Hlk81205977"/>
      <w:r w:rsidR="00C801F6">
        <w:t>Whilst telephone</w:t>
      </w:r>
      <w:r w:rsidR="00705431">
        <w:t xml:space="preserve"> consultation</w:t>
      </w:r>
      <w:r w:rsidR="000D01B5">
        <w:t xml:space="preserve">s were widely adopted during the COVID-19 pandemic, their effectiveness </w:t>
      </w:r>
      <w:r w:rsidR="00C801F6">
        <w:t xml:space="preserve">as an initial triage tool </w:t>
      </w:r>
      <w:r w:rsidR="00705431">
        <w:t xml:space="preserve">for patients referred </w:t>
      </w:r>
      <w:r w:rsidR="000D01B5">
        <w:t xml:space="preserve">to 2-ww LGI clinics </w:t>
      </w:r>
      <w:r w:rsidR="00C801F6">
        <w:t>warrants further assessment.</w:t>
      </w:r>
      <w:bookmarkEnd w:id="2"/>
    </w:p>
    <w:p w14:paraId="1D698D39" w14:textId="1E704B5D" w:rsidR="006965F7" w:rsidRDefault="00295A60" w:rsidP="00753D9E">
      <w:pPr>
        <w:spacing w:line="360" w:lineRule="auto"/>
        <w:ind w:firstLine="720"/>
      </w:pPr>
      <w:r>
        <w:t>We</w:t>
      </w:r>
      <w:r w:rsidR="00753D9E">
        <w:t xml:space="preserve"> evaluate</w:t>
      </w:r>
      <w:r>
        <w:t>d</w:t>
      </w:r>
      <w:r w:rsidR="00753D9E">
        <w:t xml:space="preserve"> </w:t>
      </w:r>
      <w:r w:rsidR="007D1BA1">
        <w:t>data from</w:t>
      </w:r>
      <w:r w:rsidR="00753D9E">
        <w:t xml:space="preserve"> </w:t>
      </w:r>
      <w:r w:rsidR="007D1BA1">
        <w:t>a UK district general hospital</w:t>
      </w:r>
      <w:r w:rsidR="008617A2">
        <w:t xml:space="preserve"> that</w:t>
      </w:r>
      <w:r w:rsidR="007D1BA1">
        <w:t xml:space="preserve"> implemented </w:t>
      </w:r>
      <w:r w:rsidR="002F2D63">
        <w:t>VC</w:t>
      </w:r>
      <w:r w:rsidR="007D1BA1">
        <w:t>s</w:t>
      </w:r>
      <w:r w:rsidR="009F56BA">
        <w:t xml:space="preserve"> </w:t>
      </w:r>
      <w:r w:rsidR="007D1BA1">
        <w:t>in response to the C</w:t>
      </w:r>
      <w:r w:rsidR="0077734C">
        <w:t>OVID</w:t>
      </w:r>
      <w:r w:rsidR="007D1BA1">
        <w:t>-19 pandemic</w:t>
      </w:r>
      <w:r w:rsidR="003A32F7">
        <w:t xml:space="preserve">. </w:t>
      </w:r>
      <w:bookmarkStart w:id="3" w:name="_Hlk89796791"/>
      <w:r w:rsidR="002F2D63">
        <w:t xml:space="preserve">From March 2020, </w:t>
      </w:r>
      <w:r w:rsidR="00D9058E">
        <w:t xml:space="preserve">all </w:t>
      </w:r>
      <w:r w:rsidR="002F2D63">
        <w:t>p</w:t>
      </w:r>
      <w:r w:rsidR="007D1BA1">
        <w:t>atients referred on the 2</w:t>
      </w:r>
      <w:r w:rsidR="00753D9E">
        <w:t xml:space="preserve">-ww </w:t>
      </w:r>
      <w:r w:rsidR="007D1BA1">
        <w:t xml:space="preserve">suspected </w:t>
      </w:r>
      <w:r w:rsidR="00753D9E">
        <w:t xml:space="preserve">LGI </w:t>
      </w:r>
      <w:r w:rsidR="007D1BA1">
        <w:t>cancer pathway</w:t>
      </w:r>
      <w:r w:rsidR="000E0632">
        <w:t xml:space="preserve"> </w:t>
      </w:r>
      <w:r w:rsidR="006A3B1B">
        <w:t>to</w:t>
      </w:r>
      <w:r w:rsidR="000E0632">
        <w:t xml:space="preserve"> this </w:t>
      </w:r>
      <w:r w:rsidR="008866C8">
        <w:t>organisation</w:t>
      </w:r>
      <w:r w:rsidR="000E0632">
        <w:t xml:space="preserve"> </w:t>
      </w:r>
      <w:r w:rsidR="00823C0A">
        <w:t>were</w:t>
      </w:r>
      <w:r w:rsidR="00D9058E">
        <w:t xml:space="preserve"> initially</w:t>
      </w:r>
      <w:r w:rsidR="007D40C9">
        <w:t xml:space="preserve"> assessed using </w:t>
      </w:r>
      <w:r w:rsidR="00210AE7">
        <w:t>VCs</w:t>
      </w:r>
      <w:r w:rsidR="006965F7">
        <w:t>.</w:t>
      </w:r>
      <w:r w:rsidR="00D83103">
        <w:t xml:space="preserve"> </w:t>
      </w:r>
      <w:bookmarkStart w:id="4" w:name="_Hlk81258703"/>
      <w:bookmarkEnd w:id="3"/>
      <w:r w:rsidR="00D83103">
        <w:t xml:space="preserve">These clinics were conducted </w:t>
      </w:r>
      <w:r w:rsidR="00E11496">
        <w:t xml:space="preserve">using </w:t>
      </w:r>
      <w:r w:rsidR="00D83103">
        <w:t>telephone</w:t>
      </w:r>
      <w:r w:rsidR="00094972">
        <w:t xml:space="preserve"> </w:t>
      </w:r>
      <w:r w:rsidR="00E11496">
        <w:t xml:space="preserve">calls </w:t>
      </w:r>
      <w:r w:rsidR="00094972">
        <w:t>(audio only)</w:t>
      </w:r>
      <w:r w:rsidR="00D83103">
        <w:t xml:space="preserve"> by</w:t>
      </w:r>
      <w:r w:rsidR="009B12F3">
        <w:t xml:space="preserve"> surgical</w:t>
      </w:r>
      <w:r w:rsidR="00D83103">
        <w:t xml:space="preserve"> registrars or </w:t>
      </w:r>
      <w:r w:rsidR="009B12F3">
        <w:t>consultant colorectal surgeons</w:t>
      </w:r>
      <w:bookmarkEnd w:id="4"/>
      <w:r w:rsidR="00D83103">
        <w:t xml:space="preserve">. </w:t>
      </w:r>
      <w:r w:rsidR="00823C0A">
        <w:t xml:space="preserve">Comparisons were </w:t>
      </w:r>
      <w:r w:rsidR="008617A2">
        <w:t xml:space="preserve">made </w:t>
      </w:r>
      <w:r w:rsidR="003816E0">
        <w:t xml:space="preserve">with </w:t>
      </w:r>
      <w:r w:rsidR="00AF0A45">
        <w:t xml:space="preserve">data from patients </w:t>
      </w:r>
      <w:r w:rsidR="00A43442">
        <w:t xml:space="preserve">referred </w:t>
      </w:r>
      <w:r w:rsidR="00AF0A45">
        <w:t xml:space="preserve">on </w:t>
      </w:r>
      <w:r w:rsidR="008617A2">
        <w:t>this</w:t>
      </w:r>
      <w:r w:rsidR="00AF0A45">
        <w:t xml:space="preserve"> pathway </w:t>
      </w:r>
      <w:r w:rsidR="00973AD6">
        <w:t>seen F2F the previous year (2019)</w:t>
      </w:r>
      <w:r w:rsidR="00823C0A">
        <w:t>. Compliance with</w:t>
      </w:r>
      <w:r w:rsidR="0083508D">
        <w:t xml:space="preserve"> cancer waiting time targets</w:t>
      </w:r>
      <w:r w:rsidR="00E22206">
        <w:t xml:space="preserve"> </w:t>
      </w:r>
      <w:r w:rsidR="00E22206">
        <w:lastRenderedPageBreak/>
        <w:t>(WTT)</w:t>
      </w:r>
      <w:r w:rsidR="0083508D">
        <w:t xml:space="preserve"> a</w:t>
      </w:r>
      <w:r w:rsidR="00823C0A">
        <w:t xml:space="preserve">s </w:t>
      </w:r>
      <w:r w:rsidR="006965F7">
        <w:t>set out by</w:t>
      </w:r>
      <w:r w:rsidR="00B06A7B">
        <w:t xml:space="preserve"> NHS England</w:t>
      </w:r>
      <w:r w:rsidR="006965F7">
        <w:t>, U</w:t>
      </w:r>
      <w:r w:rsidR="00AF0A45">
        <w:t>K</w:t>
      </w:r>
      <w:r w:rsidR="00823C0A">
        <w:t xml:space="preserve"> was also assessed</w:t>
      </w:r>
      <w:r w:rsidR="006965F7">
        <w:t>.</w:t>
      </w:r>
      <w:r w:rsidR="00903D35">
        <w:t xml:space="preserve"> The environmental and financial impacts were estimated.</w:t>
      </w:r>
      <w:r w:rsidR="006965F7">
        <w:t xml:space="preserve"> </w:t>
      </w:r>
    </w:p>
    <w:p w14:paraId="3D78D7BA" w14:textId="77777777" w:rsidR="00753D9E" w:rsidRDefault="00753D9E" w:rsidP="00753D9E">
      <w:pPr>
        <w:spacing w:line="360" w:lineRule="auto"/>
      </w:pPr>
    </w:p>
    <w:p w14:paraId="3A14ABE3" w14:textId="61E586FF" w:rsidR="00753D9E" w:rsidRDefault="00753D9E" w:rsidP="00753D9E">
      <w:pPr>
        <w:spacing w:line="360" w:lineRule="auto"/>
      </w:pPr>
      <w:r>
        <w:t>Methods</w:t>
      </w:r>
    </w:p>
    <w:p w14:paraId="6A6812E4" w14:textId="3CD2C0D0" w:rsidR="00095938" w:rsidRDefault="00B6136B" w:rsidP="00095938">
      <w:pPr>
        <w:pStyle w:val="ListParagraph"/>
        <w:numPr>
          <w:ilvl w:val="2"/>
          <w:numId w:val="1"/>
        </w:numPr>
        <w:spacing w:line="360" w:lineRule="auto"/>
      </w:pPr>
      <w:r>
        <w:t xml:space="preserve">Study </w:t>
      </w:r>
      <w:r w:rsidR="00095938">
        <w:t>design</w:t>
      </w:r>
      <w:r>
        <w:t xml:space="preserve"> and setting</w:t>
      </w:r>
    </w:p>
    <w:p w14:paraId="35E1EAE1" w14:textId="59715F9F" w:rsidR="009A5B59" w:rsidRPr="00DE2F36" w:rsidRDefault="00095938" w:rsidP="00095938">
      <w:pPr>
        <w:spacing w:line="360" w:lineRule="auto"/>
      </w:pPr>
      <w:r>
        <w:t>Th</w:t>
      </w:r>
      <w:r w:rsidR="00CE347C">
        <w:t>is</w:t>
      </w:r>
      <w:r w:rsidR="004737A3">
        <w:t xml:space="preserve"> </w:t>
      </w:r>
      <w:r w:rsidR="009F56BA">
        <w:t>a</w:t>
      </w:r>
      <w:r w:rsidR="0092748D">
        <w:t>udit</w:t>
      </w:r>
      <w:r>
        <w:t xml:space="preserve"> </w:t>
      </w:r>
      <w:r w:rsidR="00386473">
        <w:t xml:space="preserve">was registered </w:t>
      </w:r>
      <w:r w:rsidR="005170F7">
        <w:t xml:space="preserve">with </w:t>
      </w:r>
      <w:r w:rsidR="00386473">
        <w:t>the clinical governance team at the</w:t>
      </w:r>
      <w:r w:rsidR="00EE153D">
        <w:t xml:space="preserve"> </w:t>
      </w:r>
      <w:r w:rsidR="004737A3">
        <w:t>South Warwickshire NHS Foundation Trust</w:t>
      </w:r>
      <w:r w:rsidR="005D3A5B">
        <w:t xml:space="preserve">, </w:t>
      </w:r>
      <w:r w:rsidR="006965F7">
        <w:t>UK</w:t>
      </w:r>
      <w:r>
        <w:t xml:space="preserve"> (ID: </w:t>
      </w:r>
      <w:r w:rsidRPr="00132942">
        <w:t>2215</w:t>
      </w:r>
      <w:r>
        <w:t>)</w:t>
      </w:r>
      <w:r w:rsidR="00132942">
        <w:t>.</w:t>
      </w:r>
      <w:r w:rsidR="00171633">
        <w:t xml:space="preserve"> </w:t>
      </w:r>
      <w:r w:rsidR="00880AC3" w:rsidRPr="00880AC3">
        <w:t>Research ethics committee approval was not required for this audit and this was confirmed using the UK, Health Research Authority “Is my study research?” online decision tool (</w:t>
      </w:r>
      <w:hyperlink r:id="rId8" w:history="1">
        <w:r w:rsidR="00880AC3" w:rsidRPr="00E16A9F">
          <w:rPr>
            <w:rStyle w:val="Hyperlink"/>
          </w:rPr>
          <w:t>http://www.hra-decisiontools.org.uk/research</w:t>
        </w:r>
      </w:hyperlink>
      <w:r w:rsidR="00880AC3" w:rsidRPr="00880AC3">
        <w:t>).</w:t>
      </w:r>
      <w:r w:rsidR="00880AC3">
        <w:t xml:space="preserve"> </w:t>
      </w:r>
      <w:r w:rsidR="00FC1131">
        <w:t xml:space="preserve">Two independent samples of patients </w:t>
      </w:r>
      <w:r w:rsidR="00BD5BF0">
        <w:t>assessed in</w:t>
      </w:r>
      <w:r w:rsidR="00FC1131">
        <w:t xml:space="preserve"> 2-ww</w:t>
      </w:r>
      <w:r w:rsidR="00A43442">
        <w:t xml:space="preserve"> </w:t>
      </w:r>
      <w:r w:rsidR="00F302DB">
        <w:t>LGI</w:t>
      </w:r>
      <w:r w:rsidR="00FC1131">
        <w:t xml:space="preserve"> clinics</w:t>
      </w:r>
      <w:r w:rsidR="00753D9E">
        <w:t>,</w:t>
      </w:r>
      <w:r w:rsidR="00555B0F">
        <w:t xml:space="preserve"> during </w:t>
      </w:r>
      <w:r w:rsidR="002E0F65">
        <w:t>two</w:t>
      </w:r>
      <w:r w:rsidR="00555B0F">
        <w:t xml:space="preserve"> </w:t>
      </w:r>
      <w:r w:rsidR="00BD5BF0">
        <w:t>five</w:t>
      </w:r>
      <w:r w:rsidR="00B54887">
        <w:t>-</w:t>
      </w:r>
      <w:r w:rsidR="00CA085E">
        <w:t>month period</w:t>
      </w:r>
      <w:r w:rsidR="002E0F65">
        <w:t xml:space="preserve">s </w:t>
      </w:r>
      <w:r w:rsidR="00CA085E">
        <w:t xml:space="preserve">in 2020 </w:t>
      </w:r>
      <w:r w:rsidR="00A43442">
        <w:t>and</w:t>
      </w:r>
      <w:r w:rsidR="00555B0F">
        <w:t xml:space="preserve"> </w:t>
      </w:r>
      <w:r w:rsidR="00CA085E">
        <w:t>2019</w:t>
      </w:r>
      <w:r w:rsidR="00B35279">
        <w:t xml:space="preserve">, </w:t>
      </w:r>
      <w:r w:rsidR="00FC6D92">
        <w:t>were identified using a prospectively maintained electronic database.</w:t>
      </w:r>
      <w:r w:rsidR="00DE2F36">
        <w:t xml:space="preserve"> </w:t>
      </w:r>
      <w:r w:rsidR="00CA085E">
        <w:t xml:space="preserve">Patients </w:t>
      </w:r>
      <w:r w:rsidR="00FC6D92">
        <w:t>referred</w:t>
      </w:r>
      <w:r w:rsidR="00CA085E">
        <w:t xml:space="preserve"> </w:t>
      </w:r>
      <w:r w:rsidR="00AC036E">
        <w:t>between</w:t>
      </w:r>
      <w:r w:rsidR="00CA085E">
        <w:t xml:space="preserve"> the </w:t>
      </w:r>
      <w:r w:rsidR="00CA085E" w:rsidRPr="00CA085E">
        <w:t>01</w:t>
      </w:r>
      <w:r w:rsidR="00CA085E" w:rsidRPr="00CA085E">
        <w:rPr>
          <w:vertAlign w:val="superscript"/>
        </w:rPr>
        <w:t>st</w:t>
      </w:r>
      <w:r w:rsidR="00CA085E">
        <w:t xml:space="preserve"> of June </w:t>
      </w:r>
      <w:r w:rsidR="00CA085E" w:rsidRPr="00CA085E">
        <w:t>2019</w:t>
      </w:r>
      <w:r w:rsidR="00CA085E">
        <w:t xml:space="preserve"> to the </w:t>
      </w:r>
      <w:r w:rsidR="00CA085E" w:rsidRPr="00CA085E">
        <w:t>31</w:t>
      </w:r>
      <w:r w:rsidR="00CA085E" w:rsidRPr="00CA085E">
        <w:rPr>
          <w:vertAlign w:val="superscript"/>
        </w:rPr>
        <w:t>st</w:t>
      </w:r>
      <w:r w:rsidR="00CA085E">
        <w:t xml:space="preserve"> of October </w:t>
      </w:r>
      <w:r w:rsidR="00CA085E" w:rsidRPr="00CA085E">
        <w:t xml:space="preserve">2019 </w:t>
      </w:r>
      <w:r w:rsidR="009A5B59">
        <w:t>comprised of</w:t>
      </w:r>
      <w:r w:rsidR="00FC6D92">
        <w:t xml:space="preserve"> the </w:t>
      </w:r>
      <w:proofErr w:type="spellStart"/>
      <w:r w:rsidR="00FC6D92" w:rsidRPr="003C4320">
        <w:t>FtF</w:t>
      </w:r>
      <w:proofErr w:type="spellEnd"/>
      <w:r w:rsidR="00CA085E" w:rsidRPr="003C4320">
        <w:t xml:space="preserve"> </w:t>
      </w:r>
      <w:r w:rsidR="00FC6D92" w:rsidRPr="003C4320">
        <w:t>group</w:t>
      </w:r>
      <w:r w:rsidR="00CA085E" w:rsidRPr="003C4320">
        <w:t xml:space="preserve"> and</w:t>
      </w:r>
      <w:r w:rsidR="00FC6D92" w:rsidRPr="003C4320">
        <w:t xml:space="preserve"> those referred between the</w:t>
      </w:r>
      <w:r w:rsidR="00CA085E" w:rsidRPr="003C4320">
        <w:t xml:space="preserve"> 01</w:t>
      </w:r>
      <w:r w:rsidR="00FC6D92" w:rsidRPr="003C4320">
        <w:rPr>
          <w:vertAlign w:val="superscript"/>
        </w:rPr>
        <w:t>st</w:t>
      </w:r>
      <w:r w:rsidR="00FC6D92" w:rsidRPr="003C4320">
        <w:t xml:space="preserve"> of June </w:t>
      </w:r>
      <w:r w:rsidR="00CA085E" w:rsidRPr="003C4320">
        <w:t>2020</w:t>
      </w:r>
      <w:r w:rsidR="00FC6D92" w:rsidRPr="003C4320">
        <w:t xml:space="preserve"> to the </w:t>
      </w:r>
      <w:r w:rsidR="00CA085E" w:rsidRPr="003C4320">
        <w:t>31</w:t>
      </w:r>
      <w:r w:rsidR="00FC6D92" w:rsidRPr="003C4320">
        <w:rPr>
          <w:vertAlign w:val="superscript"/>
        </w:rPr>
        <w:t>st</w:t>
      </w:r>
      <w:r w:rsidR="00FC6D92" w:rsidRPr="003C4320">
        <w:t xml:space="preserve"> of October 2020 </w:t>
      </w:r>
      <w:r w:rsidR="004200AE">
        <w:t>were</w:t>
      </w:r>
      <w:r w:rsidR="00FC6D92" w:rsidRPr="003C4320">
        <w:t xml:space="preserve"> the </w:t>
      </w:r>
      <w:r w:rsidR="00F30B87">
        <w:t>VC</w:t>
      </w:r>
      <w:r w:rsidR="00FC6D92" w:rsidRPr="003C4320">
        <w:t xml:space="preserve"> group</w:t>
      </w:r>
      <w:r w:rsidR="001F4CB5">
        <w:t xml:space="preserve">. </w:t>
      </w:r>
      <w:bookmarkStart w:id="5" w:name="_Hlk89721029"/>
      <w:bookmarkStart w:id="6" w:name="_Hlk84709574"/>
      <w:r w:rsidR="00846B74">
        <w:t xml:space="preserve">All patients referred on the 2WW LGI referral pathway </w:t>
      </w:r>
      <w:r w:rsidR="005170F7">
        <w:t>at</w:t>
      </w:r>
      <w:r w:rsidR="00846B74">
        <w:t xml:space="preserve"> this organisation were initially assessed in clinics. There was no</w:t>
      </w:r>
      <w:r w:rsidR="00B72D5E">
        <w:t xml:space="preserve"> </w:t>
      </w:r>
      <w:r w:rsidR="000D5EDB">
        <w:t>“</w:t>
      </w:r>
      <w:r w:rsidR="00B72D5E">
        <w:t>straight-to-test</w:t>
      </w:r>
      <w:r w:rsidR="000D5EDB">
        <w:t>”</w:t>
      </w:r>
      <w:r w:rsidR="00B72D5E">
        <w:t xml:space="preserve"> pathway or utilis</w:t>
      </w:r>
      <w:r w:rsidR="00846B74">
        <w:t>ation of</w:t>
      </w:r>
      <w:r w:rsidR="00B72D5E">
        <w:t xml:space="preserve"> faecal immunochemical (FIT) testing to triage patients for investigations.</w:t>
      </w:r>
      <w:bookmarkEnd w:id="5"/>
      <w:r w:rsidR="00FC11FF">
        <w:t xml:space="preserve"> </w:t>
      </w:r>
      <w:r w:rsidR="004919CC">
        <w:t>Verbal c</w:t>
      </w:r>
      <w:r w:rsidR="009416FE">
        <w:t xml:space="preserve">onsent was obtained from patients in the VC group </w:t>
      </w:r>
      <w:r w:rsidR="004919CC">
        <w:t xml:space="preserve">prior </w:t>
      </w:r>
      <w:r w:rsidR="009416FE">
        <w:t>to proceed</w:t>
      </w:r>
      <w:r w:rsidR="004919CC">
        <w:t>ing</w:t>
      </w:r>
      <w:r w:rsidR="009416FE">
        <w:t xml:space="preserve"> with their index consultation over the telephone. </w:t>
      </w:r>
      <w:bookmarkEnd w:id="6"/>
      <w:r w:rsidR="001F4CB5">
        <w:t>F</w:t>
      </w:r>
      <w:r w:rsidR="005D3A5B">
        <w:t xml:space="preserve">or 2-ww </w:t>
      </w:r>
      <w:r w:rsidR="004200AE">
        <w:t>patients,</w:t>
      </w:r>
      <w:r w:rsidR="001F4CB5">
        <w:t xml:space="preserve"> </w:t>
      </w:r>
      <w:r w:rsidR="00CB1514">
        <w:t>NHS England</w:t>
      </w:r>
      <w:r w:rsidR="005D3A5B">
        <w:t xml:space="preserve"> </w:t>
      </w:r>
      <w:r w:rsidR="00A43442">
        <w:t>mandates</w:t>
      </w:r>
      <w:r w:rsidR="00BD5BF0">
        <w:t xml:space="preserve"> that</w:t>
      </w:r>
      <w:r w:rsidR="00C03034">
        <w:t xml:space="preserve"> </w:t>
      </w:r>
      <w:r w:rsidR="00337AE0">
        <w:t xml:space="preserve">at least </w:t>
      </w:r>
      <w:r w:rsidR="00C03034">
        <w:t xml:space="preserve">93% of patients </w:t>
      </w:r>
      <w:r w:rsidR="00B35279">
        <w:t>are</w:t>
      </w:r>
      <w:r w:rsidR="00C03034">
        <w:t xml:space="preserve"> </w:t>
      </w:r>
      <w:r w:rsidR="00936BB7">
        <w:t xml:space="preserve">assessed </w:t>
      </w:r>
      <w:r w:rsidR="00C03034">
        <w:t xml:space="preserve">within </w:t>
      </w:r>
      <w:r w:rsidR="00590C0C">
        <w:t>two weeks</w:t>
      </w:r>
      <w:r w:rsidR="00AE346D">
        <w:t xml:space="preserve"> </w:t>
      </w:r>
      <w:r w:rsidR="00337AE0">
        <w:t xml:space="preserve">of referral </w:t>
      </w:r>
      <w:r w:rsidR="00AE346D">
        <w:t xml:space="preserve">and </w:t>
      </w:r>
      <w:r w:rsidR="000611A7">
        <w:t xml:space="preserve">85% of cancer patients receive </w:t>
      </w:r>
      <w:r w:rsidR="006809B6">
        <w:t xml:space="preserve">definitive </w:t>
      </w:r>
      <w:r w:rsidR="00AE346D">
        <w:t xml:space="preserve">treatment within 62 days </w:t>
      </w:r>
      <w:r w:rsidR="00B16C01">
        <w:t>f</w:t>
      </w:r>
      <w:r w:rsidR="00EE1097">
        <w:t>rom</w:t>
      </w:r>
      <w:r w:rsidR="00B16C01">
        <w:t xml:space="preserve"> </w:t>
      </w:r>
      <w:r w:rsidR="00897182">
        <w:t>referral</w:t>
      </w:r>
      <w:r w:rsidR="00B17D06">
        <w:t xml:space="preserve"> </w:t>
      </w:r>
      <w:r w:rsidR="00B17D06">
        <w:fldChar w:fldCharType="begin"/>
      </w:r>
      <w:r w:rsidR="00541365">
        <w:instrText xml:space="preserve"> ADDIN EN.CITE &lt;EndNote&gt;&lt;Cite&gt;&lt;Author&gt;National Health Service (UK)&lt;/Author&gt;&lt;Year&gt;2020&lt;/Year&gt;&lt;RecNum&gt;738&lt;/RecNum&gt;&lt;DisplayText&gt;(19)&lt;/DisplayText&gt;&lt;record&gt;&lt;rec-number&gt;738&lt;/rec-number&gt;&lt;foreign-keys&gt;&lt;key app="EN" db-id="d0a22rt0j0x9f2eewv7vfsr1r0wzsvw2sffa" timestamp="1620492985" guid="3eff2953-02f0-4004-8d16-ee67798958da"&gt;738&lt;/key&gt;&lt;/foreign-keys&gt;&lt;ref-type name="Web Page"&gt;12&lt;/ref-type&gt;&lt;contributors&gt;&lt;authors&gt;&lt;author&gt;National Health Service (UK),&lt;/author&gt;&lt;/authors&gt;&lt;/contributors&gt;&lt;titles&gt;&lt;title&gt;National Cancer Waiting Times Monitoring Dataset Guidance &lt;/title&gt;&lt;/titles&gt;&lt;edition&gt;Version 11.0&lt;/edition&gt;&lt;dates&gt;&lt;year&gt;2020&lt;/year&gt;&lt;pub-dates&gt;&lt;date&gt;September 2020&lt;/date&gt;&lt;/pub-dates&gt;&lt;/dates&gt;&lt;pub-location&gt;[internet].&lt;/pub-location&gt;&lt;urls&gt;&lt;related-urls&gt;&lt;url&gt;https://www.england.nhs.uk/statistics/wp-content/uploads/sites/2/2020/09/national-cancer-waiting-times-monitoring-dataset-guidance-v11-sep2020.pdf&lt;/url&gt;&lt;/related-urls&gt;&lt;/urls&gt;&lt;custom2&gt;cited 2021 May 08&lt;/custom2&gt;&lt;/record&gt;&lt;/Cite&gt;&lt;/EndNote&gt;</w:instrText>
      </w:r>
      <w:r w:rsidR="00B17D06">
        <w:fldChar w:fldCharType="separate"/>
      </w:r>
      <w:r w:rsidR="00541365">
        <w:rPr>
          <w:noProof/>
        </w:rPr>
        <w:t>(19)</w:t>
      </w:r>
      <w:r w:rsidR="00B17D06">
        <w:fldChar w:fldCharType="end"/>
      </w:r>
      <w:r w:rsidR="005D3A5B">
        <w:t>.</w:t>
      </w:r>
      <w:r w:rsidR="006809B6">
        <w:t xml:space="preserve"> </w:t>
      </w:r>
      <w:r w:rsidR="005D3A5B">
        <w:t>The</w:t>
      </w:r>
      <w:r w:rsidR="00C523B6">
        <w:t xml:space="preserve">se </w:t>
      </w:r>
      <w:r w:rsidR="005D3A5B">
        <w:t xml:space="preserve">targets </w:t>
      </w:r>
      <w:r w:rsidR="00574D85">
        <w:t>comprised the</w:t>
      </w:r>
      <w:r w:rsidR="005D3A5B">
        <w:t xml:space="preserve"> audit standards.</w:t>
      </w:r>
      <w:r w:rsidR="00897182">
        <w:t xml:space="preserve"> </w:t>
      </w:r>
    </w:p>
    <w:p w14:paraId="262AD06B" w14:textId="13F2B852" w:rsidR="00095938" w:rsidRDefault="00095938" w:rsidP="00095938">
      <w:pPr>
        <w:pStyle w:val="ListParagraph"/>
        <w:numPr>
          <w:ilvl w:val="2"/>
          <w:numId w:val="1"/>
        </w:numPr>
        <w:spacing w:line="360" w:lineRule="auto"/>
      </w:pPr>
      <w:r>
        <w:t xml:space="preserve">Data collection </w:t>
      </w:r>
    </w:p>
    <w:p w14:paraId="7800110D" w14:textId="0EF1C9B5" w:rsidR="006B5928" w:rsidRDefault="00555B0F" w:rsidP="006913AB">
      <w:pPr>
        <w:spacing w:line="360" w:lineRule="auto"/>
      </w:pPr>
      <w:r>
        <w:t>D</w:t>
      </w:r>
      <w:r w:rsidR="00D83807">
        <w:t>ata were obtained</w:t>
      </w:r>
      <w:r>
        <w:t xml:space="preserve"> retrospectively</w:t>
      </w:r>
      <w:r w:rsidR="005B5A9F">
        <w:t xml:space="preserve"> </w:t>
      </w:r>
      <w:r w:rsidR="00AC0BF5">
        <w:t>on</w:t>
      </w:r>
      <w:r w:rsidR="00C97A16">
        <w:t xml:space="preserve"> </w:t>
      </w:r>
      <w:r w:rsidR="00A508FB">
        <w:t>patient demographics</w:t>
      </w:r>
      <w:r w:rsidR="00FF78B2">
        <w:t xml:space="preserve"> (</w:t>
      </w:r>
      <w:r w:rsidR="00AC0BF5">
        <w:t>ag</w:t>
      </w:r>
      <w:r w:rsidR="00A508FB">
        <w:t>e, gender</w:t>
      </w:r>
      <w:r w:rsidR="00B929B6">
        <w:t>,</w:t>
      </w:r>
      <w:r w:rsidR="00A508FB">
        <w:t xml:space="preserve"> ethnicity</w:t>
      </w:r>
      <w:r w:rsidR="00B929B6">
        <w:t xml:space="preserve"> and postcode</w:t>
      </w:r>
      <w:r w:rsidR="00FF78B2">
        <w:t>)</w:t>
      </w:r>
      <w:r w:rsidR="00FC6745">
        <w:t>,</w:t>
      </w:r>
      <w:r w:rsidR="00A07C13">
        <w:t xml:space="preserve"> </w:t>
      </w:r>
      <w:r w:rsidR="00AC0BF5">
        <w:t xml:space="preserve">activity on </w:t>
      </w:r>
      <w:r w:rsidR="00BD5BF0">
        <w:t>referral</w:t>
      </w:r>
      <w:r w:rsidR="00AC0BF5">
        <w:t xml:space="preserve"> pathway</w:t>
      </w:r>
      <w:r w:rsidR="00FF78B2">
        <w:t xml:space="preserve"> (</w:t>
      </w:r>
      <w:r w:rsidR="00265C7B">
        <w:t>consultation</w:t>
      </w:r>
      <w:r w:rsidR="00AC0BF5">
        <w:t xml:space="preserve"> type</w:t>
      </w:r>
      <w:r w:rsidR="00265C7B">
        <w:t xml:space="preserve">: </w:t>
      </w:r>
      <w:r w:rsidR="00E72587">
        <w:t>VC</w:t>
      </w:r>
      <w:r w:rsidR="00B35279">
        <w:t xml:space="preserve"> </w:t>
      </w:r>
      <w:r w:rsidR="00265C7B">
        <w:t xml:space="preserve">or </w:t>
      </w:r>
      <w:proofErr w:type="spellStart"/>
      <w:r w:rsidR="00265C7B">
        <w:t>FtF</w:t>
      </w:r>
      <w:proofErr w:type="spellEnd"/>
      <w:r w:rsidR="00AC0BF5">
        <w:t xml:space="preserve">, </w:t>
      </w:r>
      <w:r w:rsidR="00265C7B">
        <w:t xml:space="preserve">date of referral, </w:t>
      </w:r>
      <w:r w:rsidR="00AC0BF5">
        <w:t>non-attendance</w:t>
      </w:r>
      <w:r w:rsidR="00C820F3">
        <w:t>s</w:t>
      </w:r>
      <w:r w:rsidR="00AC0BF5">
        <w:t>, index investigation, diagnoses</w:t>
      </w:r>
      <w:r w:rsidR="00CC612F">
        <w:t xml:space="preserve"> and the </w:t>
      </w:r>
      <w:r w:rsidR="00AC0BF5">
        <w:t>index treatment</w:t>
      </w:r>
      <w:r w:rsidR="00CC612F">
        <w:t xml:space="preserve"> </w:t>
      </w:r>
      <w:r w:rsidR="00C820F3">
        <w:t>in</w:t>
      </w:r>
      <w:r w:rsidR="00AC0BF5">
        <w:t xml:space="preserve"> CRC patients</w:t>
      </w:r>
      <w:r w:rsidR="00FF78B2">
        <w:t>)</w:t>
      </w:r>
      <w:r w:rsidR="00FC6745">
        <w:t xml:space="preserve"> </w:t>
      </w:r>
      <w:r w:rsidR="00B250FA">
        <w:t xml:space="preserve">and </w:t>
      </w:r>
      <w:r w:rsidR="006965F7">
        <w:t>dependent</w:t>
      </w:r>
      <w:r w:rsidR="00AC0BF5">
        <w:t xml:space="preserve"> variables</w:t>
      </w:r>
      <w:r w:rsidR="00FF78B2">
        <w:t xml:space="preserve"> (</w:t>
      </w:r>
      <w:r w:rsidR="00FC6745">
        <w:t>date of</w:t>
      </w:r>
      <w:r w:rsidR="00C81FDD">
        <w:t xml:space="preserve"> </w:t>
      </w:r>
      <w:r w:rsidR="006F3191">
        <w:t>initial</w:t>
      </w:r>
      <w:r w:rsidR="00FC6745">
        <w:t xml:space="preserve"> appointment,</w:t>
      </w:r>
      <w:r w:rsidR="006F3191">
        <w:t xml:space="preserve"> first</w:t>
      </w:r>
      <w:r w:rsidR="00FC6745">
        <w:t xml:space="preserve"> </w:t>
      </w:r>
      <w:r w:rsidR="005C4BB4">
        <w:t>investigation, diagnosis</w:t>
      </w:r>
      <w:r w:rsidR="00C820F3">
        <w:t xml:space="preserve">, and </w:t>
      </w:r>
      <w:r w:rsidR="00C81FDD">
        <w:t>date of</w:t>
      </w:r>
      <w:r w:rsidR="00013A9C">
        <w:t xml:space="preserve"> </w:t>
      </w:r>
      <w:r w:rsidR="00AC0BF5">
        <w:t>treatment for CRC patients</w:t>
      </w:r>
      <w:r w:rsidR="00FF78B2">
        <w:t>)</w:t>
      </w:r>
      <w:r w:rsidR="00AC2EDA">
        <w:t>.</w:t>
      </w:r>
      <w:r w:rsidR="00FC6745">
        <w:t xml:space="preserve"> </w:t>
      </w:r>
      <w:r w:rsidR="002566D3">
        <w:t>Data were also collected on the presenting symptom</w:t>
      </w:r>
      <w:r w:rsidR="003A08E8">
        <w:t>(</w:t>
      </w:r>
      <w:r w:rsidR="002566D3">
        <w:t>s</w:t>
      </w:r>
      <w:r w:rsidR="003A08E8">
        <w:t>)</w:t>
      </w:r>
      <w:r w:rsidR="002566D3">
        <w:t xml:space="preserve"> </w:t>
      </w:r>
      <w:r w:rsidR="00D83807">
        <w:t>for</w:t>
      </w:r>
      <w:r w:rsidR="002566D3">
        <w:t xml:space="preserve"> patients </w:t>
      </w:r>
      <w:r w:rsidR="00D83807">
        <w:t xml:space="preserve">assessed </w:t>
      </w:r>
      <w:r w:rsidR="002566D3">
        <w:t xml:space="preserve">in </w:t>
      </w:r>
      <w:r w:rsidR="00E72587">
        <w:t>VCs</w:t>
      </w:r>
      <w:r w:rsidR="002566D3">
        <w:t xml:space="preserve">. </w:t>
      </w:r>
      <w:r w:rsidR="00FC6745">
        <w:t xml:space="preserve">The date of diagnosis was defined as the date when a consensus of diagnosis was reached </w:t>
      </w:r>
      <w:r w:rsidR="00013A9C">
        <w:t>at</w:t>
      </w:r>
      <w:r w:rsidR="00FC6745">
        <w:t xml:space="preserve"> a multidisciplinary </w:t>
      </w:r>
      <w:r w:rsidR="00847E56">
        <w:t xml:space="preserve">team </w:t>
      </w:r>
      <w:r w:rsidR="00FC6745">
        <w:t>meeting</w:t>
      </w:r>
      <w:r w:rsidR="00013A9C">
        <w:t xml:space="preserve"> or the </w:t>
      </w:r>
      <w:r w:rsidR="0094575B">
        <w:t xml:space="preserve">earliest </w:t>
      </w:r>
      <w:r w:rsidR="00013A9C">
        <w:t>dat</w:t>
      </w:r>
      <w:r w:rsidR="003E09A7">
        <w:t>e when a diagnosis (or exclusion) of cancer was documented in a letter on the patient’s record</w:t>
      </w:r>
      <w:r w:rsidR="00FC6745">
        <w:t xml:space="preserve">. </w:t>
      </w:r>
      <w:r w:rsidR="00013A9C">
        <w:t>The date</w:t>
      </w:r>
      <w:r w:rsidR="002A74C8">
        <w:t xml:space="preserve"> on which the</w:t>
      </w:r>
      <w:r w:rsidR="00013A9C">
        <w:t xml:space="preserve"> </w:t>
      </w:r>
      <w:r w:rsidR="002A74C8">
        <w:t>patient underwent their first definitive treatment</w:t>
      </w:r>
      <w:r w:rsidR="00013A9C">
        <w:t xml:space="preserve"> (</w:t>
      </w:r>
      <w:r w:rsidR="00D318B8">
        <w:t>e.g.,</w:t>
      </w:r>
      <w:r w:rsidR="00013A9C">
        <w:t xml:space="preserve"> surgery</w:t>
      </w:r>
      <w:r w:rsidR="002A74C8">
        <w:t xml:space="preserve">, </w:t>
      </w:r>
      <w:r w:rsidR="00013A9C">
        <w:t>therapeutic endoscopy</w:t>
      </w:r>
      <w:r w:rsidR="002A74C8">
        <w:t xml:space="preserve"> or oncological therapy) was defined as the date of treatment</w:t>
      </w:r>
      <w:r w:rsidR="00013A9C">
        <w:t xml:space="preserve">. </w:t>
      </w:r>
      <w:bookmarkStart w:id="7" w:name="_Hlk81264385"/>
      <w:r w:rsidR="00D0003B">
        <w:t xml:space="preserve">Patients who were </w:t>
      </w:r>
      <w:r w:rsidR="00D0003B">
        <w:lastRenderedPageBreak/>
        <w:t xml:space="preserve">discharged at first appointment were recorded on the database as having the same date of diagnosis as well as discharge. </w:t>
      </w:r>
      <w:bookmarkEnd w:id="7"/>
      <w:r w:rsidR="006B5928">
        <w:t xml:space="preserve">Data analysis </w:t>
      </w:r>
    </w:p>
    <w:p w14:paraId="73E8535E" w14:textId="1C1D49D3" w:rsidR="00E477D9" w:rsidRDefault="005D3A5B" w:rsidP="001B5933">
      <w:pPr>
        <w:spacing w:line="360" w:lineRule="auto"/>
        <w:ind w:firstLine="720"/>
      </w:pPr>
      <w:r>
        <w:t xml:space="preserve">Data were collated using </w:t>
      </w:r>
      <w:r w:rsidR="00224B1C">
        <w:t xml:space="preserve">Excel (Microsoft Corporation, USA). </w:t>
      </w:r>
      <w:r w:rsidR="00C029D9">
        <w:t xml:space="preserve">Statistical analysis was </w:t>
      </w:r>
      <w:r w:rsidR="00C029D9" w:rsidRPr="003C4320">
        <w:t xml:space="preserve">performed using SPSS V26 (IBM, USA). </w:t>
      </w:r>
      <w:r w:rsidR="00BE2F24" w:rsidRPr="003C4320">
        <w:t>Categorical</w:t>
      </w:r>
      <w:r w:rsidR="00C029D9" w:rsidRPr="003C4320">
        <w:t xml:space="preserve"> data </w:t>
      </w:r>
      <w:r w:rsidR="00BE2F24" w:rsidRPr="003C4320">
        <w:t>were</w:t>
      </w:r>
      <w:r w:rsidR="00C029D9" w:rsidRPr="003C4320">
        <w:t xml:space="preserve"> reported as integers and percentages. Non-</w:t>
      </w:r>
      <w:r w:rsidR="001141F6">
        <w:t>parametric</w:t>
      </w:r>
      <w:r w:rsidR="00C029D9" w:rsidRPr="003C4320">
        <w:t xml:space="preserve"> data were summarised as median and interquartile range (IQR). </w:t>
      </w:r>
      <w:r w:rsidR="006B558B" w:rsidRPr="003C4320">
        <w:t xml:space="preserve">Chi-squared tests </w:t>
      </w:r>
      <w:r w:rsidR="005C4BB4">
        <w:t xml:space="preserve">or Fisher’s exact </w:t>
      </w:r>
      <w:r w:rsidR="00F4734E">
        <w:t>tests</w:t>
      </w:r>
      <w:r w:rsidR="005C4BB4">
        <w:t xml:space="preserve"> </w:t>
      </w:r>
      <w:r w:rsidR="006B558B" w:rsidRPr="003C4320">
        <w:t>were performed</w:t>
      </w:r>
      <w:r w:rsidR="0068069F" w:rsidRPr="003C4320">
        <w:t xml:space="preserve"> </w:t>
      </w:r>
      <w:r w:rsidR="00BE2F24" w:rsidRPr="003C4320">
        <w:t>to test for significant differences between categorical data</w:t>
      </w:r>
      <w:r w:rsidR="006B558B" w:rsidRPr="003C4320">
        <w:t>.</w:t>
      </w:r>
      <w:r w:rsidR="0068069F" w:rsidRPr="003C4320">
        <w:t xml:space="preserve"> </w:t>
      </w:r>
      <w:r w:rsidR="00BE2F24" w:rsidRPr="003C4320">
        <w:t>Time to</w:t>
      </w:r>
      <w:r w:rsidR="006F3191">
        <w:t xml:space="preserve"> initial</w:t>
      </w:r>
      <w:r w:rsidR="00BE2F24" w:rsidRPr="003C4320">
        <w:t xml:space="preserve"> appointment, </w:t>
      </w:r>
      <w:r w:rsidR="006F3191">
        <w:t xml:space="preserve">first </w:t>
      </w:r>
      <w:r w:rsidR="00BE2F24" w:rsidRPr="003C4320">
        <w:t xml:space="preserve">investigation, diagnosis and treatment were calculated in days by subtracting </w:t>
      </w:r>
      <w:r w:rsidR="00681DA6">
        <w:t>these from</w:t>
      </w:r>
      <w:r w:rsidR="00BE2F24" w:rsidRPr="003C4320">
        <w:t xml:space="preserve"> the date of referral. </w:t>
      </w:r>
      <w:r w:rsidR="0068069F" w:rsidRPr="003C4320">
        <w:t>Non</w:t>
      </w:r>
      <w:r w:rsidR="00832081">
        <w:t>-</w:t>
      </w:r>
      <w:r w:rsidR="0068069F" w:rsidRPr="003C4320">
        <w:t>parametric, two</w:t>
      </w:r>
      <w:r w:rsidR="00BE2F24" w:rsidRPr="003C4320">
        <w:t>-</w:t>
      </w:r>
      <w:r w:rsidR="0068069F" w:rsidRPr="003C4320">
        <w:t>independent sample Man</w:t>
      </w:r>
      <w:r w:rsidR="00CF4A09">
        <w:t>n</w:t>
      </w:r>
      <w:r w:rsidR="0068069F" w:rsidRPr="003C4320">
        <w:t xml:space="preserve">-Whitney U tests were performed to test the significance of observed differences in </w:t>
      </w:r>
      <w:r w:rsidR="00681DA6">
        <w:t xml:space="preserve">waiting </w:t>
      </w:r>
      <w:r w:rsidR="0068069F" w:rsidRPr="003C4320">
        <w:t xml:space="preserve">times between the </w:t>
      </w:r>
      <w:proofErr w:type="spellStart"/>
      <w:r w:rsidR="0068069F" w:rsidRPr="003C4320">
        <w:t>FtF</w:t>
      </w:r>
      <w:proofErr w:type="spellEnd"/>
      <w:r w:rsidR="0068069F" w:rsidRPr="003C4320">
        <w:t xml:space="preserve"> and </w:t>
      </w:r>
      <w:r w:rsidR="0094575B">
        <w:t>VC</w:t>
      </w:r>
      <w:r w:rsidR="0068069F" w:rsidRPr="003C4320">
        <w:t xml:space="preserve"> groups. </w:t>
      </w:r>
      <w:r w:rsidR="006B558B" w:rsidRPr="003C4320">
        <w:t xml:space="preserve">A </w:t>
      </w:r>
      <w:r w:rsidR="006B558B" w:rsidRPr="003C4320">
        <w:rPr>
          <w:i/>
          <w:iCs/>
        </w:rPr>
        <w:t>p</w:t>
      </w:r>
      <w:r w:rsidR="006B558B" w:rsidRPr="003C4320">
        <w:t>-value of less than 0.05 was assigned as the level of statistical significance.</w:t>
      </w:r>
      <w:r w:rsidR="00375383" w:rsidRPr="003C4320">
        <w:t xml:space="preserve"> </w:t>
      </w:r>
    </w:p>
    <w:p w14:paraId="3C3B685F" w14:textId="66DD5371" w:rsidR="00B929B6" w:rsidRDefault="00FC7FD6" w:rsidP="00B929B6">
      <w:pPr>
        <w:pStyle w:val="ListParagraph"/>
        <w:numPr>
          <w:ilvl w:val="2"/>
          <w:numId w:val="1"/>
        </w:numPr>
        <w:spacing w:line="360" w:lineRule="auto"/>
      </w:pPr>
      <w:r>
        <w:t xml:space="preserve">Financial and environmental </w:t>
      </w:r>
      <w:r w:rsidR="005C69A6">
        <w:t>impact</w:t>
      </w:r>
      <w:r w:rsidR="00094096">
        <w:t xml:space="preserve"> </w:t>
      </w:r>
      <w:r w:rsidR="00F55692">
        <w:t>analyses</w:t>
      </w:r>
    </w:p>
    <w:p w14:paraId="79CDC7B6" w14:textId="2855F818" w:rsidR="005A6F78" w:rsidRDefault="00B929B6" w:rsidP="005A6F78">
      <w:pPr>
        <w:spacing w:line="360" w:lineRule="auto"/>
        <w:rPr>
          <w:rFonts w:cs="Times New Roman"/>
          <w:bCs/>
          <w:szCs w:val="24"/>
        </w:rPr>
      </w:pPr>
      <w:r>
        <w:t xml:space="preserve">The </w:t>
      </w:r>
      <w:r w:rsidR="002847C7">
        <w:t xml:space="preserve">distance </w:t>
      </w:r>
      <w:r w:rsidR="00DF45EC">
        <w:t xml:space="preserve">travelled </w:t>
      </w:r>
      <w:r w:rsidR="00216890">
        <w:t>(</w:t>
      </w:r>
      <w:r w:rsidR="002847C7">
        <w:t xml:space="preserve">in </w:t>
      </w:r>
      <w:r w:rsidR="00F32A9E">
        <w:t>miles</w:t>
      </w:r>
      <w:r w:rsidR="00216890">
        <w:t>)</w:t>
      </w:r>
      <w:r w:rsidR="00DF45EC">
        <w:t xml:space="preserve"> </w:t>
      </w:r>
      <w:r w:rsidR="00E27050">
        <w:t>and time</w:t>
      </w:r>
      <w:r w:rsidR="00216890">
        <w:t xml:space="preserve"> (in </w:t>
      </w:r>
      <w:r w:rsidR="00F32A9E">
        <w:t>minutes</w:t>
      </w:r>
      <w:r w:rsidR="00216890">
        <w:t>)</w:t>
      </w:r>
      <w:r w:rsidR="00E27050">
        <w:t xml:space="preserve"> for travel for a return journey </w:t>
      </w:r>
      <w:r w:rsidR="00DF45EC">
        <w:t>from the patient’s registered home postcode</w:t>
      </w:r>
      <w:r w:rsidR="002847C7">
        <w:t xml:space="preserve"> to the closer of the two hospital sites where outpatient clinics </w:t>
      </w:r>
      <w:r w:rsidR="00E27050">
        <w:t xml:space="preserve">are typically </w:t>
      </w:r>
      <w:r w:rsidR="002847C7">
        <w:t xml:space="preserve">conducted were estimated using </w:t>
      </w:r>
      <w:r w:rsidR="002847C7" w:rsidRPr="002847C7">
        <w:t>Google Maps</w:t>
      </w:r>
      <w:r w:rsidR="00260D6A">
        <w:t xml:space="preserve">™ </w:t>
      </w:r>
      <w:r w:rsidR="002847C7" w:rsidRPr="002847C7">
        <w:t>Distance Matrix API </w:t>
      </w:r>
      <w:r w:rsidR="004315A7">
        <w:t>(Alphabet Inc</w:t>
      </w:r>
      <w:r w:rsidR="00921F2B">
        <w:t>orporated</w:t>
      </w:r>
      <w:r w:rsidR="004315A7">
        <w:t xml:space="preserve">, USA) </w:t>
      </w:r>
      <w:r w:rsidR="002847C7">
        <w:t xml:space="preserve">and </w:t>
      </w:r>
      <w:r w:rsidR="002847C7" w:rsidRPr="009830C4">
        <w:rPr>
          <w:rFonts w:cs="Times New Roman"/>
          <w:bCs/>
          <w:szCs w:val="24"/>
        </w:rPr>
        <w:t>RStudio Desktop V1.3 (</w:t>
      </w:r>
      <w:r w:rsidR="00B33B01">
        <w:rPr>
          <w:rFonts w:cs="Times New Roman"/>
          <w:bCs/>
          <w:szCs w:val="24"/>
        </w:rPr>
        <w:t>RStudio</w:t>
      </w:r>
      <w:r w:rsidR="002847C7" w:rsidRPr="009830C4">
        <w:rPr>
          <w:rFonts w:cs="Times New Roman"/>
          <w:bCs/>
          <w:szCs w:val="24"/>
        </w:rPr>
        <w:t xml:space="preserve">, USA) </w:t>
      </w:r>
      <w:r w:rsidR="0008467B">
        <w:rPr>
          <w:rFonts w:cs="Times New Roman"/>
          <w:bCs/>
          <w:szCs w:val="24"/>
        </w:rPr>
        <w:t>running</w:t>
      </w:r>
      <w:r w:rsidR="0008467B" w:rsidRPr="009830C4">
        <w:rPr>
          <w:rFonts w:cs="Times New Roman"/>
          <w:bCs/>
          <w:szCs w:val="24"/>
        </w:rPr>
        <w:t xml:space="preserve"> </w:t>
      </w:r>
      <w:r w:rsidR="002847C7" w:rsidRPr="009830C4">
        <w:rPr>
          <w:rFonts w:cs="Times New Roman"/>
          <w:bCs/>
          <w:szCs w:val="24"/>
        </w:rPr>
        <w:t>R V4.0.2 (r-project.org, USA)</w:t>
      </w:r>
      <w:r w:rsidR="002847C7">
        <w:rPr>
          <w:rFonts w:cs="Times New Roman"/>
          <w:bCs/>
          <w:szCs w:val="24"/>
        </w:rPr>
        <w:t>.</w:t>
      </w:r>
      <w:r w:rsidR="00DF45EC">
        <w:rPr>
          <w:rFonts w:cs="Times New Roman"/>
          <w:bCs/>
          <w:szCs w:val="24"/>
        </w:rPr>
        <w:t xml:space="preserve"> The </w:t>
      </w:r>
      <w:r w:rsidR="00E27050">
        <w:rPr>
          <w:rFonts w:cs="Times New Roman"/>
          <w:bCs/>
          <w:szCs w:val="24"/>
        </w:rPr>
        <w:t>fastest route</w:t>
      </w:r>
      <w:r w:rsidR="00216890">
        <w:rPr>
          <w:rFonts w:cs="Times New Roman"/>
          <w:bCs/>
          <w:szCs w:val="24"/>
        </w:rPr>
        <w:t xml:space="preserve"> </w:t>
      </w:r>
      <w:r w:rsidR="009744AB">
        <w:rPr>
          <w:rFonts w:cs="Times New Roman"/>
          <w:bCs/>
          <w:szCs w:val="24"/>
        </w:rPr>
        <w:t>travelled by car</w:t>
      </w:r>
      <w:r w:rsidR="00B767A9">
        <w:rPr>
          <w:rFonts w:cs="Times New Roman"/>
          <w:bCs/>
          <w:szCs w:val="24"/>
        </w:rPr>
        <w:t xml:space="preserve"> </w:t>
      </w:r>
      <w:r w:rsidR="00E27050">
        <w:rPr>
          <w:rFonts w:cs="Times New Roman"/>
          <w:bCs/>
          <w:szCs w:val="24"/>
        </w:rPr>
        <w:t xml:space="preserve">on a weekday </w:t>
      </w:r>
      <w:r w:rsidR="00B767A9">
        <w:rPr>
          <w:rFonts w:cs="Times New Roman"/>
          <w:bCs/>
          <w:szCs w:val="24"/>
        </w:rPr>
        <w:t xml:space="preserve">to arrive by noon </w:t>
      </w:r>
      <w:r w:rsidR="00E27050">
        <w:rPr>
          <w:rFonts w:cs="Times New Roman"/>
          <w:bCs/>
          <w:szCs w:val="24"/>
        </w:rPr>
        <w:t>were set as parameters.</w:t>
      </w:r>
      <w:r w:rsidR="009744AB">
        <w:rPr>
          <w:rFonts w:cs="Times New Roman"/>
          <w:bCs/>
          <w:szCs w:val="24"/>
        </w:rPr>
        <w:t xml:space="preserve"> </w:t>
      </w:r>
      <w:r w:rsidR="005261B5">
        <w:rPr>
          <w:rFonts w:cs="Times New Roman"/>
          <w:bCs/>
          <w:szCs w:val="24"/>
        </w:rPr>
        <w:t>M</w:t>
      </w:r>
      <w:r w:rsidR="00A90580">
        <w:rPr>
          <w:rFonts w:cs="Times New Roman"/>
          <w:bCs/>
          <w:szCs w:val="24"/>
        </w:rPr>
        <w:t>ost</w:t>
      </w:r>
      <w:r w:rsidR="009744AB">
        <w:rPr>
          <w:rFonts w:cs="Times New Roman"/>
          <w:bCs/>
          <w:szCs w:val="24"/>
        </w:rPr>
        <w:t xml:space="preserve"> </w:t>
      </w:r>
      <w:r w:rsidR="00A90580">
        <w:rPr>
          <w:rFonts w:cs="Times New Roman"/>
          <w:bCs/>
          <w:szCs w:val="24"/>
        </w:rPr>
        <w:t xml:space="preserve">outpatient </w:t>
      </w:r>
      <w:r w:rsidR="009744AB">
        <w:rPr>
          <w:rFonts w:cs="Times New Roman"/>
          <w:bCs/>
          <w:szCs w:val="24"/>
        </w:rPr>
        <w:t xml:space="preserve">clinics </w:t>
      </w:r>
      <w:r w:rsidR="005261B5">
        <w:rPr>
          <w:rFonts w:cs="Times New Roman"/>
          <w:bCs/>
          <w:szCs w:val="24"/>
        </w:rPr>
        <w:t>are</w:t>
      </w:r>
      <w:r w:rsidR="009744AB">
        <w:rPr>
          <w:rFonts w:cs="Times New Roman"/>
          <w:bCs/>
          <w:szCs w:val="24"/>
        </w:rPr>
        <w:t xml:space="preserve"> typically conducted</w:t>
      </w:r>
      <w:r w:rsidR="00A90580">
        <w:rPr>
          <w:rFonts w:cs="Times New Roman"/>
          <w:bCs/>
          <w:szCs w:val="24"/>
        </w:rPr>
        <w:t xml:space="preserve"> on </w:t>
      </w:r>
      <w:r w:rsidR="009744AB">
        <w:rPr>
          <w:rFonts w:cs="Times New Roman"/>
          <w:bCs/>
          <w:szCs w:val="24"/>
        </w:rPr>
        <w:t>weekdays and</w:t>
      </w:r>
      <w:r w:rsidR="00A90580">
        <w:rPr>
          <w:rFonts w:cs="Times New Roman"/>
          <w:bCs/>
          <w:szCs w:val="24"/>
        </w:rPr>
        <w:t xml:space="preserve"> the most popular mode of transport for patients in Warwickshire remains their personal vehicle </w:t>
      </w:r>
      <w:r w:rsidR="00F8568C">
        <w:rPr>
          <w:rFonts w:cs="Times New Roman"/>
          <w:bCs/>
          <w:szCs w:val="24"/>
        </w:rPr>
        <w:t>according to</w:t>
      </w:r>
      <w:r w:rsidR="00A90580">
        <w:rPr>
          <w:rFonts w:cs="Times New Roman"/>
          <w:bCs/>
          <w:szCs w:val="24"/>
        </w:rPr>
        <w:t xml:space="preserve"> </w:t>
      </w:r>
      <w:r w:rsidR="00396840">
        <w:rPr>
          <w:rFonts w:cs="Times New Roman"/>
          <w:bCs/>
          <w:szCs w:val="24"/>
        </w:rPr>
        <w:t>2011</w:t>
      </w:r>
      <w:r w:rsidR="00A90580">
        <w:rPr>
          <w:rFonts w:cs="Times New Roman"/>
          <w:bCs/>
          <w:szCs w:val="24"/>
        </w:rPr>
        <w:t xml:space="preserve"> census data</w:t>
      </w:r>
      <w:r w:rsidR="00396840">
        <w:rPr>
          <w:rFonts w:cs="Times New Roman"/>
          <w:bCs/>
          <w:szCs w:val="24"/>
        </w:rPr>
        <w:t xml:space="preserve"> </w:t>
      </w:r>
      <w:r w:rsidR="00396840">
        <w:rPr>
          <w:rFonts w:cs="Times New Roman"/>
          <w:bCs/>
          <w:szCs w:val="24"/>
        </w:rPr>
        <w:fldChar w:fldCharType="begin"/>
      </w:r>
      <w:r w:rsidR="00541365">
        <w:rPr>
          <w:rFonts w:cs="Times New Roman"/>
          <w:bCs/>
          <w:szCs w:val="24"/>
        </w:rPr>
        <w:instrText xml:space="preserve"> ADDIN EN.CITE &lt;EndNote&gt;&lt;Cite&gt;&lt;Author&gt;Warickshire County Council (UK)&lt;/Author&gt;&lt;Year&gt;(no date)&lt;/Year&gt;&lt;RecNum&gt;743&lt;/RecNum&gt;&lt;DisplayText&gt;(20)&lt;/DisplayText&gt;&lt;record&gt;&lt;rec-number&gt;743&lt;/rec-number&gt;&lt;foreign-keys&gt;&lt;key app="EN" db-id="d0a22rt0j0x9f2eewv7vfsr1r0wzsvw2sffa" timestamp="1620494626" guid="cac4a9d1-0e78-41d5-9ec3-a201dfd694fa"&gt;743&lt;/key&gt;&lt;/foreign-keys&gt;&lt;ref-type name="Web Page"&gt;12&lt;/ref-type&gt;&lt;contributors&gt;&lt;authors&gt;&lt;author&gt;Warickshire County Council (UK),&lt;/author&gt;&lt;/authors&gt;&lt;/contributors&gt;&lt;titles&gt;&lt;title&gt;Healthy Travel Choices in Warwickshire&lt;/title&gt;&lt;/titles&gt;&lt;dates&gt;&lt;year&gt;(no date)&lt;/year&gt;&lt;/dates&gt;&lt;pub-location&gt;[internet].&lt;/pub-location&gt;&lt;urls&gt;&lt;related-urls&gt;&lt;url&gt;https://bit.ly/2QW1X5j&lt;/url&gt;&lt;/related-urls&gt;&lt;/urls&gt;&lt;custom2&gt;cited 2019 October 23&lt;/custom2&gt;&lt;/record&gt;&lt;/Cite&gt;&lt;/EndNote&gt;</w:instrText>
      </w:r>
      <w:r w:rsidR="00396840">
        <w:rPr>
          <w:rFonts w:cs="Times New Roman"/>
          <w:bCs/>
          <w:szCs w:val="24"/>
        </w:rPr>
        <w:fldChar w:fldCharType="separate"/>
      </w:r>
      <w:r w:rsidR="00541365">
        <w:rPr>
          <w:rFonts w:cs="Times New Roman"/>
          <w:bCs/>
          <w:noProof/>
          <w:szCs w:val="24"/>
        </w:rPr>
        <w:t>(20)</w:t>
      </w:r>
      <w:r w:rsidR="00396840">
        <w:rPr>
          <w:rFonts w:cs="Times New Roman"/>
          <w:bCs/>
          <w:szCs w:val="24"/>
        </w:rPr>
        <w:fldChar w:fldCharType="end"/>
      </w:r>
      <w:r w:rsidR="009744AB">
        <w:rPr>
          <w:rFonts w:cs="Times New Roman"/>
          <w:bCs/>
          <w:szCs w:val="24"/>
        </w:rPr>
        <w:t>.</w:t>
      </w:r>
      <w:r w:rsidR="00216890">
        <w:rPr>
          <w:rFonts w:cs="Times New Roman"/>
          <w:bCs/>
          <w:szCs w:val="24"/>
        </w:rPr>
        <w:t xml:space="preserve"> </w:t>
      </w:r>
      <w:r w:rsidR="00256C7D">
        <w:rPr>
          <w:rFonts w:cs="Times New Roman"/>
          <w:bCs/>
          <w:szCs w:val="24"/>
        </w:rPr>
        <w:t xml:space="preserve">The </w:t>
      </w:r>
      <w:r w:rsidR="00DA583B">
        <w:rPr>
          <w:rFonts w:cs="Times New Roman"/>
          <w:bCs/>
          <w:szCs w:val="24"/>
        </w:rPr>
        <w:t xml:space="preserve">UK government estimate of </w:t>
      </w:r>
      <w:r w:rsidR="00925E30">
        <w:rPr>
          <w:rFonts w:cs="Times New Roman"/>
          <w:bCs/>
          <w:szCs w:val="24"/>
        </w:rPr>
        <w:t>122.1g/km (75.9g/mile) of CO</w:t>
      </w:r>
      <w:r w:rsidR="00925E30" w:rsidRPr="00FE793B">
        <w:rPr>
          <w:rFonts w:cs="Times New Roman"/>
          <w:bCs/>
          <w:szCs w:val="24"/>
          <w:vertAlign w:val="subscript"/>
        </w:rPr>
        <w:t>2</w:t>
      </w:r>
      <w:r w:rsidR="00256C7D">
        <w:rPr>
          <w:rFonts w:cs="Times New Roman"/>
          <w:bCs/>
          <w:szCs w:val="24"/>
        </w:rPr>
        <w:t xml:space="preserve"> </w:t>
      </w:r>
      <w:r w:rsidR="00DA583B">
        <w:rPr>
          <w:rFonts w:cs="Times New Roman"/>
          <w:bCs/>
          <w:szCs w:val="24"/>
        </w:rPr>
        <w:t xml:space="preserve">emissions </w:t>
      </w:r>
      <w:r w:rsidR="00935D22">
        <w:rPr>
          <w:rFonts w:cs="Times New Roman"/>
          <w:bCs/>
          <w:szCs w:val="24"/>
        </w:rPr>
        <w:t>for cars</w:t>
      </w:r>
      <w:r w:rsidR="00925E30">
        <w:rPr>
          <w:rFonts w:cs="Times New Roman"/>
          <w:bCs/>
          <w:szCs w:val="24"/>
        </w:rPr>
        <w:t xml:space="preserve"> </w:t>
      </w:r>
      <w:r w:rsidR="00DA583B">
        <w:rPr>
          <w:rFonts w:cs="Times New Roman"/>
          <w:bCs/>
          <w:szCs w:val="24"/>
        </w:rPr>
        <w:t xml:space="preserve">in the country </w:t>
      </w:r>
      <w:r w:rsidR="00925E30">
        <w:rPr>
          <w:rFonts w:cs="Times New Roman"/>
          <w:bCs/>
          <w:szCs w:val="24"/>
        </w:rPr>
        <w:t>was used to calculate total CO</w:t>
      </w:r>
      <w:r w:rsidR="00925E30" w:rsidRPr="00FE793B">
        <w:rPr>
          <w:rFonts w:cs="Times New Roman"/>
          <w:bCs/>
          <w:szCs w:val="24"/>
          <w:vertAlign w:val="subscript"/>
        </w:rPr>
        <w:t>2</w:t>
      </w:r>
      <w:r w:rsidR="00925E30">
        <w:rPr>
          <w:rFonts w:cs="Times New Roman"/>
          <w:bCs/>
          <w:szCs w:val="24"/>
        </w:rPr>
        <w:t xml:space="preserve"> emissions saved</w:t>
      </w:r>
      <w:r w:rsidR="00CE22CD">
        <w:rPr>
          <w:rFonts w:cs="Times New Roman"/>
          <w:bCs/>
          <w:szCs w:val="24"/>
        </w:rPr>
        <w:t xml:space="preserve"> </w:t>
      </w:r>
      <w:r w:rsidR="00692BB7">
        <w:rPr>
          <w:rFonts w:cs="Times New Roman"/>
          <w:bCs/>
          <w:szCs w:val="24"/>
        </w:rPr>
        <w:fldChar w:fldCharType="begin"/>
      </w:r>
      <w:r w:rsidR="00541365">
        <w:rPr>
          <w:rFonts w:cs="Times New Roman"/>
          <w:bCs/>
          <w:szCs w:val="24"/>
        </w:rPr>
        <w:instrText xml:space="preserve"> ADDIN EN.CITE &lt;EndNote&gt;&lt;Cite&gt;&lt;Author&gt;Department of Transport (UK)&lt;/Author&gt;&lt;Year&gt;2015&lt;/Year&gt;&lt;RecNum&gt;740&lt;/RecNum&gt;&lt;DisplayText&gt;(21)&lt;/DisplayText&gt;&lt;record&gt;&lt;rec-number&gt;740&lt;/rec-number&gt;&lt;foreign-keys&gt;&lt;key app="EN" db-id="d0a22rt0j0x9f2eewv7vfsr1r0wzsvw2sffa" timestamp="1620494016" guid="e243b7df-9933-443b-9a5a-be984a6384a0"&gt;740&lt;/key&gt;&lt;/foreign-keys&gt;&lt;ref-type name="Web Page"&gt;12&lt;/ref-type&gt;&lt;contributors&gt;&lt;authors&gt;&lt;author&gt;Department of Transport (UK),&lt;/author&gt;&lt;/authors&gt;&lt;/contributors&gt;&lt;titles&gt;&lt;title&gt;Average CO2 emissions of newly registered cars, Great Britain&lt;/title&gt;&lt;/titles&gt;&lt;dates&gt;&lt;year&gt;2015&lt;/year&gt;&lt;pub-dates&gt;&lt;date&gt;15/07/2015&lt;/date&gt;&lt;/pub-dates&gt;&lt;/dates&gt;&lt;pub-location&gt;[internet].&lt;/pub-location&gt;&lt;urls&gt;&lt;related-urls&gt;&lt;url&gt;https://assets.publishing.service.gov.uk/government/uploads/system/uploads/attachment_data/file/454981/veh0150.csv/preview&lt;/url&gt;&lt;/related-urls&gt;&lt;/urls&gt;&lt;custom2&gt;cited 2021 May 08&lt;/custom2&gt;&lt;/record&gt;&lt;/Cite&gt;&lt;/EndNote&gt;</w:instrText>
      </w:r>
      <w:r w:rsidR="00692BB7">
        <w:rPr>
          <w:rFonts w:cs="Times New Roman"/>
          <w:bCs/>
          <w:szCs w:val="24"/>
        </w:rPr>
        <w:fldChar w:fldCharType="separate"/>
      </w:r>
      <w:r w:rsidR="00541365">
        <w:rPr>
          <w:rFonts w:cs="Times New Roman"/>
          <w:bCs/>
          <w:noProof/>
          <w:szCs w:val="24"/>
        </w:rPr>
        <w:t>(21)</w:t>
      </w:r>
      <w:r w:rsidR="00692BB7">
        <w:rPr>
          <w:rFonts w:cs="Times New Roman"/>
          <w:bCs/>
          <w:szCs w:val="24"/>
        </w:rPr>
        <w:fldChar w:fldCharType="end"/>
      </w:r>
      <w:r w:rsidR="00935D22">
        <w:rPr>
          <w:rFonts w:cs="Times New Roman"/>
          <w:bCs/>
          <w:szCs w:val="24"/>
        </w:rPr>
        <w:t xml:space="preserve">. </w:t>
      </w:r>
      <w:r w:rsidR="00925E30">
        <w:rPr>
          <w:rFonts w:cs="Times New Roman"/>
          <w:bCs/>
          <w:szCs w:val="24"/>
        </w:rPr>
        <w:t>The number of</w:t>
      </w:r>
      <w:r w:rsidR="00130D60">
        <w:rPr>
          <w:rFonts w:cs="Times New Roman"/>
          <w:bCs/>
          <w:szCs w:val="24"/>
        </w:rPr>
        <w:t xml:space="preserve"> </w:t>
      </w:r>
      <w:r w:rsidR="00431AB1">
        <w:rPr>
          <w:rFonts w:cs="Times New Roman"/>
          <w:bCs/>
          <w:szCs w:val="24"/>
        </w:rPr>
        <w:t>mature</w:t>
      </w:r>
      <w:r w:rsidR="00925E30">
        <w:rPr>
          <w:rFonts w:cs="Times New Roman"/>
          <w:bCs/>
          <w:szCs w:val="24"/>
        </w:rPr>
        <w:t xml:space="preserve"> trees required </w:t>
      </w:r>
      <w:r w:rsidR="00CE22CD">
        <w:rPr>
          <w:rFonts w:cs="Times New Roman"/>
          <w:bCs/>
          <w:szCs w:val="24"/>
        </w:rPr>
        <w:t>to</w:t>
      </w:r>
      <w:r w:rsidR="00925E30">
        <w:rPr>
          <w:rFonts w:cs="Times New Roman"/>
          <w:bCs/>
          <w:szCs w:val="24"/>
        </w:rPr>
        <w:t xml:space="preserve"> offset</w:t>
      </w:r>
      <w:r w:rsidR="00CE22CD">
        <w:rPr>
          <w:rFonts w:cs="Times New Roman"/>
          <w:bCs/>
          <w:szCs w:val="24"/>
        </w:rPr>
        <w:t xml:space="preserve"> these emissions w</w:t>
      </w:r>
      <w:r w:rsidR="003A08E8">
        <w:rPr>
          <w:rFonts w:cs="Times New Roman"/>
          <w:bCs/>
          <w:szCs w:val="24"/>
        </w:rPr>
        <w:t>as</w:t>
      </w:r>
      <w:r w:rsidR="00CE22CD">
        <w:rPr>
          <w:rFonts w:cs="Times New Roman"/>
          <w:bCs/>
          <w:szCs w:val="24"/>
        </w:rPr>
        <w:t xml:space="preserve"> estimated using the formula available </w:t>
      </w:r>
      <w:r w:rsidR="00987140">
        <w:rPr>
          <w:rFonts w:cs="Times New Roman"/>
          <w:bCs/>
          <w:szCs w:val="24"/>
        </w:rPr>
        <w:t>at</w:t>
      </w:r>
      <w:r w:rsidR="00CE22CD">
        <w:rPr>
          <w:rFonts w:cs="Times New Roman"/>
          <w:bCs/>
          <w:szCs w:val="24"/>
        </w:rPr>
        <w:t xml:space="preserve"> </w:t>
      </w:r>
      <w:hyperlink r:id="rId9" w:history="1">
        <w:r w:rsidR="00CE22CD" w:rsidRPr="00340212">
          <w:rPr>
            <w:rStyle w:val="Hyperlink"/>
            <w:rFonts w:cs="Times New Roman"/>
            <w:bCs/>
            <w:szCs w:val="24"/>
          </w:rPr>
          <w:t>www.trees.org</w:t>
        </w:r>
      </w:hyperlink>
      <w:r w:rsidR="006E0863">
        <w:rPr>
          <w:rFonts w:cs="Times New Roman"/>
          <w:bCs/>
          <w:szCs w:val="24"/>
        </w:rPr>
        <w:t xml:space="preserve"> </w:t>
      </w:r>
      <w:r w:rsidR="009E0726">
        <w:rPr>
          <w:rFonts w:cs="Times New Roman"/>
          <w:bCs/>
          <w:szCs w:val="24"/>
        </w:rPr>
        <w:fldChar w:fldCharType="begin"/>
      </w:r>
      <w:r w:rsidR="00541365">
        <w:rPr>
          <w:rFonts w:cs="Times New Roman"/>
          <w:bCs/>
          <w:szCs w:val="24"/>
        </w:rPr>
        <w:instrText xml:space="preserve"> ADDIN EN.CITE &lt;EndNote&gt;&lt;Cite&gt;&lt;Author&gt;Trees.org&lt;/Author&gt;&lt;Year&gt;2021&lt;/Year&gt;&lt;RecNum&gt;741&lt;/RecNum&gt;&lt;DisplayText&gt;(22)&lt;/DisplayText&gt;&lt;record&gt;&lt;rec-number&gt;741&lt;/rec-number&gt;&lt;foreign-keys&gt;&lt;key app="EN" db-id="d0a22rt0j0x9f2eewv7vfsr1r0wzsvw2sffa" timestamp="1620494177" guid="8b76f6f4-7107-4eb3-95c5-2e5d892d02af"&gt;741&lt;/key&gt;&lt;/foreign-keys&gt;&lt;ref-type name="Web Page"&gt;12&lt;/ref-type&gt;&lt;contributors&gt;&lt;authors&gt;&lt;author&gt;Trees.org,&lt;/author&gt;&lt;/authors&gt;&lt;/contributors&gt;&lt;titles&gt;&lt;title&gt;Forest Garden Carbon Brief&lt;/title&gt;&lt;/titles&gt;&lt;dates&gt;&lt;year&gt;2021&lt;/year&gt;&lt;pub-dates&gt;&lt;date&gt;April 2021&lt;/date&gt;&lt;/pub-dates&gt;&lt;/dates&gt;&lt;pub-location&gt;[internet].&lt;/pub-location&gt;&lt;urls&gt;&lt;related-urls&gt;&lt;url&gt;https://trees.org/app/uploads/2021/04/Carbon-Brief-External.pdf&lt;/url&gt;&lt;/related-urls&gt;&lt;/urls&gt;&lt;custom2&gt;cited 2021 May 08&lt;/custom2&gt;&lt;/record&gt;&lt;/Cite&gt;&lt;/EndNote&gt;</w:instrText>
      </w:r>
      <w:r w:rsidR="009E0726">
        <w:rPr>
          <w:rFonts w:cs="Times New Roman"/>
          <w:bCs/>
          <w:szCs w:val="24"/>
        </w:rPr>
        <w:fldChar w:fldCharType="separate"/>
      </w:r>
      <w:r w:rsidR="00541365">
        <w:rPr>
          <w:rFonts w:cs="Times New Roman"/>
          <w:bCs/>
          <w:noProof/>
          <w:szCs w:val="24"/>
        </w:rPr>
        <w:t>(22)</w:t>
      </w:r>
      <w:r w:rsidR="009E0726">
        <w:rPr>
          <w:rFonts w:cs="Times New Roman"/>
          <w:bCs/>
          <w:szCs w:val="24"/>
        </w:rPr>
        <w:fldChar w:fldCharType="end"/>
      </w:r>
      <w:r w:rsidR="00CE22CD">
        <w:rPr>
          <w:rFonts w:cs="Times New Roman"/>
          <w:bCs/>
          <w:szCs w:val="24"/>
        </w:rPr>
        <w:t xml:space="preserve">. </w:t>
      </w:r>
      <w:bookmarkStart w:id="8" w:name="_Hlk84706949"/>
      <w:bookmarkStart w:id="9" w:name="_Hlk84746372"/>
      <w:r w:rsidR="00F55692">
        <w:rPr>
          <w:rFonts w:cs="Times New Roman"/>
          <w:bCs/>
          <w:szCs w:val="24"/>
        </w:rPr>
        <w:t>Cost of a</w:t>
      </w:r>
      <w:r w:rsidR="00615B74">
        <w:rPr>
          <w:rFonts w:cs="Times New Roman"/>
          <w:bCs/>
          <w:szCs w:val="24"/>
        </w:rPr>
        <w:t xml:space="preserve">ttending </w:t>
      </w:r>
      <w:proofErr w:type="spellStart"/>
      <w:r w:rsidR="00615B74">
        <w:rPr>
          <w:rFonts w:cs="Times New Roman"/>
          <w:bCs/>
          <w:szCs w:val="24"/>
        </w:rPr>
        <w:t>FtF</w:t>
      </w:r>
      <w:proofErr w:type="spellEnd"/>
      <w:r w:rsidR="00615B74">
        <w:rPr>
          <w:rFonts w:cs="Times New Roman"/>
          <w:bCs/>
          <w:szCs w:val="24"/>
        </w:rPr>
        <w:t xml:space="preserve"> clinics by</w:t>
      </w:r>
      <w:r w:rsidR="00AE40E3">
        <w:rPr>
          <w:rFonts w:cs="Times New Roman"/>
          <w:bCs/>
          <w:szCs w:val="24"/>
        </w:rPr>
        <w:t xml:space="preserve"> personal vehicle</w:t>
      </w:r>
      <w:r w:rsidR="00615B74">
        <w:rPr>
          <w:rFonts w:cs="Times New Roman"/>
          <w:bCs/>
          <w:szCs w:val="24"/>
        </w:rPr>
        <w:t xml:space="preserve"> </w:t>
      </w:r>
      <w:r w:rsidR="00256C7D">
        <w:rPr>
          <w:rFonts w:cs="Times New Roman"/>
          <w:bCs/>
          <w:szCs w:val="24"/>
        </w:rPr>
        <w:t xml:space="preserve">for patients </w:t>
      </w:r>
      <w:r w:rsidR="00615B74">
        <w:rPr>
          <w:rFonts w:cs="Times New Roman"/>
          <w:bCs/>
          <w:szCs w:val="24"/>
        </w:rPr>
        <w:t xml:space="preserve">was estimated using the following parameters. </w:t>
      </w:r>
      <w:r w:rsidR="005D05DB">
        <w:rPr>
          <w:rFonts w:cs="Times New Roman"/>
          <w:bCs/>
          <w:szCs w:val="24"/>
        </w:rPr>
        <w:t>Assuming that travel was using a</w:t>
      </w:r>
      <w:r w:rsidR="00AE40E3">
        <w:rPr>
          <w:rFonts w:cs="Times New Roman"/>
          <w:bCs/>
          <w:szCs w:val="24"/>
        </w:rPr>
        <w:t xml:space="preserve"> </w:t>
      </w:r>
      <w:r w:rsidR="00615B74">
        <w:rPr>
          <w:rFonts w:cs="Times New Roman"/>
          <w:bCs/>
          <w:szCs w:val="24"/>
        </w:rPr>
        <w:t xml:space="preserve">personal vehicle </w:t>
      </w:r>
      <w:r w:rsidR="005D05DB">
        <w:rPr>
          <w:rFonts w:cs="Times New Roman"/>
          <w:bCs/>
          <w:szCs w:val="24"/>
        </w:rPr>
        <w:t xml:space="preserve">with a UK average </w:t>
      </w:r>
      <w:r w:rsidR="00AE40E3">
        <w:rPr>
          <w:rFonts w:cs="Times New Roman"/>
          <w:bCs/>
          <w:szCs w:val="24"/>
        </w:rPr>
        <w:t>engine size of 1800</w:t>
      </w:r>
      <w:r w:rsidR="00256C7D">
        <w:rPr>
          <w:rFonts w:cs="Times New Roman"/>
          <w:bCs/>
          <w:szCs w:val="24"/>
        </w:rPr>
        <w:t xml:space="preserve"> cubic centimetres</w:t>
      </w:r>
      <w:r w:rsidR="005D05DB">
        <w:rPr>
          <w:rFonts w:cs="Times New Roman"/>
          <w:bCs/>
          <w:szCs w:val="24"/>
        </w:rPr>
        <w:t xml:space="preserve"> </w:t>
      </w:r>
      <w:r w:rsidR="005D05DB">
        <w:rPr>
          <w:rFonts w:cs="Times New Roman"/>
          <w:bCs/>
          <w:szCs w:val="24"/>
        </w:rPr>
        <w:fldChar w:fldCharType="begin"/>
      </w:r>
      <w:r w:rsidR="00541365">
        <w:rPr>
          <w:rFonts w:cs="Times New Roman"/>
          <w:bCs/>
          <w:szCs w:val="24"/>
        </w:rPr>
        <w:instrText xml:space="preserve"> ADDIN EN.CITE &lt;EndNote&gt;&lt;Cite&gt;&lt;Author&gt;Department of Transport (UK)&lt;/Author&gt;&lt;Year&gt;2013&lt;/Year&gt;&lt;RecNum&gt;744&lt;/RecNum&gt;&lt;DisplayText&gt;(23)&lt;/DisplayText&gt;&lt;record&gt;&lt;rec-number&gt;744&lt;/rec-number&gt;&lt;foreign-keys&gt;&lt;key app="EN" db-id="d0a22rt0j0x9f2eewv7vfsr1r0wzsvw2sffa" timestamp="1620494932" guid="fd2a730e-26bd-4663-a0b6-f491b724a663"&gt;744&lt;/key&gt;&lt;/foreign-keys&gt;&lt;ref-type name="Web Page"&gt;12&lt;/ref-type&gt;&lt;contributors&gt;&lt;authors&gt;&lt;author&gt;Department of Transport (UK),&lt;/author&gt;&lt;/authors&gt;&lt;/contributors&gt;&lt;titles&gt;&lt;title&gt;Vehicle Licensing Statistics: 2012&lt;/title&gt;&lt;/titles&gt;&lt;dates&gt;&lt;year&gt;2013&lt;/year&gt;&lt;/dates&gt;&lt;pub-location&gt;[internet].&lt;/pub-location&gt;&lt;urls&gt;&lt;related-urls&gt;&lt;url&gt;https://assets.publishing.service.gov.uk/government/uploads/system/uploads/attachment_data/file/198753/vls-2012.pdf&lt;/url&gt;&lt;/related-urls&gt;&lt;/urls&gt;&lt;custom2&gt;cited 2021 May 08&lt;/custom2&gt;&lt;/record&gt;&lt;/Cite&gt;&lt;/EndNote&gt;</w:instrText>
      </w:r>
      <w:r w:rsidR="005D05DB">
        <w:rPr>
          <w:rFonts w:cs="Times New Roman"/>
          <w:bCs/>
          <w:szCs w:val="24"/>
        </w:rPr>
        <w:fldChar w:fldCharType="separate"/>
      </w:r>
      <w:r w:rsidR="00541365">
        <w:rPr>
          <w:rFonts w:cs="Times New Roman"/>
          <w:bCs/>
          <w:noProof/>
          <w:szCs w:val="24"/>
        </w:rPr>
        <w:t>(23)</w:t>
      </w:r>
      <w:r w:rsidR="005D05DB">
        <w:rPr>
          <w:rFonts w:cs="Times New Roman"/>
          <w:bCs/>
          <w:szCs w:val="24"/>
        </w:rPr>
        <w:fldChar w:fldCharType="end"/>
      </w:r>
      <w:r w:rsidR="005D05DB">
        <w:rPr>
          <w:rFonts w:cs="Times New Roman"/>
          <w:bCs/>
          <w:szCs w:val="24"/>
        </w:rPr>
        <w:t xml:space="preserve">, the </w:t>
      </w:r>
      <w:r w:rsidR="00AE40E3">
        <w:rPr>
          <w:rFonts w:cs="Times New Roman"/>
          <w:bCs/>
          <w:szCs w:val="24"/>
        </w:rPr>
        <w:t xml:space="preserve">fuel cost </w:t>
      </w:r>
      <w:r w:rsidR="005D05DB">
        <w:rPr>
          <w:rFonts w:cs="Times New Roman"/>
          <w:bCs/>
          <w:szCs w:val="24"/>
        </w:rPr>
        <w:t>was</w:t>
      </w:r>
      <w:r w:rsidR="007F7904">
        <w:rPr>
          <w:rFonts w:cs="Times New Roman"/>
          <w:bCs/>
          <w:szCs w:val="24"/>
        </w:rPr>
        <w:t xml:space="preserve"> set at 1</w:t>
      </w:r>
      <w:r w:rsidR="00AE40E3">
        <w:rPr>
          <w:rFonts w:cs="Times New Roman"/>
          <w:bCs/>
          <w:szCs w:val="24"/>
        </w:rPr>
        <w:t>1.5 pence per mile (for diesel and petrol</w:t>
      </w:r>
      <w:r w:rsidR="00615B74">
        <w:rPr>
          <w:rFonts w:cs="Times New Roman"/>
          <w:bCs/>
          <w:szCs w:val="24"/>
        </w:rPr>
        <w:t xml:space="preserve"> vehicles</w:t>
      </w:r>
      <w:r w:rsidR="007F7904">
        <w:rPr>
          <w:rFonts w:cs="Times New Roman"/>
          <w:bCs/>
          <w:szCs w:val="24"/>
        </w:rPr>
        <w:t>, UK Government</w:t>
      </w:r>
      <w:r w:rsidR="00AE40E3">
        <w:rPr>
          <w:rFonts w:cs="Times New Roman"/>
          <w:bCs/>
          <w:szCs w:val="24"/>
        </w:rPr>
        <w:t>)</w:t>
      </w:r>
      <w:r w:rsidR="003B76AC">
        <w:rPr>
          <w:rFonts w:cs="Times New Roman"/>
          <w:bCs/>
          <w:szCs w:val="24"/>
        </w:rPr>
        <w:t xml:space="preserve"> </w:t>
      </w:r>
      <w:r w:rsidR="003B76AC">
        <w:rPr>
          <w:rFonts w:cs="Times New Roman"/>
          <w:bCs/>
          <w:szCs w:val="24"/>
        </w:rPr>
        <w:fldChar w:fldCharType="begin"/>
      </w:r>
      <w:r w:rsidR="00541365">
        <w:rPr>
          <w:rFonts w:cs="Times New Roman"/>
          <w:bCs/>
          <w:szCs w:val="24"/>
        </w:rPr>
        <w:instrText xml:space="preserve"> ADDIN EN.CITE &lt;EndNote&gt;&lt;Cite&gt;&lt;Author&gt;UK Government&lt;/Author&gt;&lt;Year&gt;2020&lt;/Year&gt;&lt;RecNum&gt;745&lt;/RecNum&gt;&lt;DisplayText&gt;(24)&lt;/DisplayText&gt;&lt;record&gt;&lt;rec-number&gt;745&lt;/rec-number&gt;&lt;foreign-keys&gt;&lt;key app="EN" db-id="d0a22rt0j0x9f2eewv7vfsr1r0wzsvw2sffa" timestamp="1620495615" guid="2a8aaff4-84ea-461b-99aa-78c54b8e4bcb"&gt;745&lt;/key&gt;&lt;/foreign-keys&gt;&lt;ref-type name="Web Page"&gt;12&lt;/ref-type&gt;&lt;contributors&gt;&lt;authors&gt;&lt;author&gt;UK Government,&lt;/author&gt;&lt;/authors&gt;&lt;/contributors&gt;&lt;titles&gt;&lt;title&gt;Advisory fuel rates&lt;/title&gt;&lt;/titles&gt;&lt;dates&gt;&lt;year&gt;2020&lt;/year&gt;&lt;pub-dates&gt;&lt;date&gt;24/02/2021&lt;/date&gt;&lt;/pub-dates&gt;&lt;/dates&gt;&lt;pub-location&gt;[internet].&lt;/pub-location&gt;&lt;urls&gt;&lt;related-urls&gt;&lt;url&gt;https://www.gov.uk/guidance/advisory-fuel-rates#:~:text=Rates-,The%20advisory%20electricity%20rate%20for%20fully,is%204%20pence%20per%20mile.&lt;/url&gt;&lt;/related-urls&gt;&lt;/urls&gt;&lt;custom2&gt;cited 2021 May 08&lt;/custom2&gt;&lt;/record&gt;&lt;/Cite&gt;&lt;/EndNote&gt;</w:instrText>
      </w:r>
      <w:r w:rsidR="003B76AC">
        <w:rPr>
          <w:rFonts w:cs="Times New Roman"/>
          <w:bCs/>
          <w:szCs w:val="24"/>
        </w:rPr>
        <w:fldChar w:fldCharType="separate"/>
      </w:r>
      <w:r w:rsidR="00541365">
        <w:rPr>
          <w:rFonts w:cs="Times New Roman"/>
          <w:bCs/>
          <w:noProof/>
          <w:szCs w:val="24"/>
        </w:rPr>
        <w:t>(24)</w:t>
      </w:r>
      <w:r w:rsidR="003B76AC">
        <w:rPr>
          <w:rFonts w:cs="Times New Roman"/>
          <w:bCs/>
          <w:szCs w:val="24"/>
        </w:rPr>
        <w:fldChar w:fldCharType="end"/>
      </w:r>
      <w:r w:rsidR="00BF48A6">
        <w:rPr>
          <w:rFonts w:cs="Times New Roman"/>
          <w:bCs/>
          <w:szCs w:val="24"/>
        </w:rPr>
        <w:t>,</w:t>
      </w:r>
      <w:r w:rsidR="005D05DB">
        <w:rPr>
          <w:rFonts w:cs="Times New Roman"/>
          <w:bCs/>
          <w:szCs w:val="24"/>
        </w:rPr>
        <w:t xml:space="preserve"> and 43.9 p</w:t>
      </w:r>
      <w:r w:rsidR="00AE40E3">
        <w:rPr>
          <w:rFonts w:cs="Times New Roman"/>
          <w:bCs/>
          <w:szCs w:val="24"/>
        </w:rPr>
        <w:t>ence</w:t>
      </w:r>
      <w:r w:rsidR="005D05DB">
        <w:rPr>
          <w:rFonts w:cs="Times New Roman"/>
          <w:bCs/>
          <w:szCs w:val="24"/>
        </w:rPr>
        <w:t xml:space="preserve"> per mile for maintaining a vehicle (The RA</w:t>
      </w:r>
      <w:r w:rsidR="00AE40E3">
        <w:rPr>
          <w:rFonts w:cs="Times New Roman"/>
          <w:bCs/>
          <w:szCs w:val="24"/>
        </w:rPr>
        <w:t>C</w:t>
      </w:r>
      <w:r w:rsidR="005D05DB">
        <w:rPr>
          <w:rFonts w:cs="Times New Roman"/>
          <w:bCs/>
          <w:szCs w:val="24"/>
        </w:rPr>
        <w:t>)</w:t>
      </w:r>
      <w:r w:rsidR="007F7904">
        <w:rPr>
          <w:rFonts w:cs="Times New Roman"/>
          <w:bCs/>
          <w:szCs w:val="24"/>
        </w:rPr>
        <w:t xml:space="preserve"> </w:t>
      </w:r>
      <w:r w:rsidR="002C4AE6">
        <w:rPr>
          <w:rFonts w:cs="Times New Roman"/>
          <w:bCs/>
          <w:szCs w:val="24"/>
        </w:rPr>
        <w:fldChar w:fldCharType="begin"/>
      </w:r>
      <w:r w:rsidR="00541365">
        <w:rPr>
          <w:rFonts w:cs="Times New Roman"/>
          <w:bCs/>
          <w:szCs w:val="24"/>
        </w:rPr>
        <w:instrText xml:space="preserve"> ADDIN EN.CITE &lt;EndNote&gt;&lt;Cite&gt;&lt;Author&gt;The RAC&lt;/Author&gt;&lt;Year&gt;2016&lt;/Year&gt;&lt;RecNum&gt;746&lt;/RecNum&gt;&lt;DisplayText&gt;(25)&lt;/DisplayText&gt;&lt;record&gt;&lt;rec-number&gt;746&lt;/rec-number&gt;&lt;foreign-keys&gt;&lt;key app="EN" db-id="d0a22rt0j0x9f2eewv7vfsr1r0wzsvw2sffa" timestamp="1620495716" guid="5d0bc26d-05e3-4879-98c5-b0f2b531d46c"&gt;746&lt;/key&gt;&lt;/foreign-keys&gt;&lt;ref-type name="Web Page"&gt;12&lt;/ref-type&gt;&lt;contributors&gt;&lt;authors&gt;&lt;author&gt;The RAC,&lt;/author&gt;&lt;/authors&gt;&lt;/contributors&gt;&lt;titles&gt;&lt;title&gt;Typical vehicle running costs - for a petrol engine car&lt;/title&gt;&lt;/titles&gt;&lt;dates&gt;&lt;year&gt;2016&lt;/year&gt;&lt;pub-dates&gt;&lt;date&gt;19/01/2016&lt;/date&gt;&lt;/pub-dates&gt;&lt;/dates&gt;&lt;pub-location&gt;[internet].&lt;/pub-location&gt;&lt;urls&gt;&lt;related-urls&gt;&lt;url&gt;https://media.rac.co.uk/blog_posts/typical-vehicle-running-costs-for-petrol-engine-cars-42585&lt;/url&gt;&lt;/related-urls&gt;&lt;/urls&gt;&lt;custom2&gt;cited 2021 May 08&lt;/custom2&gt;&lt;/record&gt;&lt;/Cite&gt;&lt;/EndNote&gt;</w:instrText>
      </w:r>
      <w:r w:rsidR="002C4AE6">
        <w:rPr>
          <w:rFonts w:cs="Times New Roman"/>
          <w:bCs/>
          <w:szCs w:val="24"/>
        </w:rPr>
        <w:fldChar w:fldCharType="separate"/>
      </w:r>
      <w:r w:rsidR="00541365">
        <w:rPr>
          <w:rFonts w:cs="Times New Roman"/>
          <w:bCs/>
          <w:noProof/>
          <w:szCs w:val="24"/>
        </w:rPr>
        <w:t>(25)</w:t>
      </w:r>
      <w:r w:rsidR="002C4AE6">
        <w:rPr>
          <w:rFonts w:cs="Times New Roman"/>
          <w:bCs/>
          <w:szCs w:val="24"/>
        </w:rPr>
        <w:fldChar w:fldCharType="end"/>
      </w:r>
      <w:r w:rsidR="00AE40E3">
        <w:rPr>
          <w:rFonts w:cs="Times New Roman"/>
          <w:bCs/>
          <w:szCs w:val="24"/>
        </w:rPr>
        <w:t xml:space="preserve">. </w:t>
      </w:r>
      <w:r w:rsidR="008B25F1">
        <w:rPr>
          <w:rFonts w:cs="Times New Roman"/>
          <w:bCs/>
          <w:szCs w:val="24"/>
        </w:rPr>
        <w:t>A</w:t>
      </w:r>
      <w:r w:rsidR="00615B74">
        <w:rPr>
          <w:rFonts w:cs="Times New Roman"/>
          <w:bCs/>
          <w:szCs w:val="24"/>
        </w:rPr>
        <w:t xml:space="preserve"> 1-2 hour parking charge </w:t>
      </w:r>
      <w:r w:rsidR="003524F8">
        <w:rPr>
          <w:rFonts w:cs="Times New Roman"/>
          <w:bCs/>
          <w:szCs w:val="24"/>
        </w:rPr>
        <w:t xml:space="preserve">of </w:t>
      </w:r>
      <w:r w:rsidR="00615B74">
        <w:rPr>
          <w:rFonts w:cs="Times New Roman"/>
          <w:bCs/>
          <w:szCs w:val="24"/>
        </w:rPr>
        <w:t>£3.10 at the hospital was also included</w:t>
      </w:r>
      <w:r w:rsidR="008B25F1">
        <w:rPr>
          <w:rFonts w:cs="Times New Roman"/>
          <w:bCs/>
          <w:szCs w:val="24"/>
        </w:rPr>
        <w:t xml:space="preserve"> in the calculation</w:t>
      </w:r>
      <w:r w:rsidR="00CA614B">
        <w:rPr>
          <w:rFonts w:cs="Times New Roman"/>
          <w:bCs/>
          <w:szCs w:val="24"/>
        </w:rPr>
        <w:t xml:space="preserve"> </w:t>
      </w:r>
      <w:r w:rsidR="00CA614B">
        <w:rPr>
          <w:rFonts w:cs="Times New Roman"/>
          <w:bCs/>
          <w:szCs w:val="24"/>
        </w:rPr>
        <w:fldChar w:fldCharType="begin"/>
      </w:r>
      <w:r w:rsidR="00541365">
        <w:rPr>
          <w:rFonts w:cs="Times New Roman"/>
          <w:bCs/>
          <w:szCs w:val="24"/>
        </w:rPr>
        <w:instrText xml:space="preserve"> ADDIN EN.CITE &lt;EndNote&gt;&lt;Cite&gt;&lt;Author&gt;South Warwickshire NHS Foundation Trust (UK)&lt;/Author&gt;&lt;Year&gt;(no date)&lt;/Year&gt;&lt;RecNum&gt;742&lt;/RecNum&gt;&lt;DisplayText&gt;(26)&lt;/DisplayText&gt;&lt;record&gt;&lt;rec-number&gt;742&lt;/rec-number&gt;&lt;foreign-keys&gt;&lt;key app="EN" db-id="d0a22rt0j0x9f2eewv7vfsr1r0wzsvw2sffa" timestamp="1620494363" guid="c23dfef9-9f2a-46fc-8779-3b3ea3ce4770"&gt;742&lt;/key&gt;&lt;/foreign-keys&gt;&lt;ref-type name="Web Page"&gt;12&lt;/ref-type&gt;&lt;contributors&gt;&lt;authors&gt;&lt;author&gt;South Warwickshire NHS Foundation Trust (UK),&lt;/author&gt;&lt;/authors&gt;&lt;/contributors&gt;&lt;titles&gt;&lt;title&gt;Car parking&lt;/title&gt;&lt;/titles&gt;&lt;dates&gt;&lt;year&gt;(no date)&lt;/year&gt;&lt;/dates&gt;&lt;pub-location&gt;[internet].&lt;/pub-location&gt;&lt;urls&gt;&lt;related-urls&gt;&lt;url&gt;https://www.swft.nhs.uk/our-hospitals/warwick-hospital/car-parking&lt;/url&gt;&lt;/related-urls&gt;&lt;/urls&gt;&lt;custom2&gt;cited 2021 May 8&lt;/custom2&gt;&lt;/record&gt;&lt;/Cite&gt;&lt;/EndNote&gt;</w:instrText>
      </w:r>
      <w:r w:rsidR="00CA614B">
        <w:rPr>
          <w:rFonts w:cs="Times New Roman"/>
          <w:bCs/>
          <w:szCs w:val="24"/>
        </w:rPr>
        <w:fldChar w:fldCharType="separate"/>
      </w:r>
      <w:r w:rsidR="00541365">
        <w:rPr>
          <w:rFonts w:cs="Times New Roman"/>
          <w:bCs/>
          <w:noProof/>
          <w:szCs w:val="24"/>
        </w:rPr>
        <w:t>(26)</w:t>
      </w:r>
      <w:r w:rsidR="00CA614B">
        <w:rPr>
          <w:rFonts w:cs="Times New Roman"/>
          <w:bCs/>
          <w:szCs w:val="24"/>
        </w:rPr>
        <w:fldChar w:fldCharType="end"/>
      </w:r>
      <w:r w:rsidR="00615B74">
        <w:rPr>
          <w:rFonts w:cs="Times New Roman"/>
          <w:bCs/>
          <w:szCs w:val="24"/>
        </w:rPr>
        <w:t xml:space="preserve">. </w:t>
      </w:r>
      <w:bookmarkStart w:id="10" w:name="_Hlk84707556"/>
      <w:bookmarkEnd w:id="8"/>
      <w:r w:rsidR="00442ADB">
        <w:rPr>
          <w:rFonts w:cs="Times New Roman"/>
          <w:bCs/>
          <w:szCs w:val="24"/>
        </w:rPr>
        <w:t xml:space="preserve">The </w:t>
      </w:r>
      <w:r w:rsidR="000616EC">
        <w:rPr>
          <w:rFonts w:cs="Times New Roman"/>
          <w:bCs/>
          <w:szCs w:val="24"/>
        </w:rPr>
        <w:t xml:space="preserve">organisational </w:t>
      </w:r>
      <w:r w:rsidR="00442ADB">
        <w:rPr>
          <w:rFonts w:cs="Times New Roman"/>
          <w:bCs/>
          <w:szCs w:val="24"/>
        </w:rPr>
        <w:t xml:space="preserve">costs of </w:t>
      </w:r>
      <w:r w:rsidR="003F6AFD">
        <w:rPr>
          <w:rFonts w:cs="Times New Roman"/>
          <w:bCs/>
          <w:szCs w:val="24"/>
        </w:rPr>
        <w:t>VC</w:t>
      </w:r>
      <w:r w:rsidR="00442ADB">
        <w:rPr>
          <w:rFonts w:cs="Times New Roman"/>
          <w:bCs/>
          <w:szCs w:val="24"/>
        </w:rPr>
        <w:t xml:space="preserve"> and </w:t>
      </w:r>
      <w:proofErr w:type="spellStart"/>
      <w:r w:rsidR="00442ADB">
        <w:rPr>
          <w:rFonts w:cs="Times New Roman"/>
          <w:bCs/>
          <w:szCs w:val="24"/>
        </w:rPr>
        <w:t>FtF</w:t>
      </w:r>
      <w:proofErr w:type="spellEnd"/>
      <w:r w:rsidR="00442ADB">
        <w:rPr>
          <w:rFonts w:cs="Times New Roman"/>
          <w:bCs/>
          <w:szCs w:val="24"/>
        </w:rPr>
        <w:t xml:space="preserve"> clinic</w:t>
      </w:r>
      <w:r w:rsidR="003F6AFD">
        <w:rPr>
          <w:rFonts w:cs="Times New Roman"/>
          <w:bCs/>
          <w:szCs w:val="24"/>
        </w:rPr>
        <w:t xml:space="preserve"> appointments </w:t>
      </w:r>
      <w:r w:rsidR="00442ADB">
        <w:rPr>
          <w:rFonts w:cs="Times New Roman"/>
          <w:bCs/>
          <w:szCs w:val="24"/>
        </w:rPr>
        <w:t>were obtained from the</w:t>
      </w:r>
      <w:r w:rsidR="00BD6619">
        <w:rPr>
          <w:rFonts w:cs="Times New Roman"/>
          <w:bCs/>
          <w:szCs w:val="24"/>
        </w:rPr>
        <w:t xml:space="preserve"> hospital</w:t>
      </w:r>
      <w:r w:rsidR="00442ADB">
        <w:rPr>
          <w:rFonts w:cs="Times New Roman"/>
          <w:bCs/>
          <w:szCs w:val="24"/>
        </w:rPr>
        <w:t xml:space="preserve"> finance department.</w:t>
      </w:r>
      <w:bookmarkEnd w:id="9"/>
      <w:r w:rsidR="006648CB">
        <w:rPr>
          <w:rFonts w:cs="Times New Roman"/>
          <w:bCs/>
          <w:szCs w:val="24"/>
        </w:rPr>
        <w:t xml:space="preserve"> </w:t>
      </w:r>
      <w:bookmarkEnd w:id="10"/>
      <w:r w:rsidR="005A6F78">
        <w:rPr>
          <w:rFonts w:cs="Times New Roman"/>
          <w:bCs/>
          <w:szCs w:val="24"/>
        </w:rPr>
        <w:t xml:space="preserve">The estimates for saved miles, </w:t>
      </w:r>
      <w:r w:rsidR="00AB5EC2">
        <w:rPr>
          <w:rFonts w:cs="Times New Roman"/>
          <w:bCs/>
          <w:szCs w:val="24"/>
        </w:rPr>
        <w:t xml:space="preserve">reduced </w:t>
      </w:r>
      <w:r w:rsidR="005A6F78">
        <w:rPr>
          <w:rFonts w:cs="Times New Roman"/>
          <w:bCs/>
          <w:szCs w:val="24"/>
        </w:rPr>
        <w:t>CO</w:t>
      </w:r>
      <w:r w:rsidR="005A6F78" w:rsidRPr="00FE793B">
        <w:rPr>
          <w:rFonts w:cs="Times New Roman"/>
          <w:bCs/>
          <w:szCs w:val="24"/>
          <w:vertAlign w:val="subscript"/>
        </w:rPr>
        <w:t>2</w:t>
      </w:r>
      <w:r w:rsidR="005A6F78">
        <w:rPr>
          <w:rFonts w:cs="Times New Roman"/>
          <w:bCs/>
          <w:szCs w:val="24"/>
        </w:rPr>
        <w:t xml:space="preserve"> emissions </w:t>
      </w:r>
      <w:r w:rsidR="0023357A">
        <w:rPr>
          <w:rFonts w:cs="Times New Roman"/>
          <w:bCs/>
          <w:szCs w:val="24"/>
        </w:rPr>
        <w:t>and</w:t>
      </w:r>
      <w:r w:rsidR="00AB5EC2">
        <w:rPr>
          <w:rFonts w:cs="Times New Roman"/>
          <w:bCs/>
          <w:szCs w:val="24"/>
        </w:rPr>
        <w:t xml:space="preserve"> </w:t>
      </w:r>
      <w:r w:rsidR="007A5CAD">
        <w:rPr>
          <w:rFonts w:cs="Times New Roman"/>
          <w:bCs/>
          <w:szCs w:val="24"/>
        </w:rPr>
        <w:t>cost</w:t>
      </w:r>
      <w:r w:rsidR="005A6F78">
        <w:rPr>
          <w:rFonts w:cs="Times New Roman"/>
          <w:bCs/>
          <w:szCs w:val="24"/>
        </w:rPr>
        <w:t xml:space="preserve"> savings were extrapolated </w:t>
      </w:r>
      <w:r w:rsidR="00AB5EC2">
        <w:rPr>
          <w:rFonts w:cs="Times New Roman"/>
          <w:bCs/>
          <w:szCs w:val="24"/>
        </w:rPr>
        <w:t>over a</w:t>
      </w:r>
      <w:r w:rsidR="005A6F78">
        <w:rPr>
          <w:rFonts w:cs="Times New Roman"/>
          <w:bCs/>
          <w:szCs w:val="24"/>
        </w:rPr>
        <w:t xml:space="preserve"> 12</w:t>
      </w:r>
      <w:r w:rsidR="00B54887">
        <w:rPr>
          <w:rFonts w:cs="Times New Roman"/>
          <w:bCs/>
          <w:szCs w:val="24"/>
        </w:rPr>
        <w:t>-</w:t>
      </w:r>
      <w:r w:rsidR="005A6F78">
        <w:rPr>
          <w:rFonts w:cs="Times New Roman"/>
          <w:bCs/>
          <w:szCs w:val="24"/>
        </w:rPr>
        <w:t>month period.</w:t>
      </w:r>
    </w:p>
    <w:p w14:paraId="2E26AA74" w14:textId="77777777" w:rsidR="00D87A81" w:rsidRDefault="00D87A81" w:rsidP="00B929B6">
      <w:pPr>
        <w:spacing w:line="360" w:lineRule="auto"/>
        <w:rPr>
          <w:rFonts w:cs="Times New Roman"/>
          <w:bCs/>
          <w:szCs w:val="24"/>
        </w:rPr>
      </w:pPr>
    </w:p>
    <w:p w14:paraId="5A574FA7" w14:textId="61A385B0" w:rsidR="00DB09B0" w:rsidRDefault="00DB09B0" w:rsidP="00095938">
      <w:pPr>
        <w:spacing w:line="360" w:lineRule="auto"/>
      </w:pPr>
      <w:r>
        <w:lastRenderedPageBreak/>
        <w:t>Results</w:t>
      </w:r>
    </w:p>
    <w:p w14:paraId="343D0536" w14:textId="7997002D" w:rsidR="00AA0FDC" w:rsidRDefault="00AA0FDC" w:rsidP="00AA0FDC">
      <w:pPr>
        <w:pStyle w:val="ListParagraph"/>
        <w:numPr>
          <w:ilvl w:val="0"/>
          <w:numId w:val="5"/>
        </w:numPr>
        <w:spacing w:line="360" w:lineRule="auto"/>
      </w:pPr>
      <w:r>
        <w:t>Combined analysis</w:t>
      </w:r>
    </w:p>
    <w:p w14:paraId="1EF6EC12" w14:textId="4ED269B1" w:rsidR="00AA0FDC" w:rsidRDefault="00B724AD" w:rsidP="0087056C">
      <w:pPr>
        <w:spacing w:line="360" w:lineRule="auto"/>
      </w:pPr>
      <w:r>
        <w:t>In total,</w:t>
      </w:r>
      <w:r w:rsidR="004B1ABB">
        <w:t xml:space="preserve"> 1531 </w:t>
      </w:r>
      <w:r w:rsidR="00726B56">
        <w:t xml:space="preserve">patients were included in the </w:t>
      </w:r>
      <w:r w:rsidR="00F910D2">
        <w:t>analysis</w:t>
      </w:r>
      <w:r w:rsidR="0019614F">
        <w:t>, having excluded 180 patients (VC=</w:t>
      </w:r>
      <w:r w:rsidR="00AA392D">
        <w:t>53;</w:t>
      </w:r>
      <w:r w:rsidR="0019614F">
        <w:t xml:space="preserve"> </w:t>
      </w:r>
      <w:proofErr w:type="spellStart"/>
      <w:r w:rsidR="00AA392D">
        <w:t>FtF</w:t>
      </w:r>
      <w:proofErr w:type="spellEnd"/>
      <w:r w:rsidR="00AA392D">
        <w:t>=127)</w:t>
      </w:r>
      <w:r w:rsidR="00F910D2">
        <w:t xml:space="preserve"> </w:t>
      </w:r>
      <w:r w:rsidR="0019614F">
        <w:t xml:space="preserve">due to incomplete data. </w:t>
      </w:r>
      <w:r w:rsidR="00F910D2">
        <w:t>The median age was</w:t>
      </w:r>
      <w:r w:rsidR="00D53C97">
        <w:t xml:space="preserve"> </w:t>
      </w:r>
      <w:r w:rsidR="00E70B91">
        <w:t>7</w:t>
      </w:r>
      <w:r w:rsidR="00D53C97">
        <w:t xml:space="preserve">0 </w:t>
      </w:r>
      <w:r w:rsidR="006D1D7E">
        <w:t xml:space="preserve">years </w:t>
      </w:r>
      <w:r w:rsidR="00D53C97">
        <w:t xml:space="preserve">(IQR:60-79). The majority (n=852, 55.6%) were male </w:t>
      </w:r>
      <w:r w:rsidR="00612F87">
        <w:t>(Table-1)</w:t>
      </w:r>
      <w:r w:rsidR="00D53C97">
        <w:t>. White Caucasian patients accounted for 85.6</w:t>
      </w:r>
      <w:r w:rsidR="00AB40AA">
        <w:t>%</w:t>
      </w:r>
      <w:r w:rsidR="00D53C97">
        <w:t xml:space="preserve"> (n=1324) of the sample</w:t>
      </w:r>
      <w:r w:rsidR="00F24D5D">
        <w:t xml:space="preserve">, </w:t>
      </w:r>
      <w:r w:rsidR="0019614F">
        <w:t xml:space="preserve">4.2% (n=64) were Black </w:t>
      </w:r>
      <w:r w:rsidR="00F24D5D">
        <w:t>Asian</w:t>
      </w:r>
      <w:r w:rsidR="003A08E8">
        <w:t xml:space="preserve"> and</w:t>
      </w:r>
      <w:r w:rsidR="00F24D5D">
        <w:t xml:space="preserve"> Minority E</w:t>
      </w:r>
      <w:r w:rsidR="00612F87">
        <w:t>thnic</w:t>
      </w:r>
      <w:r w:rsidR="00F24D5D">
        <w:t xml:space="preserve"> </w:t>
      </w:r>
      <w:r w:rsidR="004601EF">
        <w:t xml:space="preserve">(BAME) </w:t>
      </w:r>
      <w:r w:rsidR="00F24D5D">
        <w:t>patients</w:t>
      </w:r>
      <w:r w:rsidR="0019614F">
        <w:t>, and 9.3%</w:t>
      </w:r>
      <w:r w:rsidR="00D53C97">
        <w:t xml:space="preserve"> (n=143</w:t>
      </w:r>
      <w:r w:rsidR="0019614F">
        <w:t>)</w:t>
      </w:r>
      <w:r w:rsidR="00D53C97">
        <w:t xml:space="preserve"> did not have their ethnicity documented.</w:t>
      </w:r>
      <w:r w:rsidR="003C4320">
        <w:t xml:space="preserve"> </w:t>
      </w:r>
      <w:r w:rsidR="0073082D">
        <w:t>Whilst</w:t>
      </w:r>
      <w:r w:rsidR="003C4320">
        <w:t xml:space="preserve"> 757 (49.4%) patients were assessed in </w:t>
      </w:r>
      <w:r w:rsidR="00E72587">
        <w:t>VCs</w:t>
      </w:r>
      <w:r w:rsidR="0073082D">
        <w:t>,</w:t>
      </w:r>
      <w:r w:rsidR="003C4320">
        <w:t xml:space="preserve"> 77</w:t>
      </w:r>
      <w:r w:rsidR="00866B86">
        <w:t>4</w:t>
      </w:r>
      <w:r w:rsidR="003C4320">
        <w:t xml:space="preserve"> (50.6%) </w:t>
      </w:r>
      <w:r w:rsidR="00DD1E2F">
        <w:t xml:space="preserve">were </w:t>
      </w:r>
      <w:r w:rsidR="003C4320">
        <w:t xml:space="preserve">seen </w:t>
      </w:r>
      <w:proofErr w:type="spellStart"/>
      <w:r w:rsidR="003C4320">
        <w:t>FtF</w:t>
      </w:r>
      <w:proofErr w:type="spellEnd"/>
      <w:r w:rsidR="00612F87">
        <w:t xml:space="preserve"> (Table-2)</w:t>
      </w:r>
      <w:r w:rsidR="003C4320">
        <w:t xml:space="preserve">. </w:t>
      </w:r>
      <w:r w:rsidR="00265C7B">
        <w:t xml:space="preserve">All index </w:t>
      </w:r>
      <w:r w:rsidR="009C3876">
        <w:t>VC</w:t>
      </w:r>
      <w:r w:rsidR="00265C7B">
        <w:t xml:space="preserve"> appointments took place in 2020 and </w:t>
      </w:r>
      <w:proofErr w:type="spellStart"/>
      <w:r w:rsidR="00265C7B">
        <w:t>FtF</w:t>
      </w:r>
      <w:proofErr w:type="spellEnd"/>
      <w:r w:rsidR="00265C7B">
        <w:t xml:space="preserve"> appointments in 2019. </w:t>
      </w:r>
      <w:r w:rsidR="00612F87">
        <w:t xml:space="preserve">Only 128 (8.4%) patients were discharged at first appointment. </w:t>
      </w:r>
      <w:r w:rsidR="006A7313">
        <w:t xml:space="preserve">Across both groups, </w:t>
      </w:r>
      <w:r w:rsidR="003F3C2F">
        <w:t xml:space="preserve">22 (1.4%) patients did not attend (DNA) at least one previous appointment prior to </w:t>
      </w:r>
      <w:r w:rsidR="007B0681">
        <w:t xml:space="preserve">a </w:t>
      </w:r>
      <w:r w:rsidR="00004324">
        <w:t>subsequent clinic assessment</w:t>
      </w:r>
      <w:r w:rsidR="003F3C2F">
        <w:t>.</w:t>
      </w:r>
      <w:r w:rsidR="0087056C">
        <w:t xml:space="preserve"> </w:t>
      </w:r>
      <w:r w:rsidR="007B0681">
        <w:t>Most</w:t>
      </w:r>
      <w:r w:rsidR="002566D3">
        <w:t xml:space="preserve"> patients </w:t>
      </w:r>
      <w:r w:rsidR="00596943">
        <w:t>underwent endoscopy</w:t>
      </w:r>
      <w:r w:rsidR="002566D3">
        <w:t xml:space="preserve"> (gastroscopy, colonoscopy or flexible sigmoidoscopy) followed by imaging (</w:t>
      </w:r>
      <w:r w:rsidR="00F019D8">
        <w:t>computed</w:t>
      </w:r>
      <w:r w:rsidR="00DD1E2F">
        <w:t xml:space="preserve"> </w:t>
      </w:r>
      <w:r w:rsidR="002566D3">
        <w:t>tomography</w:t>
      </w:r>
      <w:r w:rsidR="00265C7B">
        <w:t xml:space="preserve"> [CT]</w:t>
      </w:r>
      <w:r w:rsidR="002566D3">
        <w:t xml:space="preserve"> scan</w:t>
      </w:r>
      <w:r w:rsidR="00265C7B">
        <w:t xml:space="preserve"> or CT virtual colonoscopy</w:t>
      </w:r>
      <w:r w:rsidR="002566D3">
        <w:t>) or other investigations (</w:t>
      </w:r>
      <w:r w:rsidR="00113176">
        <w:t>e.g.,</w:t>
      </w:r>
      <w:r w:rsidR="002566D3">
        <w:t xml:space="preserve"> </w:t>
      </w:r>
      <w:r w:rsidR="002343A8">
        <w:t>examination under anaesthesia</w:t>
      </w:r>
      <w:r w:rsidR="002566D3">
        <w:t xml:space="preserve"> and biopsies). There were </w:t>
      </w:r>
      <w:r w:rsidR="00281FCD">
        <w:t xml:space="preserve">119 patients (7.8%) who did not undergo any investigations. </w:t>
      </w:r>
      <w:r w:rsidR="005E7F67">
        <w:t>Th</w:t>
      </w:r>
      <w:r w:rsidR="00281FCD">
        <w:t xml:space="preserve">ese 119 </w:t>
      </w:r>
      <w:r w:rsidR="00596943">
        <w:t xml:space="preserve">were amongst </w:t>
      </w:r>
      <w:r w:rsidR="00281FCD">
        <w:t xml:space="preserve">discharged at their first appointment. </w:t>
      </w:r>
      <w:r w:rsidR="00265C7B">
        <w:t>M</w:t>
      </w:r>
      <w:r w:rsidR="00AD3CF6">
        <w:t xml:space="preserve">alignant </w:t>
      </w:r>
      <w:r w:rsidR="00265C7B">
        <w:t>pathology</w:t>
      </w:r>
      <w:r w:rsidR="00AD3CF6">
        <w:t xml:space="preserve"> was detected in 92 (6.0%) patients </w:t>
      </w:r>
      <w:r w:rsidR="00DD1E2F">
        <w:t xml:space="preserve">and </w:t>
      </w:r>
      <w:r w:rsidR="00AD3CF6">
        <w:t xml:space="preserve">over two thirds (n=64, 69.6%) of these </w:t>
      </w:r>
      <w:r w:rsidR="00DD1E2F">
        <w:t>were</w:t>
      </w:r>
      <w:r w:rsidR="00AD3CF6">
        <w:t xml:space="preserve"> </w:t>
      </w:r>
      <w:r w:rsidR="00D87A81">
        <w:t>CRC</w:t>
      </w:r>
      <w:r w:rsidR="00AD3CF6">
        <w:t xml:space="preserve">. </w:t>
      </w:r>
      <w:r w:rsidR="00AA0FDC">
        <w:t>Over 70% (n=46) of patients with a CRC diagnosis underwent surgery</w:t>
      </w:r>
      <w:r w:rsidR="00414A40">
        <w:t xml:space="preserve"> or endoscopic treatment</w:t>
      </w:r>
      <w:r w:rsidR="00AA0FDC">
        <w:t xml:space="preserve"> with curative intent, 9.4% (n=6) were referred for chemoradiotherapy and 18.8% (n=12) were referred for palliative treatment. </w:t>
      </w:r>
    </w:p>
    <w:p w14:paraId="6CCD82FD" w14:textId="1390C664" w:rsidR="00AA0FDC" w:rsidRDefault="00AA0FDC" w:rsidP="00095938">
      <w:pPr>
        <w:spacing w:line="360" w:lineRule="auto"/>
      </w:pPr>
      <w:r>
        <w:t>[INSERT TABLE-1 and TABLE-2]</w:t>
      </w:r>
    </w:p>
    <w:p w14:paraId="3B708209" w14:textId="13112CF3" w:rsidR="00AA0FDC" w:rsidRDefault="00AA0FDC" w:rsidP="00AA0FDC">
      <w:pPr>
        <w:pStyle w:val="ListParagraph"/>
        <w:numPr>
          <w:ilvl w:val="0"/>
          <w:numId w:val="3"/>
        </w:numPr>
        <w:spacing w:line="360" w:lineRule="auto"/>
      </w:pPr>
      <w:r>
        <w:t xml:space="preserve">Virtual versus </w:t>
      </w:r>
      <w:proofErr w:type="spellStart"/>
      <w:r>
        <w:t>FtF</w:t>
      </w:r>
      <w:proofErr w:type="spellEnd"/>
      <w:r>
        <w:t xml:space="preserve"> clinic</w:t>
      </w:r>
      <w:r w:rsidR="003F6AFD">
        <w:t xml:space="preserve"> appointments</w:t>
      </w:r>
    </w:p>
    <w:p w14:paraId="6B2500AF" w14:textId="17AF79F5" w:rsidR="00691218" w:rsidRDefault="0073082D" w:rsidP="00AA0FDC">
      <w:pPr>
        <w:spacing w:line="360" w:lineRule="auto"/>
      </w:pPr>
      <w:r>
        <w:t>Apart from a</w:t>
      </w:r>
      <w:r w:rsidR="008D3184">
        <w:t xml:space="preserve"> significantly higher proportion of females were assessed in VCs (n=357, 47.2%) compared to </w:t>
      </w:r>
      <w:proofErr w:type="spellStart"/>
      <w:r w:rsidR="008D3184">
        <w:t>FtF</w:t>
      </w:r>
      <w:proofErr w:type="spellEnd"/>
      <w:r w:rsidR="008D3184">
        <w:t xml:space="preserve"> clinics (n=322, 41.6%, </w:t>
      </w:r>
      <w:r w:rsidR="008D3184" w:rsidRPr="004601EF">
        <w:rPr>
          <w:i/>
          <w:iCs/>
        </w:rPr>
        <w:t>p</w:t>
      </w:r>
      <w:r w:rsidR="008D3184">
        <w:t xml:space="preserve">=0.029), the proportion of patients of different age groups, ethnicities assessed in VCs over </w:t>
      </w:r>
      <w:proofErr w:type="spellStart"/>
      <w:r w:rsidR="008D3184">
        <w:t>FtF</w:t>
      </w:r>
      <w:proofErr w:type="spellEnd"/>
      <w:r w:rsidR="008D3184">
        <w:t xml:space="preserve"> clinics were not statistically significantly different (</w:t>
      </w:r>
      <w:r w:rsidR="008D3184" w:rsidRPr="003013FF">
        <w:rPr>
          <w:i/>
          <w:iCs/>
        </w:rPr>
        <w:t>p</w:t>
      </w:r>
      <w:r w:rsidR="008D3184">
        <w:t>&gt;0.05).</w:t>
      </w:r>
      <w:r>
        <w:t xml:space="preserve"> </w:t>
      </w:r>
      <w:r w:rsidR="00DF6FCB">
        <w:t xml:space="preserve">Similar </w:t>
      </w:r>
      <w:r w:rsidR="00DD4E68">
        <w:t>proportion</w:t>
      </w:r>
      <w:r w:rsidR="00DF6FCB">
        <w:t>s</w:t>
      </w:r>
      <w:r w:rsidR="00DD4E68">
        <w:t xml:space="preserve"> of patients </w:t>
      </w:r>
      <w:r w:rsidR="000330ED">
        <w:t xml:space="preserve">were </w:t>
      </w:r>
      <w:r w:rsidR="00DD4E68">
        <w:t>discharged at the</w:t>
      </w:r>
      <w:r w:rsidR="00DF6FCB">
        <w:t xml:space="preserve">ir initial </w:t>
      </w:r>
      <w:r w:rsidR="00DD4E68">
        <w:t xml:space="preserve">appointment following </w:t>
      </w:r>
      <w:r w:rsidR="008C4A36">
        <w:t>VC</w:t>
      </w:r>
      <w:r w:rsidR="00DD4E68">
        <w:t xml:space="preserve"> </w:t>
      </w:r>
      <w:r w:rsidR="00DF6FCB">
        <w:t xml:space="preserve">(n=58, 7.7%) </w:t>
      </w:r>
      <w:r w:rsidR="00380641">
        <w:t>or</w:t>
      </w:r>
      <w:r w:rsidR="00DD4E68">
        <w:t xml:space="preserve"> </w:t>
      </w:r>
      <w:proofErr w:type="spellStart"/>
      <w:r w:rsidR="00DD4E68">
        <w:t>FtF</w:t>
      </w:r>
      <w:proofErr w:type="spellEnd"/>
      <w:r w:rsidR="00DD4E68">
        <w:t xml:space="preserve"> assessment</w:t>
      </w:r>
      <w:r w:rsidR="00691218">
        <w:t xml:space="preserve"> </w:t>
      </w:r>
      <w:r w:rsidR="00DF6FCB">
        <w:t xml:space="preserve">(n=70, 9.0%, </w:t>
      </w:r>
      <w:r w:rsidR="00DD4E68" w:rsidRPr="00DD4E68">
        <w:rPr>
          <w:i/>
          <w:iCs/>
        </w:rPr>
        <w:t>p</w:t>
      </w:r>
      <w:r w:rsidR="00DD4E68">
        <w:t>=0.329).</w:t>
      </w:r>
      <w:r w:rsidR="00691218">
        <w:t xml:space="preserve"> </w:t>
      </w:r>
      <w:r w:rsidR="007E630F">
        <w:rPr>
          <w:caps/>
        </w:rPr>
        <w:t>A</w:t>
      </w:r>
      <w:r w:rsidR="00754421">
        <w:t xml:space="preserve"> </w:t>
      </w:r>
      <w:r w:rsidR="00691218">
        <w:t>significantly higher proportion of patients who had not</w:t>
      </w:r>
      <w:r w:rsidR="009215A4">
        <w:t xml:space="preserve"> </w:t>
      </w:r>
      <w:r w:rsidR="00691218">
        <w:t xml:space="preserve">attended a prior appointment </w:t>
      </w:r>
      <w:r w:rsidR="00754421">
        <w:t xml:space="preserve">were </w:t>
      </w:r>
      <w:r w:rsidR="00691218">
        <w:t xml:space="preserve">being reviewed in a subsequent clinic </w:t>
      </w:r>
      <w:r w:rsidR="00754421">
        <w:t xml:space="preserve">in the </w:t>
      </w:r>
      <w:r w:rsidR="0087056C">
        <w:t>VC</w:t>
      </w:r>
      <w:r w:rsidR="00754421">
        <w:t xml:space="preserve"> group</w:t>
      </w:r>
      <w:r w:rsidR="00691218">
        <w:t xml:space="preserve"> </w:t>
      </w:r>
      <w:r w:rsidR="00754421">
        <w:t xml:space="preserve">(n=16, 2.1%) </w:t>
      </w:r>
      <w:r w:rsidR="00691218">
        <w:t>compared to</w:t>
      </w:r>
      <w:r w:rsidR="00754421">
        <w:t xml:space="preserve"> the</w:t>
      </w:r>
      <w:r w:rsidR="00691218">
        <w:t xml:space="preserve"> </w:t>
      </w:r>
      <w:proofErr w:type="spellStart"/>
      <w:r w:rsidR="00691218">
        <w:t>FtF</w:t>
      </w:r>
      <w:proofErr w:type="spellEnd"/>
      <w:r w:rsidR="00691218">
        <w:t xml:space="preserve"> </w:t>
      </w:r>
      <w:r w:rsidR="00754421">
        <w:t>group</w:t>
      </w:r>
      <w:r w:rsidR="00691218">
        <w:t xml:space="preserve"> (n=6, 0.8%, </w:t>
      </w:r>
      <w:r w:rsidR="00691218" w:rsidRPr="00691218">
        <w:rPr>
          <w:i/>
          <w:iCs/>
        </w:rPr>
        <w:t>p</w:t>
      </w:r>
      <w:r w:rsidR="00691218">
        <w:t>=0.030)</w:t>
      </w:r>
      <w:r w:rsidR="00754421">
        <w:t>.</w:t>
      </w:r>
    </w:p>
    <w:p w14:paraId="0B395047" w14:textId="7AEAB84B" w:rsidR="00F53AB6" w:rsidRDefault="006B01B6" w:rsidP="001B5933">
      <w:pPr>
        <w:spacing w:line="360" w:lineRule="auto"/>
        <w:ind w:firstLine="720"/>
      </w:pPr>
      <w:r>
        <w:t>Only three (0.4%) of</w:t>
      </w:r>
      <w:r w:rsidR="00E32564">
        <w:t xml:space="preserve"> the 757</w:t>
      </w:r>
      <w:r>
        <w:t xml:space="preserve"> patients </w:t>
      </w:r>
      <w:r w:rsidR="00E32564">
        <w:t xml:space="preserve">assessed in </w:t>
      </w:r>
      <w:r w:rsidR="005375BB">
        <w:t>VC</w:t>
      </w:r>
      <w:r>
        <w:t xml:space="preserve"> appointment</w:t>
      </w:r>
      <w:r w:rsidR="005375BB">
        <w:t>s</w:t>
      </w:r>
      <w:r w:rsidR="00E32564">
        <w:t xml:space="preserve"> w</w:t>
      </w:r>
      <w:r w:rsidR="00842B59">
        <w:t xml:space="preserve">ere </w:t>
      </w:r>
      <w:r w:rsidR="008B6656">
        <w:t>subsequently</w:t>
      </w:r>
      <w:r w:rsidR="00E32564">
        <w:t xml:space="preserve"> seen </w:t>
      </w:r>
      <w:proofErr w:type="spellStart"/>
      <w:r w:rsidR="00E32564">
        <w:t>FtF</w:t>
      </w:r>
      <w:proofErr w:type="spellEnd"/>
      <w:r w:rsidR="00713665">
        <w:t>. T</w:t>
      </w:r>
      <w:r w:rsidR="00E32564">
        <w:t>he reasons included hearing difficulties and language barrier</w:t>
      </w:r>
      <w:r>
        <w:t xml:space="preserve">. The presenting </w:t>
      </w:r>
      <w:r>
        <w:lastRenderedPageBreak/>
        <w:t>complaint</w:t>
      </w:r>
      <w:r w:rsidR="005375BB">
        <w:t>s</w:t>
      </w:r>
      <w:r>
        <w:t xml:space="preserve"> amongst patients assessed in </w:t>
      </w:r>
      <w:r w:rsidR="00E72587">
        <w:t>VC</w:t>
      </w:r>
      <w:r w:rsidR="005375BB">
        <w:t xml:space="preserve"> appointments</w:t>
      </w:r>
      <w:r>
        <w:t xml:space="preserve"> included change in bowel habit, rectal bleeding, weight loss, anaemia, abdominal pain, positive faecal immunochemical test or rectal mass</w:t>
      </w:r>
      <w:r w:rsidR="00F861A6">
        <w:t xml:space="preserve"> and </w:t>
      </w:r>
      <w:r>
        <w:t xml:space="preserve">abdominal mass </w:t>
      </w:r>
      <w:r w:rsidRPr="00CB4D67">
        <w:t>(</w:t>
      </w:r>
      <w:r w:rsidR="007B6048" w:rsidRPr="00CB4D67">
        <w:t>F</w:t>
      </w:r>
      <w:r w:rsidRPr="00CB4D67">
        <w:t>igure-1</w:t>
      </w:r>
      <w:r>
        <w:t>). Th</w:t>
      </w:r>
      <w:r w:rsidR="00754421">
        <w:t>e corresponding</w:t>
      </w:r>
      <w:r>
        <w:t xml:space="preserve"> data for the </w:t>
      </w:r>
      <w:proofErr w:type="spellStart"/>
      <w:r>
        <w:t>FtF</w:t>
      </w:r>
      <w:proofErr w:type="spellEnd"/>
      <w:r>
        <w:t xml:space="preserve"> </w:t>
      </w:r>
      <w:r w:rsidR="0057634D">
        <w:t>sample</w:t>
      </w:r>
      <w:r w:rsidR="00754421">
        <w:t xml:space="preserve"> w</w:t>
      </w:r>
      <w:r w:rsidR="00E760E6">
        <w:t>ere</w:t>
      </w:r>
      <w:r w:rsidR="00754421">
        <w:t xml:space="preserve"> not available</w:t>
      </w:r>
      <w:r>
        <w:t xml:space="preserve">. </w:t>
      </w:r>
      <w:r w:rsidR="005E7F67">
        <w:t>There was a significant difference in the</w:t>
      </w:r>
      <w:r w:rsidR="00380641">
        <w:t xml:space="preserve"> types of</w:t>
      </w:r>
      <w:r w:rsidR="005E7F67">
        <w:t xml:space="preserve"> </w:t>
      </w:r>
      <w:r w:rsidR="00754421">
        <w:t>first</w:t>
      </w:r>
      <w:r w:rsidR="005E7F67">
        <w:t xml:space="preserve"> investigation</w:t>
      </w:r>
      <w:r w:rsidR="00380641">
        <w:t xml:space="preserve"> </w:t>
      </w:r>
      <w:r w:rsidR="005E7F67">
        <w:t>patients</w:t>
      </w:r>
      <w:r w:rsidR="00380641">
        <w:t xml:space="preserve"> underwent</w:t>
      </w:r>
      <w:r w:rsidR="00754421">
        <w:t>,</w:t>
      </w:r>
      <w:r w:rsidR="005E7F67">
        <w:t xml:space="preserve"> with 54.8%</w:t>
      </w:r>
      <w:r w:rsidR="004F6D63">
        <w:t xml:space="preserve"> (n=415)</w:t>
      </w:r>
      <w:r w:rsidR="005E7F67">
        <w:t xml:space="preserve"> </w:t>
      </w:r>
      <w:r w:rsidR="00754421">
        <w:t>receiving</w:t>
      </w:r>
      <w:r w:rsidR="005E7F67">
        <w:t xml:space="preserve"> endoscopy following </w:t>
      </w:r>
      <w:r w:rsidR="00E72587">
        <w:t>VC</w:t>
      </w:r>
      <w:r w:rsidR="005E7F67">
        <w:t xml:space="preserve"> assessment compared to 49.0%</w:t>
      </w:r>
      <w:r w:rsidR="004F6D63">
        <w:t xml:space="preserve"> (n=379)</w:t>
      </w:r>
      <w:r w:rsidR="005E7F67">
        <w:t xml:space="preserve"> </w:t>
      </w:r>
      <w:r w:rsidR="00754421">
        <w:t>after</w:t>
      </w:r>
      <w:r w:rsidR="005E7F67">
        <w:t xml:space="preserve"> </w:t>
      </w:r>
      <w:proofErr w:type="spellStart"/>
      <w:r w:rsidR="005E7F67">
        <w:t>FtF</w:t>
      </w:r>
      <w:proofErr w:type="spellEnd"/>
      <w:r w:rsidR="005E7F67">
        <w:t xml:space="preserve"> assessment</w:t>
      </w:r>
      <w:r w:rsidR="004F6D63">
        <w:t xml:space="preserve"> (</w:t>
      </w:r>
      <w:r w:rsidR="004F6D63" w:rsidRPr="004F6D63">
        <w:rPr>
          <w:i/>
          <w:iCs/>
        </w:rPr>
        <w:t>p</w:t>
      </w:r>
      <w:r w:rsidR="004F6D63">
        <w:t>&lt;0.003)</w:t>
      </w:r>
      <w:r w:rsidR="00DD6302">
        <w:t xml:space="preserve">. </w:t>
      </w:r>
      <w:r w:rsidR="00713665">
        <w:t>However, t</w:t>
      </w:r>
      <w:r w:rsidR="00055A04">
        <w:t xml:space="preserve">he </w:t>
      </w:r>
      <w:r w:rsidR="00AA32F6">
        <w:t>number</w:t>
      </w:r>
      <w:r w:rsidR="00055A04">
        <w:t xml:space="preserve"> of patients undergoing standard CT scans compared to CT virtual colonoscopy were similar across the two groups. </w:t>
      </w:r>
      <w:r w:rsidR="00746FD9">
        <w:t xml:space="preserve">There was no significant difference in the cancer detection rate between the two groups (VC=44 (5.8%); </w:t>
      </w:r>
      <w:proofErr w:type="spellStart"/>
      <w:r w:rsidR="00746FD9">
        <w:t>FtF</w:t>
      </w:r>
      <w:proofErr w:type="spellEnd"/>
      <w:r w:rsidR="00746FD9">
        <w:t xml:space="preserve">=48 (6.3%); </w:t>
      </w:r>
      <w:r w:rsidR="00746FD9" w:rsidRPr="00DD6302">
        <w:rPr>
          <w:i/>
          <w:iCs/>
        </w:rPr>
        <w:t>p</w:t>
      </w:r>
      <w:r w:rsidR="00746FD9">
        <w:t>=0.749)</w:t>
      </w:r>
      <w:r w:rsidR="00DD6302">
        <w:t>.</w:t>
      </w:r>
      <w:r w:rsidR="00BB1A60">
        <w:t xml:space="preserve"> </w:t>
      </w:r>
      <w:r w:rsidR="00557738">
        <w:t>Furthermore, t</w:t>
      </w:r>
      <w:r w:rsidR="00BB1A60">
        <w:t>here was no significant difference in patients undergoing surgical (including endoscopic</w:t>
      </w:r>
      <w:r w:rsidR="00322F41">
        <w:t>)</w:t>
      </w:r>
      <w:r w:rsidR="00BB1A60">
        <w:t xml:space="preserve"> treatment with curative intent in the </w:t>
      </w:r>
      <w:r w:rsidR="005375BB">
        <w:t>VC</w:t>
      </w:r>
      <w:r w:rsidR="00BB1A60">
        <w:t xml:space="preserve"> (n=26, 70.3%) and </w:t>
      </w:r>
      <w:proofErr w:type="spellStart"/>
      <w:r w:rsidR="00BB1A60">
        <w:t>FtF</w:t>
      </w:r>
      <w:proofErr w:type="spellEnd"/>
      <w:r w:rsidR="00BB1A60">
        <w:t xml:space="preserve"> (n=20, 74.1%)</w:t>
      </w:r>
      <w:r w:rsidR="0057634D">
        <w:t xml:space="preserve"> groups</w:t>
      </w:r>
      <w:r w:rsidR="00EB5FD1">
        <w:t xml:space="preserve"> (</w:t>
      </w:r>
      <w:r w:rsidR="00EB5FD1" w:rsidRPr="003013FF">
        <w:rPr>
          <w:i/>
          <w:iCs/>
        </w:rPr>
        <w:t>p</w:t>
      </w:r>
      <w:r w:rsidR="00EB5FD1">
        <w:t>=0.785)</w:t>
      </w:r>
      <w:r w:rsidR="00E32564">
        <w:t>.</w:t>
      </w:r>
      <w:r w:rsidR="00BB1A60">
        <w:t xml:space="preserve"> </w:t>
      </w:r>
      <w:r w:rsidR="00BB5DD8" w:rsidRPr="00BB5DD8">
        <w:t>We estimated a net 51.2% reduction in FTF visits following the implementation of VCs (</w:t>
      </w:r>
      <w:r w:rsidR="00160030">
        <w:t>s</w:t>
      </w:r>
      <w:r w:rsidR="00BB5DD8" w:rsidRPr="00BB5DD8">
        <w:t>upplementary table – 1)</w:t>
      </w:r>
    </w:p>
    <w:p w14:paraId="303E4B5D" w14:textId="5AD7287E" w:rsidR="00E84ABE" w:rsidRDefault="00E84ABE" w:rsidP="00E84ABE">
      <w:pPr>
        <w:spacing w:line="360" w:lineRule="auto"/>
      </w:pPr>
      <w:r>
        <w:t>[Insert Figure-1]</w:t>
      </w:r>
    </w:p>
    <w:p w14:paraId="56341D01" w14:textId="4BF9AE21" w:rsidR="00AA0FDC" w:rsidRDefault="00AA0FDC" w:rsidP="00AA0FDC">
      <w:pPr>
        <w:pStyle w:val="ListParagraph"/>
        <w:numPr>
          <w:ilvl w:val="0"/>
          <w:numId w:val="3"/>
        </w:numPr>
        <w:spacing w:line="360" w:lineRule="auto"/>
      </w:pPr>
      <w:r>
        <w:t>Waiting time</w:t>
      </w:r>
      <w:r w:rsidR="00A424E9">
        <w:t>s</w:t>
      </w:r>
    </w:p>
    <w:p w14:paraId="449A0892" w14:textId="3451F76A" w:rsidR="00A424E9" w:rsidRDefault="003C6AAC" w:rsidP="00A424E9">
      <w:pPr>
        <w:spacing w:line="360" w:lineRule="auto"/>
      </w:pPr>
      <w:r>
        <w:t xml:space="preserve">The median waiting time for a </w:t>
      </w:r>
      <w:r w:rsidR="00E73382">
        <w:t>VC</w:t>
      </w:r>
      <w:r>
        <w:t xml:space="preserve"> appointment was 7</w:t>
      </w:r>
      <w:r w:rsidR="0027789E">
        <w:t xml:space="preserve"> days</w:t>
      </w:r>
      <w:r>
        <w:t xml:space="preserve"> (IQR:</w:t>
      </w:r>
      <w:r w:rsidR="00EF629A">
        <w:t>6-13)</w:t>
      </w:r>
      <w:r>
        <w:t xml:space="preserve"> </w:t>
      </w:r>
      <w:r w:rsidR="00EF629A">
        <w:t>a</w:t>
      </w:r>
      <w:r>
        <w:t>nd 12</w:t>
      </w:r>
      <w:r w:rsidR="00EF629A">
        <w:t xml:space="preserve"> </w:t>
      </w:r>
      <w:r w:rsidR="0027789E">
        <w:t xml:space="preserve">days </w:t>
      </w:r>
      <w:r>
        <w:t>(IQR:</w:t>
      </w:r>
      <w:r w:rsidR="00EF629A">
        <w:t xml:space="preserve">7-19) </w:t>
      </w:r>
      <w:r w:rsidR="006F3191">
        <w:t>for</w:t>
      </w:r>
      <w:r>
        <w:t xml:space="preserve"> </w:t>
      </w:r>
      <w:proofErr w:type="spellStart"/>
      <w:r>
        <w:t>FtF</w:t>
      </w:r>
      <w:proofErr w:type="spellEnd"/>
      <w:r>
        <w:t xml:space="preserve"> appointments</w:t>
      </w:r>
      <w:r w:rsidR="0095533E">
        <w:t xml:space="preserve"> (Table-3)</w:t>
      </w:r>
      <w:r>
        <w:t xml:space="preserve">. </w:t>
      </w:r>
      <w:r w:rsidR="00EF629A">
        <w:t xml:space="preserve">The median time to </w:t>
      </w:r>
      <w:r w:rsidR="006F3191">
        <w:t xml:space="preserve">first </w:t>
      </w:r>
      <w:r w:rsidR="00EF629A">
        <w:t xml:space="preserve">investigation was 20 </w:t>
      </w:r>
      <w:r w:rsidR="0027789E">
        <w:t xml:space="preserve">days </w:t>
      </w:r>
      <w:r w:rsidR="00EF629A">
        <w:t>(IQR:15-25) and 27</w:t>
      </w:r>
      <w:r w:rsidR="0027789E">
        <w:t xml:space="preserve"> days</w:t>
      </w:r>
      <w:r w:rsidR="00EF629A">
        <w:t xml:space="preserve"> (IQR:20-34) for </w:t>
      </w:r>
      <w:r w:rsidR="000C6D05">
        <w:t>VC</w:t>
      </w:r>
      <w:r w:rsidR="00EF629A">
        <w:t xml:space="preserve"> and </w:t>
      </w:r>
      <w:proofErr w:type="spellStart"/>
      <w:r w:rsidR="00EF629A">
        <w:t>FtF</w:t>
      </w:r>
      <w:proofErr w:type="spellEnd"/>
      <w:r w:rsidR="00EF629A">
        <w:t xml:space="preserve"> </w:t>
      </w:r>
      <w:r w:rsidR="00DC1EA0">
        <w:t>appointments,</w:t>
      </w:r>
      <w:r w:rsidR="00EF629A">
        <w:t xml:space="preserve"> respectively.</w:t>
      </w:r>
      <w:r w:rsidR="00F60736">
        <w:t xml:space="preserve"> Whilst the median time to diagnosis was 23</w:t>
      </w:r>
      <w:r w:rsidR="0027789E">
        <w:t xml:space="preserve"> days</w:t>
      </w:r>
      <w:r w:rsidR="00F60736">
        <w:t xml:space="preserve"> (IQR:18-32) following </w:t>
      </w:r>
      <w:r w:rsidR="000C6D05">
        <w:t>VC</w:t>
      </w:r>
      <w:r w:rsidR="001B45B9">
        <w:t xml:space="preserve"> assessment</w:t>
      </w:r>
      <w:r w:rsidR="000C6D05">
        <w:t>,</w:t>
      </w:r>
      <w:r w:rsidR="00F60736">
        <w:t xml:space="preserve"> the corresponding figure after </w:t>
      </w:r>
      <w:proofErr w:type="spellStart"/>
      <w:r w:rsidR="00F60736">
        <w:t>FtF</w:t>
      </w:r>
      <w:proofErr w:type="spellEnd"/>
      <w:r w:rsidR="00F60736">
        <w:t xml:space="preserve"> assessment</w:t>
      </w:r>
      <w:r w:rsidR="0087259F">
        <w:t xml:space="preserve"> was</w:t>
      </w:r>
      <w:r w:rsidR="00F60736">
        <w:t xml:space="preserve"> 36 </w:t>
      </w:r>
      <w:r w:rsidR="0027789E">
        <w:t xml:space="preserve">days </w:t>
      </w:r>
      <w:r w:rsidR="00F60736">
        <w:t xml:space="preserve">(IQR:26-46). </w:t>
      </w:r>
      <w:r w:rsidR="006F3191">
        <w:t xml:space="preserve">The median waiting time for treatment for CRC patients following an index </w:t>
      </w:r>
      <w:r w:rsidR="00E72587">
        <w:t>VC</w:t>
      </w:r>
      <w:r w:rsidR="006F3191">
        <w:t xml:space="preserve"> a</w:t>
      </w:r>
      <w:r w:rsidR="00307B73">
        <w:t xml:space="preserve">ppointment </w:t>
      </w:r>
      <w:r w:rsidR="006F3191">
        <w:t xml:space="preserve">was 54 </w:t>
      </w:r>
      <w:r w:rsidR="0027789E">
        <w:t xml:space="preserve">days </w:t>
      </w:r>
      <w:r w:rsidR="006F3191">
        <w:t>(45-58) and 57</w:t>
      </w:r>
      <w:r w:rsidR="0027789E">
        <w:t xml:space="preserve"> days</w:t>
      </w:r>
      <w:r w:rsidR="006F3191">
        <w:t xml:space="preserve"> (48-76) following an index </w:t>
      </w:r>
      <w:proofErr w:type="spellStart"/>
      <w:r w:rsidR="006F3191">
        <w:t>FtF</w:t>
      </w:r>
      <w:proofErr w:type="spellEnd"/>
      <w:r w:rsidR="006F3191">
        <w:t xml:space="preserve"> </w:t>
      </w:r>
      <w:r w:rsidR="001B45B9">
        <w:t xml:space="preserve">clinic </w:t>
      </w:r>
      <w:r w:rsidR="006F3191">
        <w:t>assessment. Significantly lower median waiting times for initial appointment,</w:t>
      </w:r>
      <w:r w:rsidR="0087259F">
        <w:t xml:space="preserve"> first investigation and diagnosis</w:t>
      </w:r>
      <w:r w:rsidR="006F3191">
        <w:t xml:space="preserve"> were observed in </w:t>
      </w:r>
      <w:r w:rsidR="0087259F">
        <w:t xml:space="preserve">patients in the </w:t>
      </w:r>
      <w:r w:rsidR="00E72587">
        <w:t>VC</w:t>
      </w:r>
      <w:r w:rsidR="006F3191">
        <w:t xml:space="preserve"> </w:t>
      </w:r>
      <w:r w:rsidR="00911C85">
        <w:t>group</w:t>
      </w:r>
      <w:r w:rsidR="0087259F">
        <w:t xml:space="preserve"> </w:t>
      </w:r>
      <w:r w:rsidR="006F3191">
        <w:t xml:space="preserve">compared to </w:t>
      </w:r>
      <w:proofErr w:type="spellStart"/>
      <w:r w:rsidR="006F3191">
        <w:t>FtF</w:t>
      </w:r>
      <w:proofErr w:type="spellEnd"/>
      <w:r w:rsidR="006F3191">
        <w:t xml:space="preserve"> </w:t>
      </w:r>
      <w:r w:rsidR="0087259F">
        <w:t xml:space="preserve">group </w:t>
      </w:r>
      <w:r w:rsidR="006F3191">
        <w:t>(p&lt;0.0001)</w:t>
      </w:r>
      <w:r w:rsidR="00AB7090">
        <w:t>.</w:t>
      </w:r>
      <w:r w:rsidR="00FD5C1B">
        <w:t xml:space="preserve"> However, there was no significant difference in median waiting times for treatment in CRC patients </w:t>
      </w:r>
      <w:r w:rsidR="00925247">
        <w:t>between</w:t>
      </w:r>
      <w:r w:rsidR="00FD5C1B">
        <w:t xml:space="preserve"> the two groups (</w:t>
      </w:r>
      <w:r w:rsidR="00FD5C1B" w:rsidRPr="00FD5C1B">
        <w:rPr>
          <w:i/>
          <w:iCs/>
        </w:rPr>
        <w:t>p</w:t>
      </w:r>
      <w:r w:rsidR="00FD5C1B">
        <w:t>=0.156)</w:t>
      </w:r>
      <w:r w:rsidR="00084448">
        <w:t>.</w:t>
      </w:r>
      <w:r w:rsidR="000A0996">
        <w:tab/>
      </w:r>
    </w:p>
    <w:p w14:paraId="605D0B72" w14:textId="7F39FF67" w:rsidR="00841BE2" w:rsidRDefault="00841BE2" w:rsidP="00A424E9">
      <w:pPr>
        <w:spacing w:line="360" w:lineRule="auto"/>
      </w:pPr>
      <w:r>
        <w:t>[INSERT TABLE-3]</w:t>
      </w:r>
    </w:p>
    <w:p w14:paraId="4F0F65DE" w14:textId="5B7FBE2E" w:rsidR="00A424E9" w:rsidRDefault="00A424E9" w:rsidP="00A424E9">
      <w:pPr>
        <w:pStyle w:val="ListParagraph"/>
        <w:numPr>
          <w:ilvl w:val="0"/>
          <w:numId w:val="3"/>
        </w:numPr>
        <w:spacing w:line="360" w:lineRule="auto"/>
      </w:pPr>
      <w:r>
        <w:t>C</w:t>
      </w:r>
      <w:r w:rsidR="00F841C5">
        <w:t xml:space="preserve">ompliance </w:t>
      </w:r>
      <w:r w:rsidR="003B5E7D">
        <w:t>with</w:t>
      </w:r>
      <w:r>
        <w:t xml:space="preserve"> </w:t>
      </w:r>
      <w:r w:rsidR="00785E2B">
        <w:t xml:space="preserve">national </w:t>
      </w:r>
      <w:r>
        <w:t>standards</w:t>
      </w:r>
    </w:p>
    <w:p w14:paraId="40AC1B6C" w14:textId="54CC0835" w:rsidR="00AA0FDC" w:rsidRPr="00103E88" w:rsidRDefault="0082650A" w:rsidP="00095938">
      <w:pPr>
        <w:spacing w:line="360" w:lineRule="auto"/>
      </w:pPr>
      <w:r>
        <w:t>In the virtual</w:t>
      </w:r>
      <w:r w:rsidR="00AF1CFB">
        <w:t>ly assessed</w:t>
      </w:r>
      <w:r>
        <w:t xml:space="preserve"> group</w:t>
      </w:r>
      <w:r w:rsidR="0013405B">
        <w:t xml:space="preserve"> from 2020</w:t>
      </w:r>
      <w:r w:rsidR="009F707B">
        <w:t>,</w:t>
      </w:r>
      <w:r>
        <w:t xml:space="preserve"> </w:t>
      </w:r>
      <w:r w:rsidR="00103E88">
        <w:t xml:space="preserve">a significantly higher proportion (n=656, </w:t>
      </w:r>
      <w:r>
        <w:t>86.7%</w:t>
      </w:r>
      <w:r w:rsidR="00103E88">
        <w:t>)</w:t>
      </w:r>
      <w:r>
        <w:t xml:space="preserve"> of patients </w:t>
      </w:r>
      <w:r w:rsidR="00103E88">
        <w:t>received an appointment within two weeks of</w:t>
      </w:r>
      <w:r w:rsidR="009F707B">
        <w:t xml:space="preserve"> the</w:t>
      </w:r>
      <w:r w:rsidR="00103E88">
        <w:t xml:space="preserve"> hospital receiving </w:t>
      </w:r>
      <w:r w:rsidR="009F707B">
        <w:t xml:space="preserve">a </w:t>
      </w:r>
      <w:r w:rsidR="00103E88">
        <w:t>referral</w:t>
      </w:r>
      <w:r w:rsidR="009F707B">
        <w:t xml:space="preserve">, </w:t>
      </w:r>
      <w:r w:rsidR="00103E88">
        <w:t>compared</w:t>
      </w:r>
      <w:r w:rsidR="00AF1CFB">
        <w:t xml:space="preserve"> to</w:t>
      </w:r>
      <w:r w:rsidR="00103E88">
        <w:t xml:space="preserve"> patients</w:t>
      </w:r>
      <w:r w:rsidR="009F707B">
        <w:t xml:space="preserve"> </w:t>
      </w:r>
      <w:r w:rsidR="00103E88">
        <w:t xml:space="preserve">seen </w:t>
      </w:r>
      <w:proofErr w:type="spellStart"/>
      <w:r w:rsidR="00103E88">
        <w:t>FtF</w:t>
      </w:r>
      <w:proofErr w:type="spellEnd"/>
      <w:r w:rsidR="00AF1CFB">
        <w:t xml:space="preserve"> in 2019</w:t>
      </w:r>
      <w:r w:rsidR="0013405B">
        <w:t xml:space="preserve"> (n=518, 66.9</w:t>
      </w:r>
      <w:r w:rsidR="00AF1CFB">
        <w:t xml:space="preserve">%, </w:t>
      </w:r>
      <w:r w:rsidR="0013405B" w:rsidRPr="0013405B">
        <w:rPr>
          <w:i/>
          <w:iCs/>
        </w:rPr>
        <w:t>p</w:t>
      </w:r>
      <w:r w:rsidR="0013405B">
        <w:t>&lt;0.001)</w:t>
      </w:r>
      <w:r w:rsidR="00953EE2">
        <w:t xml:space="preserve"> (Table-</w:t>
      </w:r>
      <w:r w:rsidR="00B03D99">
        <w:t>2</w:t>
      </w:r>
      <w:r w:rsidR="00953EE2">
        <w:t>)</w:t>
      </w:r>
      <w:r w:rsidR="00103E88">
        <w:t>.</w:t>
      </w:r>
      <w:r w:rsidR="00953EE2">
        <w:t xml:space="preserve"> However, there </w:t>
      </w:r>
      <w:r w:rsidR="00953EE2">
        <w:lastRenderedPageBreak/>
        <w:t>was no significant difference in the proportion of patients</w:t>
      </w:r>
      <w:r w:rsidR="00BD5BF0">
        <w:t xml:space="preserve"> </w:t>
      </w:r>
      <w:r w:rsidR="00953EE2">
        <w:t>with a CRC diagnosis</w:t>
      </w:r>
      <w:r w:rsidR="00F00F00">
        <w:t xml:space="preserve"> receiving definitive treatment within 62 days of receipt of referral </w:t>
      </w:r>
      <w:r w:rsidR="00BD5BF0">
        <w:t xml:space="preserve">in the </w:t>
      </w:r>
      <w:r w:rsidR="0060333E">
        <w:t>VC</w:t>
      </w:r>
      <w:r w:rsidR="00BD5BF0">
        <w:t xml:space="preserve"> (n=3</w:t>
      </w:r>
      <w:r w:rsidR="00F00F00">
        <w:t>0</w:t>
      </w:r>
      <w:r w:rsidR="00BD5BF0">
        <w:t xml:space="preserve">, </w:t>
      </w:r>
      <w:r w:rsidR="00F00F00">
        <w:t>81.1</w:t>
      </w:r>
      <w:r w:rsidR="00BD5BF0">
        <w:t xml:space="preserve">%) and </w:t>
      </w:r>
      <w:proofErr w:type="spellStart"/>
      <w:r w:rsidR="00BD5BF0">
        <w:t>FtF</w:t>
      </w:r>
      <w:proofErr w:type="spellEnd"/>
      <w:r w:rsidR="00BD5BF0">
        <w:t xml:space="preserve"> groups (n=</w:t>
      </w:r>
      <w:r w:rsidR="00F00F00">
        <w:t>16</w:t>
      </w:r>
      <w:r w:rsidR="00BD5BF0">
        <w:t xml:space="preserve">, </w:t>
      </w:r>
      <w:r w:rsidR="00F00F00">
        <w:t>59.3</w:t>
      </w:r>
      <w:r w:rsidR="00BD5BF0">
        <w:t xml:space="preserve">%, </w:t>
      </w:r>
      <w:r w:rsidR="00BD5BF0" w:rsidRPr="009607F9">
        <w:rPr>
          <w:i/>
          <w:iCs/>
        </w:rPr>
        <w:t>p</w:t>
      </w:r>
      <w:r w:rsidR="00BD5BF0">
        <w:t>=</w:t>
      </w:r>
      <w:r w:rsidR="00F00F00">
        <w:t>0.091</w:t>
      </w:r>
      <w:r w:rsidR="00BD5BF0">
        <w:t>).</w:t>
      </w:r>
    </w:p>
    <w:p w14:paraId="4CB1340A" w14:textId="72C5A0D4" w:rsidR="00BD5BF0" w:rsidRDefault="00797673" w:rsidP="006A3315">
      <w:pPr>
        <w:pStyle w:val="ListParagraph"/>
        <w:numPr>
          <w:ilvl w:val="0"/>
          <w:numId w:val="3"/>
        </w:numPr>
        <w:spacing w:line="360" w:lineRule="auto"/>
      </w:pPr>
      <w:r>
        <w:t xml:space="preserve">Environmental </w:t>
      </w:r>
      <w:r w:rsidR="00B25609">
        <w:t>impact</w:t>
      </w:r>
    </w:p>
    <w:p w14:paraId="7F372ACE" w14:textId="156BB047" w:rsidR="006A3315" w:rsidRDefault="00EF7E42" w:rsidP="006A3315">
      <w:pPr>
        <w:spacing w:line="360" w:lineRule="auto"/>
      </w:pPr>
      <w:r>
        <w:t xml:space="preserve">Excluding the three patients </w:t>
      </w:r>
      <w:r w:rsidR="009E4866">
        <w:t>seen in</w:t>
      </w:r>
      <w:r>
        <w:t xml:space="preserve"> </w:t>
      </w:r>
      <w:proofErr w:type="spellStart"/>
      <w:r>
        <w:t>FtF</w:t>
      </w:r>
      <w:proofErr w:type="spellEnd"/>
      <w:r>
        <w:t xml:space="preserve"> </w:t>
      </w:r>
      <w:r w:rsidR="009E4866">
        <w:t>clinics</w:t>
      </w:r>
      <w:r>
        <w:t xml:space="preserve"> following</w:t>
      </w:r>
      <w:r w:rsidR="009E4866">
        <w:t xml:space="preserve"> an index</w:t>
      </w:r>
      <w:r>
        <w:t xml:space="preserve"> </w:t>
      </w:r>
      <w:r w:rsidR="00E73382">
        <w:t>VC</w:t>
      </w:r>
      <w:r>
        <w:t xml:space="preserve"> appointment, we estimated approximately 9288 saved miles of travel for patients </w:t>
      </w:r>
      <w:r w:rsidR="001709CE">
        <w:t xml:space="preserve">assessed </w:t>
      </w:r>
      <w:r w:rsidR="00E73382">
        <w:t>in</w:t>
      </w:r>
      <w:r w:rsidR="001709CE">
        <w:t xml:space="preserve"> </w:t>
      </w:r>
      <w:r w:rsidR="00E72587">
        <w:t>VCs</w:t>
      </w:r>
      <w:r w:rsidR="00663764">
        <w:t xml:space="preserve"> </w:t>
      </w:r>
      <w:r w:rsidR="001709CE">
        <w:t xml:space="preserve">during </w:t>
      </w:r>
      <w:r w:rsidR="00663764">
        <w:t>the five</w:t>
      </w:r>
      <w:r w:rsidR="001709CE">
        <w:t>-</w:t>
      </w:r>
      <w:r w:rsidR="00663764">
        <w:t xml:space="preserve">month period </w:t>
      </w:r>
      <w:r w:rsidR="00920ECB">
        <w:t>in 2020</w:t>
      </w:r>
      <w:r w:rsidR="0035305F">
        <w:t xml:space="preserve"> (Figure-2)</w:t>
      </w:r>
      <w:r w:rsidR="00920ECB">
        <w:t xml:space="preserve">. This </w:t>
      </w:r>
      <w:r w:rsidR="00663764">
        <w:t>equates</w:t>
      </w:r>
      <w:r>
        <w:t xml:space="preserve"> to approximately 22291 miles </w:t>
      </w:r>
      <w:r w:rsidR="00663764">
        <w:t>over a 12</w:t>
      </w:r>
      <w:r w:rsidR="00A62769">
        <w:t>-</w:t>
      </w:r>
      <w:r w:rsidR="00663764">
        <w:t>month period.</w:t>
      </w:r>
      <w:r w:rsidR="00762492">
        <w:t xml:space="preserve"> The median </w:t>
      </w:r>
      <w:r w:rsidR="00687657">
        <w:t>milage savings for patients was</w:t>
      </w:r>
      <w:r w:rsidR="00920ECB">
        <w:t xml:space="preserve"> </w:t>
      </w:r>
      <w:r w:rsidR="00762492">
        <w:t>9.5 (IQR:5.5-16.8) miles</w:t>
      </w:r>
      <w:r w:rsidR="00FE2FDD">
        <w:t>.</w:t>
      </w:r>
      <w:r w:rsidR="00BA14BE">
        <w:t xml:space="preserve"> An estimated 0.7 </w:t>
      </w:r>
      <w:r w:rsidR="00641FA8">
        <w:t xml:space="preserve">metric </w:t>
      </w:r>
      <w:r w:rsidR="00BA14BE">
        <w:t>tonnes of CO</w:t>
      </w:r>
      <w:r w:rsidR="00BA14BE" w:rsidRPr="00FE793B">
        <w:rPr>
          <w:vertAlign w:val="subscript"/>
        </w:rPr>
        <w:t>2</w:t>
      </w:r>
      <w:r w:rsidR="00BA14BE">
        <w:t xml:space="preserve"> emission</w:t>
      </w:r>
      <w:r w:rsidR="00556623">
        <w:t>s</w:t>
      </w:r>
      <w:r w:rsidR="00BA14BE">
        <w:t xml:space="preserve"> were saved</w:t>
      </w:r>
      <w:r w:rsidR="00920ECB">
        <w:t xml:space="preserve"> </w:t>
      </w:r>
      <w:r w:rsidR="00A62769">
        <w:t xml:space="preserve">or </w:t>
      </w:r>
      <w:r w:rsidR="00BA14BE">
        <w:t xml:space="preserve">1.7 </w:t>
      </w:r>
      <w:r w:rsidR="00641FA8">
        <w:t xml:space="preserve">metric </w:t>
      </w:r>
      <w:r w:rsidR="00BA14BE">
        <w:t xml:space="preserve">tonnes </w:t>
      </w:r>
      <w:r w:rsidR="00A62769">
        <w:t xml:space="preserve">when extrapolated </w:t>
      </w:r>
      <w:r w:rsidR="00920ECB">
        <w:t xml:space="preserve">over 12 </w:t>
      </w:r>
      <w:r w:rsidR="00DA47F4">
        <w:t>months</w:t>
      </w:r>
      <w:r w:rsidR="00920ECB">
        <w:t xml:space="preserve">. </w:t>
      </w:r>
      <w:r w:rsidR="00556623">
        <w:t xml:space="preserve">Had these clinics been conducted </w:t>
      </w:r>
      <w:proofErr w:type="spellStart"/>
      <w:r w:rsidR="00556623">
        <w:t>FtF</w:t>
      </w:r>
      <w:proofErr w:type="spellEnd"/>
      <w:r w:rsidR="00556623">
        <w:t xml:space="preserve"> t</w:t>
      </w:r>
      <w:r w:rsidR="00920ECB">
        <w:t xml:space="preserve">he number of </w:t>
      </w:r>
      <w:r w:rsidR="00CE716D">
        <w:t xml:space="preserve">mature </w:t>
      </w:r>
      <w:r w:rsidR="00920ECB">
        <w:t>trees to offset the CO</w:t>
      </w:r>
      <w:r w:rsidR="00920ECB" w:rsidRPr="00FE793B">
        <w:rPr>
          <w:vertAlign w:val="subscript"/>
        </w:rPr>
        <w:t>2</w:t>
      </w:r>
      <w:r w:rsidR="00920ECB">
        <w:t xml:space="preserve"> emissions </w:t>
      </w:r>
      <w:r w:rsidR="000330ED">
        <w:t xml:space="preserve">was </w:t>
      </w:r>
      <w:r w:rsidR="00556623">
        <w:t xml:space="preserve">estimated at </w:t>
      </w:r>
      <w:r w:rsidR="000330ED">
        <w:t>approximately 12 trees for the five</w:t>
      </w:r>
      <w:r w:rsidR="001E3E97">
        <w:t>-</w:t>
      </w:r>
      <w:r w:rsidR="000330ED">
        <w:t>month period</w:t>
      </w:r>
      <w:r w:rsidR="00556623">
        <w:t xml:space="preserve">, </w:t>
      </w:r>
      <w:r w:rsidR="00A62769">
        <w:t>equivalent</w:t>
      </w:r>
      <w:r w:rsidR="000330ED">
        <w:t xml:space="preserve"> to 29 trees </w:t>
      </w:r>
      <w:r w:rsidR="00963CB5">
        <w:t xml:space="preserve">over </w:t>
      </w:r>
      <w:r w:rsidR="00CE716D">
        <w:t>12 months</w:t>
      </w:r>
      <w:r w:rsidR="000330ED">
        <w:t>.</w:t>
      </w:r>
      <w:r w:rsidR="00920ECB">
        <w:t xml:space="preserve"> </w:t>
      </w:r>
    </w:p>
    <w:p w14:paraId="38E52BB7" w14:textId="374DCF27" w:rsidR="00457A9F" w:rsidRDefault="000A0996" w:rsidP="00457A9F">
      <w:pPr>
        <w:pStyle w:val="ListParagraph"/>
        <w:numPr>
          <w:ilvl w:val="0"/>
          <w:numId w:val="3"/>
        </w:numPr>
        <w:spacing w:line="360" w:lineRule="auto"/>
      </w:pPr>
      <w:r>
        <w:t>Financial</w:t>
      </w:r>
      <w:r w:rsidR="00A32D74">
        <w:t xml:space="preserve"> analysis </w:t>
      </w:r>
    </w:p>
    <w:p w14:paraId="2102228A" w14:textId="1CAA3628" w:rsidR="00A30183" w:rsidRDefault="00457A9F" w:rsidP="00A30183">
      <w:pPr>
        <w:spacing w:line="360" w:lineRule="auto"/>
      </w:pPr>
      <w:r>
        <w:t>The savings</w:t>
      </w:r>
      <w:r w:rsidR="003201DE">
        <w:t xml:space="preserve"> on travel and parking</w:t>
      </w:r>
      <w:r>
        <w:t xml:space="preserve"> </w:t>
      </w:r>
      <w:r w:rsidR="006338C4">
        <w:t xml:space="preserve">for patients seen in </w:t>
      </w:r>
      <w:r w:rsidR="00E72587">
        <w:t>VCs</w:t>
      </w:r>
      <w:r w:rsidR="006338C4">
        <w:t xml:space="preserve"> </w:t>
      </w:r>
      <w:r>
        <w:t>were estimated at</w:t>
      </w:r>
      <w:r w:rsidR="003201DE">
        <w:t xml:space="preserve"> a total of £7482.97 over the five</w:t>
      </w:r>
      <w:r w:rsidR="00D61316">
        <w:t>-</w:t>
      </w:r>
      <w:r w:rsidR="003201DE">
        <w:t>month period</w:t>
      </w:r>
      <w:r w:rsidR="00A32D74">
        <w:t>.</w:t>
      </w:r>
      <w:r w:rsidR="003201DE">
        <w:t xml:space="preserve"> This equates to approximately £17959.13</w:t>
      </w:r>
      <w:r w:rsidR="00A32D74">
        <w:t xml:space="preserve"> </w:t>
      </w:r>
      <w:r w:rsidR="003201DE">
        <w:t>over 12</w:t>
      </w:r>
      <w:r w:rsidR="001E3E97">
        <w:t>-</w:t>
      </w:r>
      <w:r w:rsidR="003201DE">
        <w:t>month</w:t>
      </w:r>
      <w:r w:rsidR="00B53D24">
        <w:t>s</w:t>
      </w:r>
      <w:r w:rsidR="003201DE">
        <w:t>. The median saving for patients w</w:t>
      </w:r>
      <w:r w:rsidR="00777444">
        <w:t>as</w:t>
      </w:r>
      <w:r w:rsidR="003201DE">
        <w:t xml:space="preserve"> £8.35 (IQR:6.15-12.43)</w:t>
      </w:r>
      <w:r w:rsidR="00B53D24">
        <w:t>.</w:t>
      </w:r>
      <w:r w:rsidR="003201DE">
        <w:t xml:space="preserve"> </w:t>
      </w:r>
      <w:r w:rsidR="00D61316">
        <w:t>In total, p</w:t>
      </w:r>
      <w:r w:rsidR="003201DE">
        <w:t>atients also saved approximate</w:t>
      </w:r>
      <w:r w:rsidR="00777444">
        <w:t>ly</w:t>
      </w:r>
      <w:r w:rsidR="003201DE">
        <w:t xml:space="preserve"> 300 hours of travel time with </w:t>
      </w:r>
      <w:r w:rsidR="00D61316">
        <w:t>a</w:t>
      </w:r>
      <w:r w:rsidR="003201DE">
        <w:t xml:space="preserve"> median</w:t>
      </w:r>
      <w:r w:rsidR="00D61316">
        <w:t xml:space="preserve"> of</w:t>
      </w:r>
      <w:r w:rsidR="003201DE">
        <w:t xml:space="preserve"> 20.4 (IQR:14.4-30.9) minutes.</w:t>
      </w:r>
      <w:r w:rsidR="00344B38">
        <w:t xml:space="preserve"> </w:t>
      </w:r>
      <w:r w:rsidR="00A30183">
        <w:t>The Healthcare Resource Group cost of an index FTF clinic appointment was £170.00 and £64.00 for</w:t>
      </w:r>
      <w:r w:rsidR="00800678">
        <w:t xml:space="preserve"> a</w:t>
      </w:r>
      <w:r w:rsidR="00A30183">
        <w:t xml:space="preserve"> VC</w:t>
      </w:r>
      <w:r w:rsidR="00800678">
        <w:t xml:space="preserve"> appointment</w:t>
      </w:r>
      <w:r w:rsidR="00A30183">
        <w:t>.</w:t>
      </w:r>
      <w:r w:rsidR="00016175">
        <w:t xml:space="preserve"> Therefore, w</w:t>
      </w:r>
      <w:r w:rsidR="00F35704">
        <w:t>ithin the wholly state-funded UK NHS,</w:t>
      </w:r>
      <w:r w:rsidR="00A30183">
        <w:t xml:space="preserve"> th</w:t>
      </w:r>
      <w:r w:rsidR="00465F15">
        <w:t>e</w:t>
      </w:r>
      <w:r w:rsidR="00A30183">
        <w:t xml:space="preserve"> estimated savings </w:t>
      </w:r>
      <w:r w:rsidR="00F35704">
        <w:t>to taxpayers was</w:t>
      </w:r>
      <w:r w:rsidR="00A30183">
        <w:t xml:space="preserve"> £80,242.00 over the five</w:t>
      </w:r>
      <w:r w:rsidR="001E3E97">
        <w:t>-</w:t>
      </w:r>
      <w:r w:rsidR="00A30183">
        <w:t>month period</w:t>
      </w:r>
      <w:r w:rsidR="00465F15">
        <w:t>,</w:t>
      </w:r>
      <w:r w:rsidR="00A30183">
        <w:t xml:space="preserve"> extrapolated to approximately £192,580.80 over 12 months.</w:t>
      </w:r>
      <w:r w:rsidR="00F17AF4">
        <w:t xml:space="preserve"> </w:t>
      </w:r>
    </w:p>
    <w:p w14:paraId="2CDE9EDD" w14:textId="5FD74742" w:rsidR="00C4614C" w:rsidRDefault="00C4614C" w:rsidP="00C4614C">
      <w:pPr>
        <w:spacing w:line="360" w:lineRule="auto"/>
      </w:pPr>
      <w:r>
        <w:t>[Insert Figure-2]</w:t>
      </w:r>
    </w:p>
    <w:p w14:paraId="4129760B" w14:textId="56CC699C" w:rsidR="005E3501" w:rsidRDefault="005E3501" w:rsidP="00457A9F">
      <w:pPr>
        <w:spacing w:line="360" w:lineRule="auto"/>
      </w:pPr>
    </w:p>
    <w:p w14:paraId="36B70B13" w14:textId="7B4CCF14" w:rsidR="00DB09B0" w:rsidRDefault="00DB09B0" w:rsidP="00095938">
      <w:pPr>
        <w:spacing w:line="360" w:lineRule="auto"/>
      </w:pPr>
      <w:r>
        <w:t>Discussion</w:t>
      </w:r>
    </w:p>
    <w:p w14:paraId="71C3B374" w14:textId="48EC4EBC" w:rsidR="000C665F" w:rsidRDefault="00D460C1" w:rsidP="00095938">
      <w:pPr>
        <w:spacing w:line="360" w:lineRule="auto"/>
      </w:pPr>
      <w:bookmarkStart w:id="11" w:name="_Hlk81258863"/>
      <w:r>
        <w:t>Our data showed that s</w:t>
      </w:r>
      <w:r w:rsidR="00F24D5D">
        <w:t xml:space="preserve">imilar numbers of patients were assessed </w:t>
      </w:r>
      <w:r w:rsidR="00A6515A">
        <w:t>virtually</w:t>
      </w:r>
      <w:r w:rsidR="00E11496">
        <w:t xml:space="preserve"> using telephone consultations</w:t>
      </w:r>
      <w:r w:rsidR="00F24D5D">
        <w:t xml:space="preserve"> in 2020 </w:t>
      </w:r>
      <w:r w:rsidR="00C83CA9">
        <w:t>and</w:t>
      </w:r>
      <w:r w:rsidR="00A6515A">
        <w:t xml:space="preserve"> </w:t>
      </w:r>
      <w:proofErr w:type="spellStart"/>
      <w:r w:rsidR="00A6515A">
        <w:t>FtF</w:t>
      </w:r>
      <w:proofErr w:type="spellEnd"/>
      <w:r w:rsidR="00A6515A">
        <w:t xml:space="preserve"> in 2020</w:t>
      </w:r>
      <w:r w:rsidR="00F24D5D">
        <w:t xml:space="preserve">. </w:t>
      </w:r>
      <w:bookmarkEnd w:id="11"/>
      <w:r w:rsidR="00F24D5D">
        <w:t xml:space="preserve">The demographics </w:t>
      </w:r>
      <w:r w:rsidR="003B5E7D">
        <w:t>were comparable across the two samples.</w:t>
      </w:r>
      <w:r w:rsidR="00380641">
        <w:t xml:space="preserve"> </w:t>
      </w:r>
      <w:r w:rsidR="006F3B7F">
        <w:t>T</w:t>
      </w:r>
      <w:r>
        <w:t xml:space="preserve">here was a significant reduction in </w:t>
      </w:r>
      <w:r w:rsidR="00A60E4B">
        <w:t xml:space="preserve">the </w:t>
      </w:r>
      <w:r>
        <w:t>median time to first appointment, index investigation and diagnosis</w:t>
      </w:r>
      <w:r w:rsidR="006F3B7F">
        <w:t xml:space="preserve"> following </w:t>
      </w:r>
      <w:r w:rsidR="002B3219">
        <w:t>VCs</w:t>
      </w:r>
      <w:r w:rsidR="00C07628">
        <w:t xml:space="preserve"> (Table-3)</w:t>
      </w:r>
      <w:r>
        <w:t xml:space="preserve">. </w:t>
      </w:r>
      <w:bookmarkStart w:id="12" w:name="_Hlk89797112"/>
      <w:r w:rsidR="007504E0">
        <w:t>These findings may be partly attributable to more outpatient capacity from a net reduction of patients assessed and treated for benign conditions</w:t>
      </w:r>
      <w:r w:rsidR="00453EA7">
        <w:t xml:space="preserve">, </w:t>
      </w:r>
      <w:r w:rsidR="00453EA7" w:rsidRPr="00453EA7">
        <w:t xml:space="preserve">across different </w:t>
      </w:r>
      <w:proofErr w:type="spellStart"/>
      <w:r w:rsidR="00453EA7" w:rsidRPr="00453EA7">
        <w:t>specialties</w:t>
      </w:r>
      <w:r w:rsidR="007504E0">
        <w:t>during</w:t>
      </w:r>
      <w:proofErr w:type="spellEnd"/>
      <w:r w:rsidR="007504E0">
        <w:t xml:space="preserve"> the pandemic</w:t>
      </w:r>
      <w:bookmarkEnd w:id="12"/>
      <w:r w:rsidR="0044588F">
        <w:t>.</w:t>
      </w:r>
      <w:r w:rsidR="00CB6DA1">
        <w:t xml:space="preserve"> </w:t>
      </w:r>
      <w:r w:rsidR="00FE793B">
        <w:t>VC</w:t>
      </w:r>
      <w:r w:rsidR="00CB6DA1">
        <w:t xml:space="preserve"> appointments may </w:t>
      </w:r>
      <w:r w:rsidR="00CB6DA1">
        <w:lastRenderedPageBreak/>
        <w:t>increase the likelihood of reaching patients after a prior non-attendance.</w:t>
      </w:r>
      <w:r w:rsidR="0044588F">
        <w:t xml:space="preserve"> </w:t>
      </w:r>
      <w:r w:rsidR="00C54996">
        <w:t>A</w:t>
      </w:r>
      <w:r w:rsidR="00240DEA">
        <w:t xml:space="preserve"> s</w:t>
      </w:r>
      <w:r w:rsidR="00380641">
        <w:t>ignificant</w:t>
      </w:r>
      <w:r w:rsidR="00240DEA">
        <w:t>ly higher proportion of patients who had been unreachable at a prior appointment were reached at a subsequent telephone appointment</w:t>
      </w:r>
      <w:r w:rsidR="005530EA">
        <w:t xml:space="preserve"> (Table-2)</w:t>
      </w:r>
      <w:r>
        <w:t>.</w:t>
      </w:r>
      <w:r w:rsidR="00B85BD2">
        <w:t xml:space="preserve"> </w:t>
      </w:r>
      <w:r w:rsidR="00CB6DA1">
        <w:t xml:space="preserve">Research has previously demonstrated </w:t>
      </w:r>
      <w:r w:rsidR="00F82C7F">
        <w:t xml:space="preserve">lower </w:t>
      </w:r>
      <w:r w:rsidR="00B85BD2">
        <w:t xml:space="preserve">non-attendance rates </w:t>
      </w:r>
      <w:r w:rsidR="00E73382">
        <w:t>amongst patients as</w:t>
      </w:r>
      <w:r w:rsidR="00E75413">
        <w:t>sessed using</w:t>
      </w:r>
      <w:r w:rsidR="00E73382">
        <w:t xml:space="preserve"> VC</w:t>
      </w:r>
      <w:r w:rsidR="00B85BD2">
        <w:t xml:space="preserve"> appointments</w:t>
      </w:r>
      <w:r w:rsidR="000A6254">
        <w:t xml:space="preserve"> </w:t>
      </w:r>
      <w:r w:rsidR="000A6254">
        <w:fldChar w:fldCharType="begin"/>
      </w:r>
      <w:r w:rsidR="00541365">
        <w:instrText xml:space="preserve"> ADDIN EN.CITE &lt;EndNote&gt;&lt;Cite&gt;&lt;Author&gt;Wells&lt;/Author&gt;&lt;Year&gt;2016&lt;/Year&gt;&lt;RecNum&gt;737&lt;/RecNum&gt;&lt;DisplayText&gt;(27)&lt;/DisplayText&gt;&lt;record&gt;&lt;rec-number&gt;737&lt;/rec-number&gt;&lt;foreign-keys&gt;&lt;key app="EN" db-id="d0a22rt0j0x9f2eewv7vfsr1r0wzsvw2sffa" timestamp="1620483061" guid="ee089d0e-7add-4fbb-8c6e-eb0f02b9ddfd"&gt;737&lt;/key&gt;&lt;/foreign-keys&gt;&lt;ref-type name="Journal Article"&gt;17&lt;/ref-type&gt;&lt;contributors&gt;&lt;authors&gt;&lt;author&gt;Wells, John Paul&lt;/author&gt;&lt;author&gt;Roked, Zairah&lt;/author&gt;&lt;author&gt;Moore, Simon Christopher&lt;/author&gt;&lt;author&gt;Sivarajasingam, Vaseekaran&lt;/author&gt;&lt;/authors&gt;&lt;/contributors&gt;&lt;titles&gt;&lt;title&gt;Telephone review after minor oral surgery&lt;/title&gt;&lt;secondary-title&gt;British Journal of Oral and Maxillofacial Surgery&lt;/secondary-title&gt;&lt;/titles&gt;&lt;periodical&gt;&lt;full-title&gt;British Journal of Oral and Maxillofacial Surgery&lt;/full-title&gt;&lt;/periodical&gt;&lt;pages&gt;526-530&lt;/pages&gt;&lt;volume&gt;54&lt;/volume&gt;&lt;number&gt;5&lt;/number&gt;&lt;dates&gt;&lt;year&gt;2016&lt;/year&gt;&lt;/dates&gt;&lt;isbn&gt;0266-4356&lt;/isbn&gt;&lt;urls&gt;&lt;/urls&gt;&lt;/record&gt;&lt;/Cite&gt;&lt;/EndNote&gt;</w:instrText>
      </w:r>
      <w:r w:rsidR="000A6254">
        <w:fldChar w:fldCharType="separate"/>
      </w:r>
      <w:r w:rsidR="00541365">
        <w:rPr>
          <w:noProof/>
        </w:rPr>
        <w:t>(27)</w:t>
      </w:r>
      <w:r w:rsidR="000A6254">
        <w:fldChar w:fldCharType="end"/>
      </w:r>
      <w:r w:rsidR="00B85BD2">
        <w:t xml:space="preserve">. </w:t>
      </w:r>
      <w:r w:rsidR="00642CA3">
        <w:t>There was also</w:t>
      </w:r>
      <w:r w:rsidR="000611A7">
        <w:t xml:space="preserve"> a</w:t>
      </w:r>
      <w:r w:rsidR="008E6925">
        <w:t xml:space="preserve"> slight </w:t>
      </w:r>
      <w:r w:rsidR="00380641">
        <w:t>increase in</w:t>
      </w:r>
      <w:r w:rsidR="000611A7">
        <w:t xml:space="preserve"> the number of patients receiving a </w:t>
      </w:r>
      <w:r w:rsidR="00380641">
        <w:t>LGI endoscopy</w:t>
      </w:r>
      <w:r w:rsidR="008276FC">
        <w:t xml:space="preserve"> as the index investigation</w:t>
      </w:r>
      <w:r w:rsidR="00380641">
        <w:t xml:space="preserve">. </w:t>
      </w:r>
      <w:r w:rsidR="008276FC">
        <w:t xml:space="preserve">Perhaps the most significant limitation </w:t>
      </w:r>
      <w:r w:rsidR="009F56BA">
        <w:t>of</w:t>
      </w:r>
      <w:r w:rsidR="008276FC">
        <w:t xml:space="preserve"> </w:t>
      </w:r>
      <w:r w:rsidR="00E72587">
        <w:t>VCs</w:t>
      </w:r>
      <w:r w:rsidR="008276FC">
        <w:t xml:space="preserve"> </w:t>
      </w:r>
      <w:r w:rsidR="00F82C7F">
        <w:t xml:space="preserve">was the inability to perform </w:t>
      </w:r>
      <w:r w:rsidR="008276FC">
        <w:t>a clinical examination</w:t>
      </w:r>
      <w:r w:rsidR="00F82C7F">
        <w:t>, especially a</w:t>
      </w:r>
      <w:r w:rsidR="009F56BA">
        <w:t xml:space="preserve"> rectal examination</w:t>
      </w:r>
      <w:r w:rsidR="008276FC">
        <w:t>. Thi</w:t>
      </w:r>
      <w:r w:rsidR="009F56BA">
        <w:t>s could</w:t>
      </w:r>
      <w:r w:rsidR="008276FC">
        <w:t xml:space="preserve"> have</w:t>
      </w:r>
      <w:r w:rsidR="00642CA3">
        <w:t xml:space="preserve"> led to </w:t>
      </w:r>
      <w:r w:rsidR="008276FC">
        <w:t xml:space="preserve">an </w:t>
      </w:r>
      <w:r w:rsidR="00642CA3">
        <w:t>increase</w:t>
      </w:r>
      <w:r w:rsidR="008276FC">
        <w:t xml:space="preserve"> in</w:t>
      </w:r>
      <w:r w:rsidR="006F3B7F">
        <w:t xml:space="preserve"> the</w:t>
      </w:r>
      <w:r w:rsidR="00642CA3">
        <w:t xml:space="preserve"> use of LGI endoscop</w:t>
      </w:r>
      <w:r w:rsidR="008276FC">
        <w:t>y</w:t>
      </w:r>
      <w:r w:rsidR="00642CA3">
        <w:t xml:space="preserve">. </w:t>
      </w:r>
    </w:p>
    <w:p w14:paraId="770DB889" w14:textId="13B874E8" w:rsidR="0000722A" w:rsidRDefault="00642CA3" w:rsidP="0000722A">
      <w:pPr>
        <w:spacing w:line="360" w:lineRule="auto"/>
        <w:ind w:firstLine="720"/>
      </w:pPr>
      <w:r>
        <w:t>The</w:t>
      </w:r>
      <w:r w:rsidR="007820BE">
        <w:t xml:space="preserve"> </w:t>
      </w:r>
      <w:r>
        <w:t>cancer detection rate</w:t>
      </w:r>
      <w:r w:rsidR="009F171D">
        <w:t>s across</w:t>
      </w:r>
      <w:r w:rsidR="009337DD">
        <w:t xml:space="preserve"> the</w:t>
      </w:r>
      <w:r w:rsidR="009F171D">
        <w:t xml:space="preserve"> two samples were similar. </w:t>
      </w:r>
      <w:r w:rsidR="00446825">
        <w:t xml:space="preserve">There was no significant difference in the proportion of patients </w:t>
      </w:r>
      <w:r w:rsidR="007820BE">
        <w:t>receiving</w:t>
      </w:r>
      <w:r w:rsidR="00A17DB4">
        <w:t xml:space="preserve"> curative </w:t>
      </w:r>
      <w:r w:rsidR="00446825">
        <w:t xml:space="preserve">treatment </w:t>
      </w:r>
      <w:r w:rsidR="007820BE">
        <w:t xml:space="preserve">and the </w:t>
      </w:r>
      <w:r w:rsidR="009337DD">
        <w:t xml:space="preserve">median </w:t>
      </w:r>
      <w:r w:rsidR="007820BE">
        <w:t>time to treatment</w:t>
      </w:r>
      <w:r w:rsidR="00061E46">
        <w:t>,</w:t>
      </w:r>
      <w:r w:rsidR="00185F45">
        <w:t xml:space="preserve"> </w:t>
      </w:r>
      <w:r w:rsidR="009337DD">
        <w:t xml:space="preserve">following </w:t>
      </w:r>
      <w:r w:rsidR="00446825">
        <w:t>a CRC diagnosis</w:t>
      </w:r>
      <w:r w:rsidR="00660E0B">
        <w:t xml:space="preserve"> </w:t>
      </w:r>
      <w:r w:rsidR="009337DD">
        <w:t>in the</w:t>
      </w:r>
      <w:r w:rsidR="00446825">
        <w:t xml:space="preserve"> </w:t>
      </w:r>
      <w:r w:rsidR="00E75413">
        <w:t>VC</w:t>
      </w:r>
      <w:r w:rsidR="00446825">
        <w:t xml:space="preserve"> and </w:t>
      </w:r>
      <w:proofErr w:type="spellStart"/>
      <w:r w:rsidR="00446825">
        <w:t>FtF</w:t>
      </w:r>
      <w:proofErr w:type="spellEnd"/>
      <w:r w:rsidR="00446825">
        <w:t xml:space="preserve"> </w:t>
      </w:r>
      <w:r w:rsidR="009337DD">
        <w:t>groups</w:t>
      </w:r>
      <w:r w:rsidR="00D303BE">
        <w:t>; this</w:t>
      </w:r>
      <w:r w:rsidR="00061E46">
        <w:t xml:space="preserve"> </w:t>
      </w:r>
      <w:r w:rsidR="00061E46" w:rsidRPr="0026481D">
        <w:t>despite decreased flexibility in the use of operating lists due to pre-operative isolation and testing during the pandemic</w:t>
      </w:r>
      <w:r w:rsidR="00D303BE" w:rsidRPr="0026481D">
        <w:t>.</w:t>
      </w:r>
      <w:r w:rsidR="00061E46" w:rsidRPr="0026481D">
        <w:t xml:space="preserve"> </w:t>
      </w:r>
      <w:r w:rsidR="009337DD" w:rsidRPr="0026481D">
        <w:t xml:space="preserve">Furthermore, </w:t>
      </w:r>
      <w:r w:rsidR="000A1CFA" w:rsidRPr="0026481D">
        <w:t xml:space="preserve">a </w:t>
      </w:r>
      <w:r w:rsidR="005B5A9F" w:rsidRPr="0026481D">
        <w:t>significantly higher proportion of</w:t>
      </w:r>
      <w:r w:rsidR="009337DD" w:rsidRPr="0026481D">
        <w:t xml:space="preserve"> patients </w:t>
      </w:r>
      <w:r w:rsidR="00F82C7F" w:rsidRPr="0026481D">
        <w:t xml:space="preserve">in the </w:t>
      </w:r>
      <w:r w:rsidR="00F76CAE">
        <w:t xml:space="preserve">VC </w:t>
      </w:r>
      <w:r w:rsidR="00F82C7F" w:rsidRPr="0026481D">
        <w:t xml:space="preserve">group </w:t>
      </w:r>
      <w:r w:rsidR="002E1CD0" w:rsidRPr="0026481D">
        <w:t>met</w:t>
      </w:r>
      <w:r w:rsidR="009337DD" w:rsidRPr="0026481D">
        <w:t xml:space="preserve"> the </w:t>
      </w:r>
      <w:r w:rsidR="00751522" w:rsidRPr="0026481D">
        <w:t>national target</w:t>
      </w:r>
      <w:r w:rsidR="00F82C7F" w:rsidRPr="0026481D">
        <w:t xml:space="preserve"> for an </w:t>
      </w:r>
      <w:r w:rsidR="005B5A9F" w:rsidRPr="0026481D">
        <w:t>outpatient appointment within two weeks.</w:t>
      </w:r>
      <w:r w:rsidR="006D6EAF" w:rsidRPr="0026481D">
        <w:t xml:space="preserve"> </w:t>
      </w:r>
      <w:r w:rsidR="009E0886">
        <w:t>No</w:t>
      </w:r>
      <w:r w:rsidR="000253FE" w:rsidRPr="0026481D">
        <w:t xml:space="preserve"> </w:t>
      </w:r>
      <w:r w:rsidR="008B51EE">
        <w:t>formal patient or clinician</w:t>
      </w:r>
      <w:r w:rsidR="000253FE" w:rsidRPr="0026481D">
        <w:t xml:space="preserve"> </w:t>
      </w:r>
      <w:r w:rsidR="008B51EE">
        <w:t>complaints</w:t>
      </w:r>
      <w:r w:rsidR="009E0886">
        <w:t xml:space="preserve"> were </w:t>
      </w:r>
      <w:r w:rsidR="00F8283C">
        <w:t>received</w:t>
      </w:r>
      <w:r w:rsidR="00F8283C" w:rsidRPr="0026481D">
        <w:t xml:space="preserve"> </w:t>
      </w:r>
      <w:r w:rsidR="000253FE" w:rsidRPr="0026481D">
        <w:t>in relation to VCs during the five-month period evaluated. These</w:t>
      </w:r>
      <w:r w:rsidR="00F90503" w:rsidRPr="0026481D">
        <w:t xml:space="preserve"> </w:t>
      </w:r>
      <w:r w:rsidR="000253FE" w:rsidRPr="0026481D">
        <w:t xml:space="preserve">findings are a testament to the safety and efficacy of virtual 2-ww LGI clinics. </w:t>
      </w:r>
      <w:r w:rsidR="00291233" w:rsidRPr="0026481D">
        <w:t>Most research</w:t>
      </w:r>
      <w:r w:rsidR="00914633" w:rsidRPr="0026481D">
        <w:t xml:space="preserve"> evaluating the safety and efficacy of </w:t>
      </w:r>
      <w:r w:rsidR="00E72587" w:rsidRPr="0026481D">
        <w:t>VCs</w:t>
      </w:r>
      <w:r w:rsidR="00914633" w:rsidRPr="0026481D">
        <w:t xml:space="preserve"> </w:t>
      </w:r>
      <w:r w:rsidR="00291233" w:rsidRPr="0026481D">
        <w:t>had been conducted before the pandemic</w:t>
      </w:r>
      <w:r w:rsidR="008D7A48" w:rsidRPr="0026481D">
        <w:t>.</w:t>
      </w:r>
      <w:r w:rsidR="00B33162" w:rsidRPr="0026481D">
        <w:t xml:space="preserve"> </w:t>
      </w:r>
      <w:r w:rsidR="005C2D56" w:rsidRPr="0026481D">
        <w:t xml:space="preserve">Several </w:t>
      </w:r>
      <w:r w:rsidR="00A95A3E" w:rsidRPr="0026481D">
        <w:t>found that</w:t>
      </w:r>
      <w:r w:rsidR="00E63125">
        <w:t xml:space="preserve"> telephone</w:t>
      </w:r>
      <w:r w:rsidR="00A95A3E" w:rsidRPr="0026481D">
        <w:t xml:space="preserve"> </w:t>
      </w:r>
      <w:r w:rsidR="005C2D56" w:rsidRPr="0026481D">
        <w:t>VC</w:t>
      </w:r>
      <w:r w:rsidR="00A95A3E" w:rsidRPr="0026481D">
        <w:t xml:space="preserve">s were </w:t>
      </w:r>
      <w:r w:rsidR="00114596" w:rsidRPr="0026481D">
        <w:t xml:space="preserve">a safe and efficient means of following </w:t>
      </w:r>
      <w:r w:rsidR="00A95A3E" w:rsidRPr="0026481D">
        <w:t>up patients after</w:t>
      </w:r>
      <w:r w:rsidR="005C2D56" w:rsidRPr="0026481D">
        <w:t xml:space="preserve"> CRC</w:t>
      </w:r>
      <w:r w:rsidR="005C2D56">
        <w:t xml:space="preserve"> surgery</w:t>
      </w:r>
      <w:r w:rsidR="00792AB8">
        <w:t xml:space="preserve"> </w:t>
      </w:r>
      <w:r w:rsidR="007E784C">
        <w:fldChar w:fldCharType="begin">
          <w:fldData xml:space="preserve">PEVuZE5vdGU+PENpdGU+PEF1dGhvcj5CZWF2ZXI8L0F1dGhvcj48WWVhcj4yMDEyPC9ZZWFyPjxS
ZWNOdW0+NzI1PC9SZWNOdW0+PERpc3BsYXlUZXh0PigxMS0xNCk8L0Rpc3BsYXlUZXh0PjxyZWNv
cmQ+PHJlYy1udW1iZXI+NzI1PC9yZWMtbnVtYmVyPjxmb3JlaWduLWtleXM+PGtleSBhcHA9IkVO
IiBkYi1pZD0iZDBhMjJydDBqMHg5ZjJlZXd2N3Zmc3IxcjB3enN2dzJzZmZhIiB0aW1lc3RhbXA9
IjE2MTk2Mjc4NjMiIGd1aWQ9ImZiNTY0OGQ2LTA3YzktNGJmYy04ZDdjLWZjOGJlZjQ4ODRlOCI+
NzI1PC9rZXk+PC9mb3JlaWduLWtleXM+PHJlZi10eXBlIG5hbWU9IkpvdXJuYWwgQXJ0aWNsZSI+
MTc8L3JlZi10eXBlPjxjb250cmlidXRvcnM+PGF1dGhvcnM+PGF1dGhvcj5CZWF2ZXIsIEtpbnRh
PC9hdXRob3I+PGF1dGhvcj5DYW1wYmVsbCwgTTwvYXV0aG9yPjxhdXRob3I+V2lsbGlhbXNvbiwg
U3VzYW48L2F1dGhvcj48YXV0aG9yPlByb2N0ZXIsIEQ8L2F1dGhvcj48YXV0aG9yPlNoZXJpZGFu
LCBKPC9hdXRob3I+PGF1dGhvcj5IZWF0aCwgSjwvYXV0aG9yPjxhdXRob3I+U3VzbmVyd2FsYSwg
UzwvYXV0aG9yPjwvYXV0aG9ycz48L2NvbnRyaWJ1dG9ycz48dGl0bGVzPjx0aXRsZT5BbiBleHBs
b3JhdG9yeSByYW5kb21pemVkIGNvbnRyb2xsZWQgdHJpYWwgY29tcGFyaW5nIHRlbGVwaG9uZSBh
bmQgaG9zcGl0YWwgZm9sbG934oCQdXAgYWZ0ZXIgdHJlYXRtZW50IGZvciBjb2xvcmVjdGFsIGNh
bmNlcjwvdGl0bGU+PHNlY29uZGFyeS10aXRsZT5Db2xvcmVjdGFsIERpc2Vhc2U8L3NlY29uZGFy
eS10aXRsZT48L3RpdGxlcz48cGVyaW9kaWNhbD48ZnVsbC10aXRsZT5Db2xvcmVjdGFsIERpc2Vh
c2U8L2Z1bGwtdGl0bGU+PC9wZXJpb2RpY2FsPjxwYWdlcz4xMjAxLTEyMDk8L3BhZ2VzPjx2b2x1
bWU+MTQ8L3ZvbHVtZT48bnVtYmVyPjEwPC9udW1iZXI+PGRhdGVzPjx5ZWFyPjIwMTI8L3llYXI+
PC9kYXRlcz48aXNibj4xNDYyLTg5MTA8L2lzYm4+PHVybHM+PC91cmxzPjwvcmVjb3JkPjwvQ2l0
ZT48Q2l0ZT48QXV0aG9yPkJlYXZlcjwvQXV0aG9yPjxZZWFyPjIwMTE8L1llYXI+PFJlY051bT43
Mjc8L1JlY051bT48cmVjb3JkPjxyZWMtbnVtYmVyPjcyNzwvcmVjLW51bWJlcj48Zm9yZWlnbi1r
ZXlzPjxrZXkgYXBwPSJFTiIgZGItaWQ9ImQwYTIycnQwajB4OWYyZWV3djd2ZnNyMXIwd3pzdncy
c2ZmYSIgdGltZXN0YW1wPSIxNjE5NjI3OTY1IiBndWlkPSI5ZGEzMjk4ZC0zZDI5LTQyMGYtODAz
Yi0xMWJlMWNiYWY1MDIiPjcyNzwva2V5PjwvZm9yZWlnbi1rZXlzPjxyZWYtdHlwZSBuYW1lPSJK
b3VybmFsIEFydGljbGUiPjE3PC9yZWYtdHlwZT48Y29udHJpYnV0b3JzPjxhdXRob3JzPjxhdXRo
b3I+QmVhdmVyLCBLaW50YTwvYXV0aG9yPjxhdXRob3I+V2lsc29uLCBDPC9hdXRob3I+PGF1dGhv
cj5Qcm9jdGVyLCBEPC9hdXRob3I+PGF1dGhvcj5TaGVyaWRhbiwgSjwvYXV0aG9yPjxhdXRob3I+
VG93ZXJzLCBHPC9hdXRob3I+PGF1dGhvcj5IZWF0aCwgSjwvYXV0aG9yPjxhdXRob3I+U3VzbmVy
d2FsYSwgUzwvYXV0aG9yPjxhdXRob3I+THVrZXIsIEs8L2F1dGhvcj48L2F1dGhvcnM+PC9jb250
cmlidXRvcnM+PHRpdGxlcz48dGl0bGU+Q29sb3JlY3RhbCBjYW5jZXIgZm9sbG93LXVwOiBwYXRp
ZW50IHNhdGlzZmFjdGlvbiBhbmQgYW1lbmFiaWxpdHkgdG8gdGVsZXBob25lIGFmdGVyIGNhcmU8
L3RpdGxlPjxzZWNvbmRhcnktdGl0bGU+RXVyb3BlYW4gSm91cm5hbCBvZiBPbmNvbG9neSBOdXJz
aW5nPC9zZWNvbmRhcnktdGl0bGU+PC90aXRsZXM+PHBlcmlvZGljYWw+PGZ1bGwtdGl0bGU+RXVy
b3BlYW4gSm91cm5hbCBvZiBPbmNvbG9neSBOdXJzaW5nPC9mdWxsLXRpdGxlPjwvcGVyaW9kaWNh
bD48cGFnZXM+MjMtMzA8L3BhZ2VzPjx2b2x1bWU+MTU8L3ZvbHVtZT48bnVtYmVyPjE8L251bWJl
cj48ZGF0ZXM+PHllYXI+MjAxMTwveWVhcj48L2RhdGVzPjxpc2JuPjE0NjItMzg4OTwvaXNibj48
dXJscz48L3VybHM+PC9yZWNvcmQ+PC9DaXRlPjxDaXRlPjxBdXRob3I+V2lsbGlhbXNvbjwvQXV0
aG9yPjxZZWFyPjIwMTU8L1llYXI+PFJlY051bT43MjY8L1JlY051bT48cmVjb3JkPjxyZWMtbnVt
YmVyPjcyNjwvcmVjLW51bWJlcj48Zm9yZWlnbi1rZXlzPjxrZXkgYXBwPSJFTiIgZGItaWQ9ImQw
YTIycnQwajB4OWYyZWV3djd2ZnNyMXIwd3pzdncyc2ZmYSIgdGltZXN0YW1wPSIxNjE5NjI3OTMw
IiBndWlkPSI3YWE1ZTZkYi1jZTk5LTRjNTEtYjM5Yy1kMjgwNTJjNDc1OTYiPjcyNjwva2V5Pjwv
Zm9yZWlnbi1rZXlzPjxyZWYtdHlwZSBuYW1lPSJKb3VybmFsIEFydGljbGUiPjE3PC9yZWYtdHlw
ZT48Y29udHJpYnV0b3JzPjxhdXRob3JzPjxhdXRob3I+V2lsbGlhbXNvbiwgU3VzYW48L2F1dGhv
cj48YXV0aG9yPkNoYWxtZXJzLCBLYXJlbjwvYXV0aG9yPjxhdXRob3I+QmVhdmVyLCBLaW50YTwv
YXV0aG9yPjwvYXV0aG9ycz48L2NvbnRyaWJ1dG9ycz48dGl0bGVzPjx0aXRsZT5QYXRpZW50IGV4
cGVyaWVuY2VzIG9mIG51cnNlLWxlZCB0ZWxlcGhvbmUgZm9sbG93LXVwIGZvbGxvd2luZyB0cmVh
dG1lbnQgZm9yIGNvbG9yZWN0YWwgY2FuY2VyPC90aXRsZT48c2Vjb25kYXJ5LXRpdGxlPkV1cm9w
ZWFuIEpvdXJuYWwgb2YgT25jb2xvZ3kgTnVyc2luZzwvc2Vjb25kYXJ5LXRpdGxlPjwvdGl0bGVz
PjxwZXJpb2RpY2FsPjxmdWxsLXRpdGxlPkV1cm9wZWFuIEpvdXJuYWwgb2YgT25jb2xvZ3kgTnVy
c2luZzwvZnVsbC10aXRsZT48L3BlcmlvZGljYWw+PHBhZ2VzPjIzNy0yNDM8L3BhZ2VzPjx2b2x1
bWU+MTk8L3ZvbHVtZT48bnVtYmVyPjM8L251bWJlcj48ZGF0ZXM+PHllYXI+MjAxNTwveWVhcj48
L2RhdGVzPjxpc2JuPjE0NjItMzg4OTwvaXNibj48dXJscz48L3VybHM+PC9yZWNvcmQ+PC9DaXRl
PjxDaXRlPjxBdXRob3I+Q3VzYWNrPC9BdXRob3I+PFllYXI+MjAxMDwvWWVhcj48UmVjTnVtPjcy
NDwvUmVjTnVtPjxyZWNvcmQ+PHJlYy1udW1iZXI+NzI0PC9yZWMtbnVtYmVyPjxmb3JlaWduLWtl
eXM+PGtleSBhcHA9IkVOIiBkYi1pZD0iZDBhMjJydDBqMHg5ZjJlZXd2N3Zmc3IxcjB3enN2dzJz
ZmZhIiB0aW1lc3RhbXA9IjE2MTk2Mjc3NzciIGd1aWQ9IjBmMjQ4ZmQ1LTAyNzAtNDQ5ZC05YTJk
LWViYzM4NGFkZDdlNSI+NzI0PC9rZXk+PC9mb3JlaWduLWtleXM+PHJlZi10eXBlIG5hbWU9Ikpv
dXJuYWwgQXJ0aWNsZSI+MTc8L3JlZi10eXBlPjxjb250cmlidXRvcnM+PGF1dGhvcnM+PGF1dGhv
cj5DdXNhY2ssIE1hcnRpbmE8L2F1dGhvcj48YXV0aG9yPlRheWxvciwgQ2xhaXJlPC9hdXRob3I+
PC9hdXRob3JzPjwvY29udHJpYnV0b3JzPjx0aXRsZXM+PHRpdGxlPkEgbGl0ZXJhdHVyZSByZXZp
ZXcgb2YgdGhlIHBvdGVudGlhbCBvZiB0ZWxlcGhvbmUgZm9sbG934oCQdXAgaW4gY29sb3JlY3Rh
bCBjYW5jZXI8L3RpdGxlPjxzZWNvbmRhcnktdGl0bGU+Sm91cm5hbCBvZiBDbGluaWNhbCBOdXJz
aW5nPC9zZWNvbmRhcnktdGl0bGU+PC90aXRsZXM+PHBlcmlvZGljYWw+PGZ1bGwtdGl0bGU+Sm91
cm5hbCBvZiBDbGluaWNhbCBOdXJzaW5nPC9mdWxsLXRpdGxlPjwvcGVyaW9kaWNhbD48cGFnZXM+
MjM5NC0yNDA1PC9wYWdlcz48dm9sdW1lPjE5PC92b2x1bWU+PG51bWJlcj4xN+KAkDE4PC9udW1i
ZXI+PGRhdGVzPjx5ZWFyPjIwMTA8L3llYXI+PC9kYXRlcz48aXNibj4wOTYyLTEwNjc8L2lzYm4+
PHVybHM+PC91cmxzPjwvcmVjb3JkPjwvQ2l0ZT48L0VuZE5vdGU+
</w:fldData>
        </w:fldChar>
      </w:r>
      <w:r w:rsidR="00541365">
        <w:instrText xml:space="preserve"> ADDIN EN.CITE </w:instrText>
      </w:r>
      <w:r w:rsidR="00541365">
        <w:fldChar w:fldCharType="begin">
          <w:fldData xml:space="preserve">PEVuZE5vdGU+PENpdGU+PEF1dGhvcj5CZWF2ZXI8L0F1dGhvcj48WWVhcj4yMDEyPC9ZZWFyPjxS
ZWNOdW0+NzI1PC9SZWNOdW0+PERpc3BsYXlUZXh0PigxMS0xNCk8L0Rpc3BsYXlUZXh0PjxyZWNv
cmQ+PHJlYy1udW1iZXI+NzI1PC9yZWMtbnVtYmVyPjxmb3JlaWduLWtleXM+PGtleSBhcHA9IkVO
IiBkYi1pZD0iZDBhMjJydDBqMHg5ZjJlZXd2N3Zmc3IxcjB3enN2dzJzZmZhIiB0aW1lc3RhbXA9
IjE2MTk2Mjc4NjMiIGd1aWQ9ImZiNTY0OGQ2LTA3YzktNGJmYy04ZDdjLWZjOGJlZjQ4ODRlOCI+
NzI1PC9rZXk+PC9mb3JlaWduLWtleXM+PHJlZi10eXBlIG5hbWU9IkpvdXJuYWwgQXJ0aWNsZSI+
MTc8L3JlZi10eXBlPjxjb250cmlidXRvcnM+PGF1dGhvcnM+PGF1dGhvcj5CZWF2ZXIsIEtpbnRh
PC9hdXRob3I+PGF1dGhvcj5DYW1wYmVsbCwgTTwvYXV0aG9yPjxhdXRob3I+V2lsbGlhbXNvbiwg
U3VzYW48L2F1dGhvcj48YXV0aG9yPlByb2N0ZXIsIEQ8L2F1dGhvcj48YXV0aG9yPlNoZXJpZGFu
LCBKPC9hdXRob3I+PGF1dGhvcj5IZWF0aCwgSjwvYXV0aG9yPjxhdXRob3I+U3VzbmVyd2FsYSwg
UzwvYXV0aG9yPjwvYXV0aG9ycz48L2NvbnRyaWJ1dG9ycz48dGl0bGVzPjx0aXRsZT5BbiBleHBs
b3JhdG9yeSByYW5kb21pemVkIGNvbnRyb2xsZWQgdHJpYWwgY29tcGFyaW5nIHRlbGVwaG9uZSBh
bmQgaG9zcGl0YWwgZm9sbG934oCQdXAgYWZ0ZXIgdHJlYXRtZW50IGZvciBjb2xvcmVjdGFsIGNh
bmNlcjwvdGl0bGU+PHNlY29uZGFyeS10aXRsZT5Db2xvcmVjdGFsIERpc2Vhc2U8L3NlY29uZGFy
eS10aXRsZT48L3RpdGxlcz48cGVyaW9kaWNhbD48ZnVsbC10aXRsZT5Db2xvcmVjdGFsIERpc2Vh
c2U8L2Z1bGwtdGl0bGU+PC9wZXJpb2RpY2FsPjxwYWdlcz4xMjAxLTEyMDk8L3BhZ2VzPjx2b2x1
bWU+MTQ8L3ZvbHVtZT48bnVtYmVyPjEwPC9udW1iZXI+PGRhdGVzPjx5ZWFyPjIwMTI8L3llYXI+
PC9kYXRlcz48aXNibj4xNDYyLTg5MTA8L2lzYm4+PHVybHM+PC91cmxzPjwvcmVjb3JkPjwvQ2l0
ZT48Q2l0ZT48QXV0aG9yPkJlYXZlcjwvQXV0aG9yPjxZZWFyPjIwMTE8L1llYXI+PFJlY051bT43
Mjc8L1JlY051bT48cmVjb3JkPjxyZWMtbnVtYmVyPjcyNzwvcmVjLW51bWJlcj48Zm9yZWlnbi1r
ZXlzPjxrZXkgYXBwPSJFTiIgZGItaWQ9ImQwYTIycnQwajB4OWYyZWV3djd2ZnNyMXIwd3pzdncy
c2ZmYSIgdGltZXN0YW1wPSIxNjE5NjI3OTY1IiBndWlkPSI5ZGEzMjk4ZC0zZDI5LTQyMGYtODAz
Yi0xMWJlMWNiYWY1MDIiPjcyNzwva2V5PjwvZm9yZWlnbi1rZXlzPjxyZWYtdHlwZSBuYW1lPSJK
b3VybmFsIEFydGljbGUiPjE3PC9yZWYtdHlwZT48Y29udHJpYnV0b3JzPjxhdXRob3JzPjxhdXRo
b3I+QmVhdmVyLCBLaW50YTwvYXV0aG9yPjxhdXRob3I+V2lsc29uLCBDPC9hdXRob3I+PGF1dGhv
cj5Qcm9jdGVyLCBEPC9hdXRob3I+PGF1dGhvcj5TaGVyaWRhbiwgSjwvYXV0aG9yPjxhdXRob3I+
VG93ZXJzLCBHPC9hdXRob3I+PGF1dGhvcj5IZWF0aCwgSjwvYXV0aG9yPjxhdXRob3I+U3VzbmVy
d2FsYSwgUzwvYXV0aG9yPjxhdXRob3I+THVrZXIsIEs8L2F1dGhvcj48L2F1dGhvcnM+PC9jb250
cmlidXRvcnM+PHRpdGxlcz48dGl0bGU+Q29sb3JlY3RhbCBjYW5jZXIgZm9sbG93LXVwOiBwYXRp
ZW50IHNhdGlzZmFjdGlvbiBhbmQgYW1lbmFiaWxpdHkgdG8gdGVsZXBob25lIGFmdGVyIGNhcmU8
L3RpdGxlPjxzZWNvbmRhcnktdGl0bGU+RXVyb3BlYW4gSm91cm5hbCBvZiBPbmNvbG9neSBOdXJz
aW5nPC9zZWNvbmRhcnktdGl0bGU+PC90aXRsZXM+PHBlcmlvZGljYWw+PGZ1bGwtdGl0bGU+RXVy
b3BlYW4gSm91cm5hbCBvZiBPbmNvbG9neSBOdXJzaW5nPC9mdWxsLXRpdGxlPjwvcGVyaW9kaWNh
bD48cGFnZXM+MjMtMzA8L3BhZ2VzPjx2b2x1bWU+MTU8L3ZvbHVtZT48bnVtYmVyPjE8L251bWJl
cj48ZGF0ZXM+PHllYXI+MjAxMTwveWVhcj48L2RhdGVzPjxpc2JuPjE0NjItMzg4OTwvaXNibj48
dXJscz48L3VybHM+PC9yZWNvcmQ+PC9DaXRlPjxDaXRlPjxBdXRob3I+V2lsbGlhbXNvbjwvQXV0
aG9yPjxZZWFyPjIwMTU8L1llYXI+PFJlY051bT43MjY8L1JlY051bT48cmVjb3JkPjxyZWMtbnVt
YmVyPjcyNjwvcmVjLW51bWJlcj48Zm9yZWlnbi1rZXlzPjxrZXkgYXBwPSJFTiIgZGItaWQ9ImQw
YTIycnQwajB4OWYyZWV3djd2ZnNyMXIwd3pzdncyc2ZmYSIgdGltZXN0YW1wPSIxNjE5NjI3OTMw
IiBndWlkPSI3YWE1ZTZkYi1jZTk5LTRjNTEtYjM5Yy1kMjgwNTJjNDc1OTYiPjcyNjwva2V5Pjwv
Zm9yZWlnbi1rZXlzPjxyZWYtdHlwZSBuYW1lPSJKb3VybmFsIEFydGljbGUiPjE3PC9yZWYtdHlw
ZT48Y29udHJpYnV0b3JzPjxhdXRob3JzPjxhdXRob3I+V2lsbGlhbXNvbiwgU3VzYW48L2F1dGhv
cj48YXV0aG9yPkNoYWxtZXJzLCBLYXJlbjwvYXV0aG9yPjxhdXRob3I+QmVhdmVyLCBLaW50YTwv
YXV0aG9yPjwvYXV0aG9ycz48L2NvbnRyaWJ1dG9ycz48dGl0bGVzPjx0aXRsZT5QYXRpZW50IGV4
cGVyaWVuY2VzIG9mIG51cnNlLWxlZCB0ZWxlcGhvbmUgZm9sbG93LXVwIGZvbGxvd2luZyB0cmVh
dG1lbnQgZm9yIGNvbG9yZWN0YWwgY2FuY2VyPC90aXRsZT48c2Vjb25kYXJ5LXRpdGxlPkV1cm9w
ZWFuIEpvdXJuYWwgb2YgT25jb2xvZ3kgTnVyc2luZzwvc2Vjb25kYXJ5LXRpdGxlPjwvdGl0bGVz
PjxwZXJpb2RpY2FsPjxmdWxsLXRpdGxlPkV1cm9wZWFuIEpvdXJuYWwgb2YgT25jb2xvZ3kgTnVy
c2luZzwvZnVsbC10aXRsZT48L3BlcmlvZGljYWw+PHBhZ2VzPjIzNy0yNDM8L3BhZ2VzPjx2b2x1
bWU+MTk8L3ZvbHVtZT48bnVtYmVyPjM8L251bWJlcj48ZGF0ZXM+PHllYXI+MjAxNTwveWVhcj48
L2RhdGVzPjxpc2JuPjE0NjItMzg4OTwvaXNibj48dXJscz48L3VybHM+PC9yZWNvcmQ+PC9DaXRl
PjxDaXRlPjxBdXRob3I+Q3VzYWNrPC9BdXRob3I+PFllYXI+MjAxMDwvWWVhcj48UmVjTnVtPjcy
NDwvUmVjTnVtPjxyZWNvcmQ+PHJlYy1udW1iZXI+NzI0PC9yZWMtbnVtYmVyPjxmb3JlaWduLWtl
eXM+PGtleSBhcHA9IkVOIiBkYi1pZD0iZDBhMjJydDBqMHg5ZjJlZXd2N3Zmc3IxcjB3enN2dzJz
ZmZhIiB0aW1lc3RhbXA9IjE2MTk2Mjc3NzciIGd1aWQ9IjBmMjQ4ZmQ1LTAyNzAtNDQ5ZC05YTJk
LWViYzM4NGFkZDdlNSI+NzI0PC9rZXk+PC9mb3JlaWduLWtleXM+PHJlZi10eXBlIG5hbWU9Ikpv
dXJuYWwgQXJ0aWNsZSI+MTc8L3JlZi10eXBlPjxjb250cmlidXRvcnM+PGF1dGhvcnM+PGF1dGhv
cj5DdXNhY2ssIE1hcnRpbmE8L2F1dGhvcj48YXV0aG9yPlRheWxvciwgQ2xhaXJlPC9hdXRob3I+
PC9hdXRob3JzPjwvY29udHJpYnV0b3JzPjx0aXRsZXM+PHRpdGxlPkEgbGl0ZXJhdHVyZSByZXZp
ZXcgb2YgdGhlIHBvdGVudGlhbCBvZiB0ZWxlcGhvbmUgZm9sbG934oCQdXAgaW4gY29sb3JlY3Rh
bCBjYW5jZXI8L3RpdGxlPjxzZWNvbmRhcnktdGl0bGU+Sm91cm5hbCBvZiBDbGluaWNhbCBOdXJz
aW5nPC9zZWNvbmRhcnktdGl0bGU+PC90aXRsZXM+PHBlcmlvZGljYWw+PGZ1bGwtdGl0bGU+Sm91
cm5hbCBvZiBDbGluaWNhbCBOdXJzaW5nPC9mdWxsLXRpdGxlPjwvcGVyaW9kaWNhbD48cGFnZXM+
MjM5NC0yNDA1PC9wYWdlcz48dm9sdW1lPjE5PC92b2x1bWU+PG51bWJlcj4xN+KAkDE4PC9udW1i
ZXI+PGRhdGVzPjx5ZWFyPjIwMTA8L3llYXI+PC9kYXRlcz48aXNibj4wOTYyLTEwNjc8L2lzYm4+
PHVybHM+PC91cmxzPjwvcmVjb3JkPjwvQ2l0ZT48L0VuZE5vdGU+
</w:fldData>
        </w:fldChar>
      </w:r>
      <w:r w:rsidR="00541365">
        <w:instrText xml:space="preserve"> ADDIN EN.CITE.DATA </w:instrText>
      </w:r>
      <w:r w:rsidR="00541365">
        <w:fldChar w:fldCharType="end"/>
      </w:r>
      <w:r w:rsidR="007E784C">
        <w:fldChar w:fldCharType="separate"/>
      </w:r>
      <w:r w:rsidR="00541365">
        <w:rPr>
          <w:noProof/>
        </w:rPr>
        <w:t>(11-14)</w:t>
      </w:r>
      <w:r w:rsidR="007E784C">
        <w:fldChar w:fldCharType="end"/>
      </w:r>
      <w:r w:rsidR="005C2D56">
        <w:t xml:space="preserve">. </w:t>
      </w:r>
      <w:r w:rsidR="00554551">
        <w:t>However, r</w:t>
      </w:r>
      <w:r w:rsidR="006D26F8">
        <w:t>ecent</w:t>
      </w:r>
      <w:r w:rsidR="002E1CD0">
        <w:t xml:space="preserve"> studies </w:t>
      </w:r>
      <w:r w:rsidR="00A63A1C">
        <w:t xml:space="preserve">have </w:t>
      </w:r>
      <w:r w:rsidR="00DB1192">
        <w:t xml:space="preserve">also </w:t>
      </w:r>
      <w:r w:rsidR="00A63A1C">
        <w:t>highlighted the benefits</w:t>
      </w:r>
      <w:r w:rsidR="002E1CD0">
        <w:t xml:space="preserve">, safety and efficacy </w:t>
      </w:r>
      <w:r w:rsidR="00A63A1C">
        <w:t xml:space="preserve">of </w:t>
      </w:r>
      <w:r w:rsidR="00E72587">
        <w:t>VCs</w:t>
      </w:r>
      <w:r w:rsidR="00A63A1C">
        <w:t xml:space="preserve"> in colorectal surgery </w:t>
      </w:r>
      <w:r w:rsidR="00EA11CD">
        <w:fldChar w:fldCharType="begin">
          <w:fldData xml:space="preserve">PEVuZE5vdGU+PENpdGU+PEF1dGhvcj5NdcOxb3otRHV5b3M8L0F1dGhvcj48WWVhcj4yMDIxPC9Z
ZWFyPjxSZWNOdW0+NzUwPC9SZWNOdW0+PERpc3BsYXlUZXh0PigxNiwgMTcsIDI4KTwvRGlzcGxh
eVRleHQ+PHJlY29yZD48cmVjLW51bWJlcj43NTA8L3JlYy1udW1iZXI+PGZvcmVpZ24ta2V5cz48
a2V5IGFwcD0iRU4iIGRiLWlkPSJkMGEyMnJ0MGoweDlmMmVld3Y3dmZzcjFyMHd6c3Z3MnNmZmEi
IHRpbWVzdGFtcD0iMTYyMDU1ODc1NiIgZ3VpZD0iNGYxNDQwOWUtNzY0Ni00YzhiLTlmYTAtODg4
YzQyM2Y0NDhmIj43NTA8L2tleT48L2ZvcmVpZ24ta2V5cz48cmVmLXR5cGUgbmFtZT0iSm91cm5h
bCBBcnRpY2xlIj4xNzwvcmVmLXR5cGU+PGNvbnRyaWJ1dG9ycz48YXV0aG9ycz48YXV0aG9yPk11
w7Fvei1EdXlvcywgQXJhbnR4YTwvYXV0aG9yPjxhdXRob3I+QWJhcmNhLUFsdmFyYWRvLCBOYXRh
bGlhPC9hdXRob3I+PGF1dGhvcj5MYWdhcmVzLVRlbmEsIExhdXJhPC9hdXRob3I+PGF1dGhvcj5T
b2JyZXJyb2NhLCBMYXVyYTwvYXV0aG9yPjxhdXRob3I+Q29zdGEsIERhbmllbDwvYXV0aG9yPjxh
dXRob3I+Qm9hZGEsIE1lcmPDqDwvYXV0aG9yPjxhdXRob3I+VXJlw7FhLCBEb2xvcnM8L2F1dGhv
cj48YXV0aG9yPkRlbGdhZG8tUml2aWxsYSwgU2FsdmFkb3JhPC9hdXRob3I+PC9hdXRob3JzPjwv
Y29udHJpYnV0b3JzPjx0aXRsZXM+PHRpdGxlPlRlbGVjb25zdWx0YXRpb24gaW4gYSBjb2xvcHJv
Y3RvbG9neSB1bml0IGR1cmluZyB0aGUgQ09WSUQtMTkgcGFuZGVtaWMuIFByZWxpbWluYXJ5IHJl
c3VsdHM8L3RpdGxlPjxzZWNvbmRhcnktdGl0bGU+Q2lydWfDrWEgRXNwYcOxb2xhIChFbmdsaXNo
IEVkaXRpb24pPC9zZWNvbmRhcnktdGl0bGU+PC90aXRsZXM+PHBlcmlvZGljYWw+PGZ1bGwtdGl0
bGU+Q2lydWfDrWEgRXNwYcOxb2xhIChFbmdsaXNoIEVkaXRpb24pPC9mdWxsLXRpdGxlPjwvcGVy
aW9kaWNhbD48ZGF0ZXM+PHllYXI+MjAyMTwveWVhcj48L2RhdGVzPjxpc2JuPjIxNzMtNTA3Nzwv
aXNibj48dXJscz48L3VybHM+PC9yZWNvcmQ+PC9DaXRlPjxDaXRlPjxBdXRob3I+S2FtcG9zaW9y
YXM8L0F1dGhvcj48WWVhcj4yMDIwPC9ZZWFyPjxSZWNOdW0+NzM0PC9SZWNOdW0+PHJlY29yZD48
cmVjLW51bWJlcj43MzQ8L3JlYy1udW1iZXI+PGZvcmVpZ24ta2V5cz48a2V5IGFwcD0iRU4iIGRi
LWlkPSJkMGEyMnJ0MGoweDlmMmVld3Y3dmZzcjFyMHd6c3Z3MnNmZmEiIHRpbWVzdGFtcD0iMTYx
OTYyOTkyOSIgZ3VpZD0iN2JiN2JkMWUtYTQwYi00YjE2LTg4NjEtMmFhM2QwYjI1OGY1Ij43MzQ8
L2tleT48L2ZvcmVpZ24ta2V5cz48cmVmLXR5cGUgbmFtZT0iSm91cm5hbCBBcnRpY2xlIj4xNzwv
cmVmLXR5cGU+PGNvbnRyaWJ1dG9ycz48YXV0aG9ycz48YXV0aG9yPkthbXBvc2lvcmFzLCBLb25z
dGFudGlub3M8L2F1dGhvcj48YXV0aG9yPlNhdW5kZXJzLCBNYXJrPC9hdXRob3I+PGF1dGhvcj5M
aW0sIEtvayBIYXcgSm9uYXRoYW48L2F1dGhvcj48YXV0aG9yPk1hcnRpLCBLYWxlbmE8L2F1dGhv
cj48YXV0aG9yPkFuZGVyc29uLCBEYW5pZWw8L2F1dGhvcj48YXV0aG9yPkN1dHRpbmcsIE1hcms8
L2F1dGhvcj48YXV0aG9yPk1jQ29vbCwgRGFuaWVsbGU8L2F1dGhvcj48YXV0aG9yPkNvbm5lbGws
IEphY3F1ZWxpbmU8L2F1dGhvcj48YXV0aG9yPlNpbXBzb24sIExpbGx5PC9hdXRob3I+PGF1dGhv
cj5IYXNhbiwgSnVyamVlczwvYXV0aG9yPjwvYXV0aG9ycz48L2NvbnRyaWJ1dG9ycz48dGl0bGVz
Pjx0aXRsZT5UaGUgaW1wYWN0IG9mIGNoYW5nZXMgaW4gc2VydmljZSBkZWxpdmVyeSBpbiBwYXRp
ZW50cyB3aXRoIGNvbG9yZWN0YWwgY2FuY2VyIGR1cmluZyB0aGUgaW5pdGlhbCBwaGFzZSBvZiB0
aGUgQ09WSUQtMTkgcGFuZGVtaWM8L3RpdGxlPjxzZWNvbmRhcnktdGl0bGU+Q2xpbmljYWwgY29s
b3JlY3RhbCBjYW5jZXI8L3NlY29uZGFyeS10aXRsZT48L3RpdGxlcz48cGVyaW9kaWNhbD48ZnVs
bC10aXRsZT5DbGluaWNhbCBjb2xvcmVjdGFsIGNhbmNlcjwvZnVsbC10aXRsZT48L3BlcmlvZGlj
YWw+PGRhdGVzPjx5ZWFyPjIwMjA8L3llYXI+PC9kYXRlcz48aXNibj4xNTMzLTAwMjg8L2lzYm4+
PHVybHM+PC91cmxzPjwvcmVjb3JkPjwvQ2l0ZT48Q2l0ZT48QXV0aG9yPkJsYW5jbyBUZXLDqXM8
L0F1dGhvcj48WWVhcj4yMDIxPC9ZZWFyPjxSZWNOdW0+NzM1PC9SZWNOdW0+PHJlY29yZD48cmVj
LW51bWJlcj43MzU8L3JlYy1udW1iZXI+PGZvcmVpZ24ta2V5cz48a2V5IGFwcD0iRU4iIGRiLWlk
PSJkMGEyMnJ0MGoweDlmMmVld3Y3dmZzcjFyMHd6c3Z3MnNmZmEiIHRpbWVzdGFtcD0iMTYxOTYy
OTk1OSIgZ3VpZD0iYWUwODBhZTUtMzE4Ny00MjI3LTk3ZWQtMTFmNjQ2OGIxMGZjIj43MzU8L2tl
eT48L2ZvcmVpZ24ta2V5cz48cmVmLXR5cGUgbmFtZT0iSm91cm5hbCBBcnRpY2xlIj4xNzwvcmVm
LXR5cGU+PGNvbnRyaWJ1dG9ycz48YXV0aG9ycz48YXV0aG9yPkJsYW5jbyBUZXLDqXMsIExhcmE8
L2F1dGhvcj48YXV0aG9yPkNlcmTDoW4gU2FudGFjcnV6LCBDYXJsb3M8L2F1dGhvcj48YXV0aG9y
PkdhcmPDrWEgU2VwdGllbSwgSmF2aWVyPC9hdXRob3I+PGF1dGhvcj5NYXF1ZWRhIEdvbnrDoWxl
eiwgUm9jw61vPC9hdXRob3I+PGF1dGhvcj5Mb3Blc2lubyBHb256w6FsZXosIEpvc8OpIE1hcsOt
YTwvYXV0aG9yPjxhdXRob3I+Q29ycmVhIEJvbml0bywgQWxiYTwvYXV0aG9yPjxhdXRob3I+TWFy
dMOtbi1Qw6lyZXosIEVsZW5hPC9hdXRob3I+PC9hdXRob3JzPjwvY29udHJpYnV0b3JzPjx0aXRs
ZXM+PHRpdGxlPlBhdGllbnRz4oCZIFBlcmNlaXZlZCBTYXRpc2ZhY3Rpb24gVGhyb3VnaCBUZWxl
cGhvbmUtQXNzaXN0ZWQgVGVsZS1Db25zdWx0YXRpb24gRHVyaW5nIHRoZSBTQVJTLUNvVi0yIFBh
bmRlbWljIFBlcmlvZDogT2JzZXJ2YXRpb25hbCBTaW5nbGUtQ2VudHJlIFN0dWR5IGF0IGEgVGVy
dGlhcnktUmVmZXJyYWwgQ29sb3JlY3RhbCBTdXJnZXJ5IERlcGFydG1lbnQ8L3RpdGxlPjxzZWNv
bmRhcnktdGl0bGU+U3VyZ2ljYWwgSW5ub3ZhdGlvbjwvc2Vjb25kYXJ5LXRpdGxlPjwvdGl0bGVz
PjxwZXJpb2RpY2FsPjxmdWxsLXRpdGxlPlN1cmdpY2FsIElubm92YXRpb248L2Z1bGwtdGl0bGU+
PC9wZXJpb2RpY2FsPjxwYWdlcz4xNTUzMzUwNjIxMTAwODA1MzwvcGFnZXM+PGRhdGVzPjx5ZWFy
PjIwMjE8L3llYXI+PC9kYXRlcz48aXNibj4xNTUzLTM1MDY8L2lzYm4+PHVybHM+PC91cmxzPjwv
cmVjb3JkPjwvQ2l0ZT48L0VuZE5vdGU+AG==
</w:fldData>
        </w:fldChar>
      </w:r>
      <w:r w:rsidR="00541365">
        <w:instrText xml:space="preserve"> ADDIN EN.CITE </w:instrText>
      </w:r>
      <w:r w:rsidR="00541365">
        <w:fldChar w:fldCharType="begin">
          <w:fldData xml:space="preserve">PEVuZE5vdGU+PENpdGU+PEF1dGhvcj5NdcOxb3otRHV5b3M8L0F1dGhvcj48WWVhcj4yMDIxPC9Z
ZWFyPjxSZWNOdW0+NzUwPC9SZWNOdW0+PERpc3BsYXlUZXh0PigxNiwgMTcsIDI4KTwvRGlzcGxh
eVRleHQ+PHJlY29yZD48cmVjLW51bWJlcj43NTA8L3JlYy1udW1iZXI+PGZvcmVpZ24ta2V5cz48
a2V5IGFwcD0iRU4iIGRiLWlkPSJkMGEyMnJ0MGoweDlmMmVld3Y3dmZzcjFyMHd6c3Z3MnNmZmEi
IHRpbWVzdGFtcD0iMTYyMDU1ODc1NiIgZ3VpZD0iNGYxNDQwOWUtNzY0Ni00YzhiLTlmYTAtODg4
YzQyM2Y0NDhmIj43NTA8L2tleT48L2ZvcmVpZ24ta2V5cz48cmVmLXR5cGUgbmFtZT0iSm91cm5h
bCBBcnRpY2xlIj4xNzwvcmVmLXR5cGU+PGNvbnRyaWJ1dG9ycz48YXV0aG9ycz48YXV0aG9yPk11
w7Fvei1EdXlvcywgQXJhbnR4YTwvYXV0aG9yPjxhdXRob3I+QWJhcmNhLUFsdmFyYWRvLCBOYXRh
bGlhPC9hdXRob3I+PGF1dGhvcj5MYWdhcmVzLVRlbmEsIExhdXJhPC9hdXRob3I+PGF1dGhvcj5T
b2JyZXJyb2NhLCBMYXVyYTwvYXV0aG9yPjxhdXRob3I+Q29zdGEsIERhbmllbDwvYXV0aG9yPjxh
dXRob3I+Qm9hZGEsIE1lcmPDqDwvYXV0aG9yPjxhdXRob3I+VXJlw7FhLCBEb2xvcnM8L2F1dGhv
cj48YXV0aG9yPkRlbGdhZG8tUml2aWxsYSwgU2FsdmFkb3JhPC9hdXRob3I+PC9hdXRob3JzPjwv
Y29udHJpYnV0b3JzPjx0aXRsZXM+PHRpdGxlPlRlbGVjb25zdWx0YXRpb24gaW4gYSBjb2xvcHJv
Y3RvbG9neSB1bml0IGR1cmluZyB0aGUgQ09WSUQtMTkgcGFuZGVtaWMuIFByZWxpbWluYXJ5IHJl
c3VsdHM8L3RpdGxlPjxzZWNvbmRhcnktdGl0bGU+Q2lydWfDrWEgRXNwYcOxb2xhIChFbmdsaXNo
IEVkaXRpb24pPC9zZWNvbmRhcnktdGl0bGU+PC90aXRsZXM+PHBlcmlvZGljYWw+PGZ1bGwtdGl0
bGU+Q2lydWfDrWEgRXNwYcOxb2xhIChFbmdsaXNoIEVkaXRpb24pPC9mdWxsLXRpdGxlPjwvcGVy
aW9kaWNhbD48ZGF0ZXM+PHllYXI+MjAyMTwveWVhcj48L2RhdGVzPjxpc2JuPjIxNzMtNTA3Nzwv
aXNibj48dXJscz48L3VybHM+PC9yZWNvcmQ+PC9DaXRlPjxDaXRlPjxBdXRob3I+S2FtcG9zaW9y
YXM8L0F1dGhvcj48WWVhcj4yMDIwPC9ZZWFyPjxSZWNOdW0+NzM0PC9SZWNOdW0+PHJlY29yZD48
cmVjLW51bWJlcj43MzQ8L3JlYy1udW1iZXI+PGZvcmVpZ24ta2V5cz48a2V5IGFwcD0iRU4iIGRi
LWlkPSJkMGEyMnJ0MGoweDlmMmVld3Y3dmZzcjFyMHd6c3Z3MnNmZmEiIHRpbWVzdGFtcD0iMTYx
OTYyOTkyOSIgZ3VpZD0iN2JiN2JkMWUtYTQwYi00YjE2LTg4NjEtMmFhM2QwYjI1OGY1Ij43MzQ8
L2tleT48L2ZvcmVpZ24ta2V5cz48cmVmLXR5cGUgbmFtZT0iSm91cm5hbCBBcnRpY2xlIj4xNzwv
cmVmLXR5cGU+PGNvbnRyaWJ1dG9ycz48YXV0aG9ycz48YXV0aG9yPkthbXBvc2lvcmFzLCBLb25z
dGFudGlub3M8L2F1dGhvcj48YXV0aG9yPlNhdW5kZXJzLCBNYXJrPC9hdXRob3I+PGF1dGhvcj5M
aW0sIEtvayBIYXcgSm9uYXRoYW48L2F1dGhvcj48YXV0aG9yPk1hcnRpLCBLYWxlbmE8L2F1dGhv
cj48YXV0aG9yPkFuZGVyc29uLCBEYW5pZWw8L2F1dGhvcj48YXV0aG9yPkN1dHRpbmcsIE1hcms8
L2F1dGhvcj48YXV0aG9yPk1jQ29vbCwgRGFuaWVsbGU8L2F1dGhvcj48YXV0aG9yPkNvbm5lbGws
IEphY3F1ZWxpbmU8L2F1dGhvcj48YXV0aG9yPlNpbXBzb24sIExpbGx5PC9hdXRob3I+PGF1dGhv
cj5IYXNhbiwgSnVyamVlczwvYXV0aG9yPjwvYXV0aG9ycz48L2NvbnRyaWJ1dG9ycz48dGl0bGVz
Pjx0aXRsZT5UaGUgaW1wYWN0IG9mIGNoYW5nZXMgaW4gc2VydmljZSBkZWxpdmVyeSBpbiBwYXRp
ZW50cyB3aXRoIGNvbG9yZWN0YWwgY2FuY2VyIGR1cmluZyB0aGUgaW5pdGlhbCBwaGFzZSBvZiB0
aGUgQ09WSUQtMTkgcGFuZGVtaWM8L3RpdGxlPjxzZWNvbmRhcnktdGl0bGU+Q2xpbmljYWwgY29s
b3JlY3RhbCBjYW5jZXI8L3NlY29uZGFyeS10aXRsZT48L3RpdGxlcz48cGVyaW9kaWNhbD48ZnVs
bC10aXRsZT5DbGluaWNhbCBjb2xvcmVjdGFsIGNhbmNlcjwvZnVsbC10aXRsZT48L3BlcmlvZGlj
YWw+PGRhdGVzPjx5ZWFyPjIwMjA8L3llYXI+PC9kYXRlcz48aXNibj4xNTMzLTAwMjg8L2lzYm4+
PHVybHM+PC91cmxzPjwvcmVjb3JkPjwvQ2l0ZT48Q2l0ZT48QXV0aG9yPkJsYW5jbyBUZXLDqXM8
L0F1dGhvcj48WWVhcj4yMDIxPC9ZZWFyPjxSZWNOdW0+NzM1PC9SZWNOdW0+PHJlY29yZD48cmVj
LW51bWJlcj43MzU8L3JlYy1udW1iZXI+PGZvcmVpZ24ta2V5cz48a2V5IGFwcD0iRU4iIGRiLWlk
PSJkMGEyMnJ0MGoweDlmMmVld3Y3dmZzcjFyMHd6c3Z3MnNmZmEiIHRpbWVzdGFtcD0iMTYxOTYy
OTk1OSIgZ3VpZD0iYWUwODBhZTUtMzE4Ny00MjI3LTk3ZWQtMTFmNjQ2OGIxMGZjIj43MzU8L2tl
eT48L2ZvcmVpZ24ta2V5cz48cmVmLXR5cGUgbmFtZT0iSm91cm5hbCBBcnRpY2xlIj4xNzwvcmVm
LXR5cGU+PGNvbnRyaWJ1dG9ycz48YXV0aG9ycz48YXV0aG9yPkJsYW5jbyBUZXLDqXMsIExhcmE8
L2F1dGhvcj48YXV0aG9yPkNlcmTDoW4gU2FudGFjcnV6LCBDYXJsb3M8L2F1dGhvcj48YXV0aG9y
PkdhcmPDrWEgU2VwdGllbSwgSmF2aWVyPC9hdXRob3I+PGF1dGhvcj5NYXF1ZWRhIEdvbnrDoWxl
eiwgUm9jw61vPC9hdXRob3I+PGF1dGhvcj5Mb3Blc2lubyBHb256w6FsZXosIEpvc8OpIE1hcsOt
YTwvYXV0aG9yPjxhdXRob3I+Q29ycmVhIEJvbml0bywgQWxiYTwvYXV0aG9yPjxhdXRob3I+TWFy
dMOtbi1Qw6lyZXosIEVsZW5hPC9hdXRob3I+PC9hdXRob3JzPjwvY29udHJpYnV0b3JzPjx0aXRs
ZXM+PHRpdGxlPlBhdGllbnRz4oCZIFBlcmNlaXZlZCBTYXRpc2ZhY3Rpb24gVGhyb3VnaCBUZWxl
cGhvbmUtQXNzaXN0ZWQgVGVsZS1Db25zdWx0YXRpb24gRHVyaW5nIHRoZSBTQVJTLUNvVi0yIFBh
bmRlbWljIFBlcmlvZDogT2JzZXJ2YXRpb25hbCBTaW5nbGUtQ2VudHJlIFN0dWR5IGF0IGEgVGVy
dGlhcnktUmVmZXJyYWwgQ29sb3JlY3RhbCBTdXJnZXJ5IERlcGFydG1lbnQ8L3RpdGxlPjxzZWNv
bmRhcnktdGl0bGU+U3VyZ2ljYWwgSW5ub3ZhdGlvbjwvc2Vjb25kYXJ5LXRpdGxlPjwvdGl0bGVz
PjxwZXJpb2RpY2FsPjxmdWxsLXRpdGxlPlN1cmdpY2FsIElubm92YXRpb248L2Z1bGwtdGl0bGU+
PC9wZXJpb2RpY2FsPjxwYWdlcz4xNTUzMzUwNjIxMTAwODA1MzwvcGFnZXM+PGRhdGVzPjx5ZWFy
PjIwMjE8L3llYXI+PC9kYXRlcz48aXNibj4xNTUzLTM1MDY8L2lzYm4+PHVybHM+PC91cmxzPjwv
cmVjb3JkPjwvQ2l0ZT48L0VuZE5vdGU+AG==
</w:fldData>
        </w:fldChar>
      </w:r>
      <w:r w:rsidR="00541365">
        <w:instrText xml:space="preserve"> ADDIN EN.CITE.DATA </w:instrText>
      </w:r>
      <w:r w:rsidR="00541365">
        <w:fldChar w:fldCharType="end"/>
      </w:r>
      <w:r w:rsidR="00EA11CD">
        <w:fldChar w:fldCharType="separate"/>
      </w:r>
      <w:r w:rsidR="00541365">
        <w:rPr>
          <w:noProof/>
        </w:rPr>
        <w:t>(16, 17, 28)</w:t>
      </w:r>
      <w:r w:rsidR="00EA11CD">
        <w:fldChar w:fldCharType="end"/>
      </w:r>
      <w:r w:rsidR="002E1CD0">
        <w:t xml:space="preserve"> and o</w:t>
      </w:r>
      <w:r w:rsidR="00914633">
        <w:t>ther specialties during the pandemic</w:t>
      </w:r>
      <w:r w:rsidR="00EA11CD">
        <w:t xml:space="preserve"> </w:t>
      </w:r>
      <w:r w:rsidR="00EA11CD">
        <w:fldChar w:fldCharType="begin">
          <w:fldData xml:space="preserve">PEVuZE5vdGU+PENpdGU+PEF1dGhvcj5Mb3JlZTwvQXV0aG9yPjxZZWFyPjIwMjE8L1llYXI+PFJl
Y051bT43MzY8L1JlY051bT48RGlzcGxheVRleHQ+KDcsIDE4LCAyOSk8L0Rpc3BsYXlUZXh0Pjxy
ZWNvcmQ+PHJlYy1udW1iZXI+NzM2PC9yZWMtbnVtYmVyPjxmb3JlaWduLWtleXM+PGtleSBhcHA9
IkVOIiBkYi1pZD0iZDBhMjJydDBqMHg5ZjJlZXd2N3Zmc3IxcjB3enN2dzJzZmZhIiB0aW1lc3Rh
bXA9IjE2MTk2Mjk5OTUiIGd1aWQ9ImFiYzRjZTVlLTc4YTEtNGYxZC1iYzVjLTA3MzM3NjU2NzMx
YiI+NzM2PC9rZXk+PC9mb3JlaWduLWtleXM+PHJlZi10eXBlIG5hbWU9IkpvdXJuYWwgQXJ0aWNs
ZSI+MTc8L3JlZi10eXBlPjxjb250cmlidXRvcnM+PGF1dGhvcnM+PGF1dGhvcj5Mb3JlZSwgSm9u
YXRoYW4gTTwvYXV0aG9yPjxhdXRob3I+RGF1LCBIYWxsaWU8L2F1dGhvcj48YXV0aG9yPlJlYmnE
hywgTmV2ZW5hPC9hdXRob3I+PGF1dGhvcj5Ib3dyZW4sIEFseXNzYTwvYXV0aG9yPjxhdXRob3I+
R2FzdG9uZ3VheSwgTG91aXNlPC9hdXRob3I+PGF1dGhvcj5NY1RhZ2dhcnQtQ293YW4sIEhlbGVu
PC9hdXRob3I+PGF1dGhvcj5HaWxsLCBTaGFybGVuZTwvYXV0aG9yPjxhdXRob3I+UmFnaGF2LCBL
YW53YWw8L2F1dGhvcj48YXV0aG9yPkRlIFZlcmEsIE1hcnkgQTwvYXV0aG9yPjwvYXV0aG9ycz48
L2NvbnRyaWJ1dG9ycz48dGl0bGVzPjx0aXRsZT5WaXJ0dWFsIE9uY29sb2d5IEFwcG9pbnRtZW50
cyBkdXJpbmcgdGhlIEluaXRpYWwgV2F2ZSBvZiB0aGUgQ09WSUQtMTkgUGFuZGVtaWM6IEFuIElu
dGVybmF0aW9uYWwgU3VydmV5IG9mIFBhdGllbnQgUGVyc3BlY3RpdmVzPC90aXRsZT48c2Vjb25k
YXJ5LXRpdGxlPkN1cnJlbnQgT25jb2xvZ3k8L3NlY29uZGFyeS10aXRsZT48L3RpdGxlcz48cGVy
aW9kaWNhbD48ZnVsbC10aXRsZT5DdXJyZW50IE9uY29sb2d5PC9mdWxsLXRpdGxlPjwvcGVyaW9k
aWNhbD48cGFnZXM+NjcxLTY3NzwvcGFnZXM+PHZvbHVtZT4yODwvdm9sdW1lPjxudW1iZXI+MTwv
bnVtYmVyPjxkYXRlcz48eWVhcj4yMDIxPC95ZWFyPjwvZGF0ZXM+PHVybHM+PC91cmxzPjwvcmVj
b3JkPjwvQ2l0ZT48Q2l0ZT48QXV0aG9yPkNvbm5vcjwvQXV0aG9yPjxZZWFyPjIwMTk8L1llYXI+
PFJlY051bT43Mjk8L1JlY051bT48cmVjb3JkPjxyZWMtbnVtYmVyPjcyOTwvcmVjLW51bWJlcj48
Zm9yZWlnbi1rZXlzPjxrZXkgYXBwPSJFTiIgZGItaWQ9ImQwYTIycnQwajB4OWYyZWV3djd2ZnNy
MXIwd3pzdncyc2ZmYSIgdGltZXN0YW1wPSIxNjE5NjI4MTE3IiBndWlkPSI0YzAyZjA1Zi01MGYw
LTQ1ZTAtYWZiZi1jYjBmZDEzMDhmZWYiPjcyOTwva2V5PjwvZm9yZWlnbi1rZXlzPjxyZWYtdHlw
ZSBuYW1lPSJKb3VybmFsIEFydGljbGUiPjE3PC9yZWYtdHlwZT48Y29udHJpYnV0b3JzPjxhdXRo
b3JzPjxhdXRob3I+Q29ubm9yLCBNYXJ0aW4gSjwvYXV0aG9yPjxhdXRob3I+TWlhaCwgU2FpZnVs
PC9hdXRob3I+PGF1dGhvcj5FZGlzb24sIE1hcmllIEFsZXhhbmRyYTwvYXV0aG9yPjxhdXRob3I+
QnJpdHRhaW4sIEphbWVzPC9hdXRob3I+PGF1dGhvcj5TbWl0aCwgTWl0cmEgS29uZGppbjwvYXV0
aG9yPjxhdXRob3I+SGFubmEsIE1pbGFkPC9hdXRob3I+PGF1dGhvcj5FbOKAkEh1c3NlaW55LCBU
YW1lcjwvYXV0aG9yPjxhdXRob3I+RGFzZ3VwdGEsIFJhbmFuPC9hdXRob3I+PC9hdXRob3JzPjwv
Y29udHJpYnV0b3JzPjx0aXRsZXM+PHRpdGxlPkNsaW5pY2FsLCBmaXNjYWwgYW5kIGVudmlyb25t
ZW50YWwgYmVuZWZpdHMgb2YgYSBzcGVjaWFsaXN04oCQbGVkIHZpcnR1YWwgdXJldGVyaWMgY29s
aWMgY2xpbmljOiBhIHByb3NwZWN0aXZlIHN0dWR5PC90aXRsZT48c2Vjb25kYXJ5LXRpdGxlPkJK
VSBpbnRlcm5hdGlvbmFsPC9zZWNvbmRhcnktdGl0bGU+PC90aXRsZXM+PHBlcmlvZGljYWw+PGZ1
bGwtdGl0bGU+QkpVIGludGVybmF0aW9uYWw8L2Z1bGwtdGl0bGU+PC9wZXJpb2RpY2FsPjxwYWdl
cz4xMDM0LTEwMzk8L3BhZ2VzPjx2b2x1bWU+MTI0PC92b2x1bWU+PG51bWJlcj42PC9udW1iZXI+
PGRhdGVzPjx5ZWFyPjIwMTk8L3llYXI+PC9kYXRlcz48aXNibj4xNDY0LTQwOTY8L2lzYm4+PHVy
bHM+PC91cmxzPjwvcmVjb3JkPjwvQ2l0ZT48Q2l0ZT48QXV0aG9yPkdyb3NzbWFuPC9BdXRob3I+
PFllYXI+MjAyMDwvWWVhcj48UmVjTnVtPjc1MTwvUmVjTnVtPjxyZWNvcmQ+PHJlYy1udW1iZXI+
NzUxPC9yZWMtbnVtYmVyPjxmb3JlaWduLWtleXM+PGtleSBhcHA9IkVOIiBkYi1pZD0iZDBhMjJy
dDBqMHg5ZjJlZXd2N3Zmc3IxcjB3enN2dzJzZmZhIiB0aW1lc3RhbXA9IjE2MjA1NTk2OTAiIGd1
aWQ9IjA1M2E0ZGE2LWJmY2YtNDc3Mi04YWYzLWJlNjU1MWNkYzFhNSI+NzUxPC9rZXk+PC9mb3Jl
aWduLWtleXM+PHJlZi10eXBlIG5hbWU9IkpvdXJuYWwgQXJ0aWNsZSI+MTc8L3JlZi10eXBlPjxj
b250cmlidXRvcnM+PGF1dGhvcnM+PGF1dGhvcj5Hcm9zc21hbiwgU2NvdHQgTjwvYXV0aG9yPjxh
dXRob3I+SGFuLCBTdGV2ZSBDPC9hdXRob3I+PGF1dGhvcj5CYWxjZXIsIExhdXJhIEo8L2F1dGhv
cj48YXV0aG9yPkt1cnp3ZWlsLCBBcmllbGxlPC9hdXRob3I+PGF1dGhvcj5XZWluYmVyZywgSGFy
b2xkPC9hdXRob3I+PGF1dGhvcj5HYWxldHRhLCBTdGV2ZW4gTDwvYXV0aG9yPjxhdXRob3I+QnVz
aXMsIE5laWwgQTwvYXV0aG9yPjwvYXV0aG9ycz48L2NvbnRyaWJ1dG9ycz48dGl0bGVzPjx0aXRs
ZT5SYXBpZCBpbXBsZW1lbnRhdGlvbiBvZiB2aXJ0dWFsIG5ldXJvbG9neSBpbiByZXNwb25zZSB0
byB0aGUgQ09WSUQtMTkgcGFuZGVtaWM8L3RpdGxlPjxzZWNvbmRhcnktdGl0bGU+TmV1cm9sb2d5
PC9zZWNvbmRhcnktdGl0bGU+PC90aXRsZXM+PHBlcmlvZGljYWw+PGZ1bGwtdGl0bGU+TmV1cm9s
b2d5PC9mdWxsLXRpdGxlPjwvcGVyaW9kaWNhbD48cGFnZXM+MTA3Ny0xMDg3PC9wYWdlcz48dm9s
dW1lPjk0PC92b2x1bWU+PG51bWJlcj4yNDwvbnVtYmVyPjxkYXRlcz48eWVhcj4yMDIwPC95ZWFy
PjwvZGF0ZXM+PGlzYm4+MDAyOC0zODc4PC9pc2JuPjx1cmxzPjwvdXJscz48L3JlY29yZD48L0Np
dGU+PC9FbmROb3RlPgB=
</w:fldData>
        </w:fldChar>
      </w:r>
      <w:r w:rsidR="00541365">
        <w:instrText xml:space="preserve"> ADDIN EN.CITE </w:instrText>
      </w:r>
      <w:r w:rsidR="00541365">
        <w:fldChar w:fldCharType="begin">
          <w:fldData xml:space="preserve">PEVuZE5vdGU+PENpdGU+PEF1dGhvcj5Mb3JlZTwvQXV0aG9yPjxZZWFyPjIwMjE8L1llYXI+PFJl
Y051bT43MzY8L1JlY051bT48RGlzcGxheVRleHQ+KDcsIDE4LCAyOSk8L0Rpc3BsYXlUZXh0Pjxy
ZWNvcmQ+PHJlYy1udW1iZXI+NzM2PC9yZWMtbnVtYmVyPjxmb3JlaWduLWtleXM+PGtleSBhcHA9
IkVOIiBkYi1pZD0iZDBhMjJydDBqMHg5ZjJlZXd2N3Zmc3IxcjB3enN2dzJzZmZhIiB0aW1lc3Rh
bXA9IjE2MTk2Mjk5OTUiIGd1aWQ9ImFiYzRjZTVlLTc4YTEtNGYxZC1iYzVjLTA3MzM3NjU2NzMx
YiI+NzM2PC9rZXk+PC9mb3JlaWduLWtleXM+PHJlZi10eXBlIG5hbWU9IkpvdXJuYWwgQXJ0aWNs
ZSI+MTc8L3JlZi10eXBlPjxjb250cmlidXRvcnM+PGF1dGhvcnM+PGF1dGhvcj5Mb3JlZSwgSm9u
YXRoYW4gTTwvYXV0aG9yPjxhdXRob3I+RGF1LCBIYWxsaWU8L2F1dGhvcj48YXV0aG9yPlJlYmnE
hywgTmV2ZW5hPC9hdXRob3I+PGF1dGhvcj5Ib3dyZW4sIEFseXNzYTwvYXV0aG9yPjxhdXRob3I+
R2FzdG9uZ3VheSwgTG91aXNlPC9hdXRob3I+PGF1dGhvcj5NY1RhZ2dhcnQtQ293YW4sIEhlbGVu
PC9hdXRob3I+PGF1dGhvcj5HaWxsLCBTaGFybGVuZTwvYXV0aG9yPjxhdXRob3I+UmFnaGF2LCBL
YW53YWw8L2F1dGhvcj48YXV0aG9yPkRlIFZlcmEsIE1hcnkgQTwvYXV0aG9yPjwvYXV0aG9ycz48
L2NvbnRyaWJ1dG9ycz48dGl0bGVzPjx0aXRsZT5WaXJ0dWFsIE9uY29sb2d5IEFwcG9pbnRtZW50
cyBkdXJpbmcgdGhlIEluaXRpYWwgV2F2ZSBvZiB0aGUgQ09WSUQtMTkgUGFuZGVtaWM6IEFuIElu
dGVybmF0aW9uYWwgU3VydmV5IG9mIFBhdGllbnQgUGVyc3BlY3RpdmVzPC90aXRsZT48c2Vjb25k
YXJ5LXRpdGxlPkN1cnJlbnQgT25jb2xvZ3k8L3NlY29uZGFyeS10aXRsZT48L3RpdGxlcz48cGVy
aW9kaWNhbD48ZnVsbC10aXRsZT5DdXJyZW50IE9uY29sb2d5PC9mdWxsLXRpdGxlPjwvcGVyaW9k
aWNhbD48cGFnZXM+NjcxLTY3NzwvcGFnZXM+PHZvbHVtZT4yODwvdm9sdW1lPjxudW1iZXI+MTwv
bnVtYmVyPjxkYXRlcz48eWVhcj4yMDIxPC95ZWFyPjwvZGF0ZXM+PHVybHM+PC91cmxzPjwvcmVj
b3JkPjwvQ2l0ZT48Q2l0ZT48QXV0aG9yPkNvbm5vcjwvQXV0aG9yPjxZZWFyPjIwMTk8L1llYXI+
PFJlY051bT43Mjk8L1JlY051bT48cmVjb3JkPjxyZWMtbnVtYmVyPjcyOTwvcmVjLW51bWJlcj48
Zm9yZWlnbi1rZXlzPjxrZXkgYXBwPSJFTiIgZGItaWQ9ImQwYTIycnQwajB4OWYyZWV3djd2ZnNy
MXIwd3pzdncyc2ZmYSIgdGltZXN0YW1wPSIxNjE5NjI4MTE3IiBndWlkPSI0YzAyZjA1Zi01MGYw
LTQ1ZTAtYWZiZi1jYjBmZDEzMDhmZWYiPjcyOTwva2V5PjwvZm9yZWlnbi1rZXlzPjxyZWYtdHlw
ZSBuYW1lPSJKb3VybmFsIEFydGljbGUiPjE3PC9yZWYtdHlwZT48Y29udHJpYnV0b3JzPjxhdXRo
b3JzPjxhdXRob3I+Q29ubm9yLCBNYXJ0aW4gSjwvYXV0aG9yPjxhdXRob3I+TWlhaCwgU2FpZnVs
PC9hdXRob3I+PGF1dGhvcj5FZGlzb24sIE1hcmllIEFsZXhhbmRyYTwvYXV0aG9yPjxhdXRob3I+
QnJpdHRhaW4sIEphbWVzPC9hdXRob3I+PGF1dGhvcj5TbWl0aCwgTWl0cmEgS29uZGppbjwvYXV0
aG9yPjxhdXRob3I+SGFubmEsIE1pbGFkPC9hdXRob3I+PGF1dGhvcj5FbOKAkEh1c3NlaW55LCBU
YW1lcjwvYXV0aG9yPjxhdXRob3I+RGFzZ3VwdGEsIFJhbmFuPC9hdXRob3I+PC9hdXRob3JzPjwv
Y29udHJpYnV0b3JzPjx0aXRsZXM+PHRpdGxlPkNsaW5pY2FsLCBmaXNjYWwgYW5kIGVudmlyb25t
ZW50YWwgYmVuZWZpdHMgb2YgYSBzcGVjaWFsaXN04oCQbGVkIHZpcnR1YWwgdXJldGVyaWMgY29s
aWMgY2xpbmljOiBhIHByb3NwZWN0aXZlIHN0dWR5PC90aXRsZT48c2Vjb25kYXJ5LXRpdGxlPkJK
VSBpbnRlcm5hdGlvbmFsPC9zZWNvbmRhcnktdGl0bGU+PC90aXRsZXM+PHBlcmlvZGljYWw+PGZ1
bGwtdGl0bGU+QkpVIGludGVybmF0aW9uYWw8L2Z1bGwtdGl0bGU+PC9wZXJpb2RpY2FsPjxwYWdl
cz4xMDM0LTEwMzk8L3BhZ2VzPjx2b2x1bWU+MTI0PC92b2x1bWU+PG51bWJlcj42PC9udW1iZXI+
PGRhdGVzPjx5ZWFyPjIwMTk8L3llYXI+PC9kYXRlcz48aXNibj4xNDY0LTQwOTY8L2lzYm4+PHVy
bHM+PC91cmxzPjwvcmVjb3JkPjwvQ2l0ZT48Q2l0ZT48QXV0aG9yPkdyb3NzbWFuPC9BdXRob3I+
PFllYXI+MjAyMDwvWWVhcj48UmVjTnVtPjc1MTwvUmVjTnVtPjxyZWNvcmQ+PHJlYy1udW1iZXI+
NzUxPC9yZWMtbnVtYmVyPjxmb3JlaWduLWtleXM+PGtleSBhcHA9IkVOIiBkYi1pZD0iZDBhMjJy
dDBqMHg5ZjJlZXd2N3Zmc3IxcjB3enN2dzJzZmZhIiB0aW1lc3RhbXA9IjE2MjA1NTk2OTAiIGd1
aWQ9IjA1M2E0ZGE2LWJmY2YtNDc3Mi04YWYzLWJlNjU1MWNkYzFhNSI+NzUxPC9rZXk+PC9mb3Jl
aWduLWtleXM+PHJlZi10eXBlIG5hbWU9IkpvdXJuYWwgQXJ0aWNsZSI+MTc8L3JlZi10eXBlPjxj
b250cmlidXRvcnM+PGF1dGhvcnM+PGF1dGhvcj5Hcm9zc21hbiwgU2NvdHQgTjwvYXV0aG9yPjxh
dXRob3I+SGFuLCBTdGV2ZSBDPC9hdXRob3I+PGF1dGhvcj5CYWxjZXIsIExhdXJhIEo8L2F1dGhv
cj48YXV0aG9yPkt1cnp3ZWlsLCBBcmllbGxlPC9hdXRob3I+PGF1dGhvcj5XZWluYmVyZywgSGFy
b2xkPC9hdXRob3I+PGF1dGhvcj5HYWxldHRhLCBTdGV2ZW4gTDwvYXV0aG9yPjxhdXRob3I+QnVz
aXMsIE5laWwgQTwvYXV0aG9yPjwvYXV0aG9ycz48L2NvbnRyaWJ1dG9ycz48dGl0bGVzPjx0aXRs
ZT5SYXBpZCBpbXBsZW1lbnRhdGlvbiBvZiB2aXJ0dWFsIG5ldXJvbG9neSBpbiByZXNwb25zZSB0
byB0aGUgQ09WSUQtMTkgcGFuZGVtaWM8L3RpdGxlPjxzZWNvbmRhcnktdGl0bGU+TmV1cm9sb2d5
PC9zZWNvbmRhcnktdGl0bGU+PC90aXRsZXM+PHBlcmlvZGljYWw+PGZ1bGwtdGl0bGU+TmV1cm9s
b2d5PC9mdWxsLXRpdGxlPjwvcGVyaW9kaWNhbD48cGFnZXM+MTA3Ny0xMDg3PC9wYWdlcz48dm9s
dW1lPjk0PC92b2x1bWU+PG51bWJlcj4yNDwvbnVtYmVyPjxkYXRlcz48eWVhcj4yMDIwPC95ZWFy
PjwvZGF0ZXM+PGlzYm4+MDAyOC0zODc4PC9pc2JuPjx1cmxzPjwvdXJscz48L3JlY29yZD48L0Np
dGU+PC9FbmROb3RlPgB=
</w:fldData>
        </w:fldChar>
      </w:r>
      <w:r w:rsidR="00541365">
        <w:instrText xml:space="preserve"> ADDIN EN.CITE.DATA </w:instrText>
      </w:r>
      <w:r w:rsidR="00541365">
        <w:fldChar w:fldCharType="end"/>
      </w:r>
      <w:r w:rsidR="00EA11CD">
        <w:fldChar w:fldCharType="separate"/>
      </w:r>
      <w:r w:rsidR="00541365">
        <w:rPr>
          <w:noProof/>
        </w:rPr>
        <w:t>(7, 18, 29)</w:t>
      </w:r>
      <w:r w:rsidR="00EA11CD">
        <w:fldChar w:fldCharType="end"/>
      </w:r>
      <w:r w:rsidR="00EA11CD">
        <w:t>.</w:t>
      </w:r>
      <w:r w:rsidR="0000722A">
        <w:t xml:space="preserve"> </w:t>
      </w:r>
    </w:p>
    <w:p w14:paraId="3EA94388" w14:textId="1D9B3EA2" w:rsidR="008B2227" w:rsidRDefault="00E760E6" w:rsidP="00ED2E00">
      <w:pPr>
        <w:spacing w:line="360" w:lineRule="auto"/>
        <w:ind w:firstLine="720"/>
      </w:pPr>
      <w:r>
        <w:t>P</w:t>
      </w:r>
      <w:r w:rsidR="00F30469">
        <w:t>atients</w:t>
      </w:r>
      <w:r w:rsidR="00291233">
        <w:t xml:space="preserve"> can</w:t>
      </w:r>
      <w:r w:rsidR="00F30469">
        <w:t xml:space="preserve"> </w:t>
      </w:r>
      <w:r w:rsidR="000A0996">
        <w:t>save time and money</w:t>
      </w:r>
      <w:r w:rsidR="00DE7527">
        <w:t xml:space="preserve"> from </w:t>
      </w:r>
      <w:r w:rsidR="00E75413">
        <w:t>VC</w:t>
      </w:r>
      <w:r w:rsidR="00DE7527">
        <w:t xml:space="preserve"> appointments</w:t>
      </w:r>
      <w:r w:rsidR="000A0996">
        <w:t xml:space="preserve">. </w:t>
      </w:r>
      <w:r w:rsidR="00291233">
        <w:t>Not having</w:t>
      </w:r>
      <w:r w:rsidR="000A0996">
        <w:t xml:space="preserve"> to visit hospital </w:t>
      </w:r>
      <w:r w:rsidR="007071A2">
        <w:t xml:space="preserve">led to hundreds of hours </w:t>
      </w:r>
      <w:r w:rsidR="00B21192">
        <w:t xml:space="preserve">in </w:t>
      </w:r>
      <w:r w:rsidR="007071A2">
        <w:t xml:space="preserve">saved </w:t>
      </w:r>
      <w:r w:rsidR="00B21192">
        <w:t>travel</w:t>
      </w:r>
      <w:r w:rsidR="007071A2">
        <w:t xml:space="preserve"> time </w:t>
      </w:r>
      <w:r w:rsidR="00291233">
        <w:t xml:space="preserve">and </w:t>
      </w:r>
      <w:r w:rsidR="007071A2">
        <w:t xml:space="preserve">thousands of pounds for patients within our </w:t>
      </w:r>
      <w:r w:rsidR="00E75413">
        <w:t xml:space="preserve">VC </w:t>
      </w:r>
      <w:r w:rsidR="00291233">
        <w:t xml:space="preserve">appointment </w:t>
      </w:r>
      <w:r w:rsidR="007071A2">
        <w:t xml:space="preserve">cohort. </w:t>
      </w:r>
      <w:r w:rsidR="00353A24">
        <w:t xml:space="preserve">The lower organisational costs </w:t>
      </w:r>
      <w:r w:rsidR="00A92850">
        <w:t>associated with</w:t>
      </w:r>
      <w:r w:rsidR="00353A24">
        <w:t xml:space="preserve"> VCs </w:t>
      </w:r>
      <w:r w:rsidR="00A92850">
        <w:t>led to</w:t>
      </w:r>
      <w:r w:rsidR="00353A24">
        <w:t xml:space="preserve"> tens of thousands of pounds </w:t>
      </w:r>
      <w:r w:rsidR="00A92850">
        <w:t>in</w:t>
      </w:r>
      <w:r w:rsidR="00353A24">
        <w:t xml:space="preserve"> savings for taxpayers. </w:t>
      </w:r>
      <w:r w:rsidR="007071A2">
        <w:t>Furthermore, the</w:t>
      </w:r>
      <w:r w:rsidR="00B83F0F">
        <w:t>re were environmental</w:t>
      </w:r>
      <w:r w:rsidR="00641FA8">
        <w:t xml:space="preserve"> benefits</w:t>
      </w:r>
      <w:r w:rsidR="00B83F0F">
        <w:t xml:space="preserve"> </w:t>
      </w:r>
      <w:r w:rsidR="00C511AB">
        <w:t>from reduced</w:t>
      </w:r>
      <w:r w:rsidR="00B83F0F">
        <w:t xml:space="preserve"> </w:t>
      </w:r>
      <w:r w:rsidR="00C511AB">
        <w:t>CO</w:t>
      </w:r>
      <w:r w:rsidR="00C511AB" w:rsidRPr="00AB1B15">
        <w:rPr>
          <w:vertAlign w:val="subscript"/>
        </w:rPr>
        <w:t>2</w:t>
      </w:r>
      <w:r w:rsidR="00B83F0F">
        <w:t xml:space="preserve"> emissions. Such findings have been echoed by</w:t>
      </w:r>
      <w:r w:rsidR="007071A2">
        <w:t xml:space="preserve"> </w:t>
      </w:r>
      <w:r w:rsidR="00A60A9C">
        <w:t xml:space="preserve">several </w:t>
      </w:r>
      <w:r w:rsidR="00C511AB">
        <w:t xml:space="preserve">studies </w:t>
      </w:r>
      <w:r w:rsidR="00A60A9C">
        <w:fldChar w:fldCharType="begin">
          <w:fldData xml:space="preserve">PEVuZE5vdGU+PENpdGU+PEF1dGhvcj5Db25ub3I8L0F1dGhvcj48WWVhcj4yMDE5PC9ZZWFyPjxS
ZWNOdW0+NzI5PC9SZWNOdW0+PERpc3BsYXlUZXh0Pig3LTkpPC9EaXNwbGF5VGV4dD48cmVjb3Jk
PjxyZWMtbnVtYmVyPjcyOTwvcmVjLW51bWJlcj48Zm9yZWlnbi1rZXlzPjxrZXkgYXBwPSJFTiIg
ZGItaWQ9ImQwYTIycnQwajB4OWYyZWV3djd2ZnNyMXIwd3pzdncyc2ZmYSIgdGltZXN0YW1wPSIx
NjE5NjI4MTE3IiBndWlkPSI0YzAyZjA1Zi01MGYwLTQ1ZTAtYWZiZi1jYjBmZDEzMDhmZWYiPjcy
OTwva2V5PjwvZm9yZWlnbi1rZXlzPjxyZWYtdHlwZSBuYW1lPSJKb3VybmFsIEFydGljbGUiPjE3
PC9yZWYtdHlwZT48Y29udHJpYnV0b3JzPjxhdXRob3JzPjxhdXRob3I+Q29ubm9yLCBNYXJ0aW4g
SjwvYXV0aG9yPjxhdXRob3I+TWlhaCwgU2FpZnVsPC9hdXRob3I+PGF1dGhvcj5FZGlzb24sIE1h
cmllIEFsZXhhbmRyYTwvYXV0aG9yPjxhdXRob3I+QnJpdHRhaW4sIEphbWVzPC9hdXRob3I+PGF1
dGhvcj5TbWl0aCwgTWl0cmEgS29uZGppbjwvYXV0aG9yPjxhdXRob3I+SGFubmEsIE1pbGFkPC9h
dXRob3I+PGF1dGhvcj5FbOKAkEh1c3NlaW55LCBUYW1lcjwvYXV0aG9yPjxhdXRob3I+RGFzZ3Vw
dGEsIFJhbmFuPC9hdXRob3I+PC9hdXRob3JzPjwvY29udHJpYnV0b3JzPjx0aXRsZXM+PHRpdGxl
PkNsaW5pY2FsLCBmaXNjYWwgYW5kIGVudmlyb25tZW50YWwgYmVuZWZpdHMgb2YgYSBzcGVjaWFs
aXN04oCQbGVkIHZpcnR1YWwgdXJldGVyaWMgY29saWMgY2xpbmljOiBhIHByb3NwZWN0aXZlIHN0
dWR5PC90aXRsZT48c2Vjb25kYXJ5LXRpdGxlPkJKVSBpbnRlcm5hdGlvbmFsPC9zZWNvbmRhcnkt
dGl0bGU+PC90aXRsZXM+PHBlcmlvZGljYWw+PGZ1bGwtdGl0bGU+QkpVIGludGVybmF0aW9uYWw8
L2Z1bGwtdGl0bGU+PC9wZXJpb2RpY2FsPjxwYWdlcz4xMDM0LTEwMzk8L3BhZ2VzPjx2b2x1bWU+
MTI0PC92b2x1bWU+PG51bWJlcj42PC9udW1iZXI+PGRhdGVzPjx5ZWFyPjIwMTk8L3llYXI+PC9k
YXRlcz48aXNibj4xNDY0LTQwOTY8L2lzYm4+PHVybHM+PC91cmxzPjwvcmVjb3JkPjwvQ2l0ZT48
Q2l0ZT48QXV0aG9yPk1pYWg8L0F1dGhvcj48WWVhcj4yMDE5PC9ZZWFyPjxSZWNOdW0+NzMwPC9S
ZWNOdW0+PHJlY29yZD48cmVjLW51bWJlcj43MzA8L3JlYy1udW1iZXI+PGZvcmVpZ24ta2V5cz48
a2V5IGFwcD0iRU4iIGRiLWlkPSJkMGEyMnJ0MGoweDlmMmVld3Y3dmZzcjFyMHd6c3Z3MnNmZmEi
IHRpbWVzdGFtcD0iMTYxOTYyODE1NCIgZ3VpZD0iMzNlOTMxY2ItNjc4Yi00ZjkzLWJiMTAtNDQ1
NmFkMmM1ZWQ4Ij43MzA8L2tleT48L2ZvcmVpZ24ta2V5cz48cmVmLXR5cGUgbmFtZT0iSm91cm5h
bCBBcnRpY2xlIj4xNzwvcmVmLXR5cGU+PGNvbnRyaWJ1dG9ycz48YXV0aG9ycz48YXV0aG9yPk1p
YWgsIFM8L2F1dGhvcj48YXV0aG9yPkR1bmZvcmQsIEM8L2F1dGhvcj48YXV0aG9yPkVkaXNvbiwg
TTwvYXV0aG9yPjxhdXRob3I+RWxkcmVkLUV2YW5zLCBEPC9hdXRob3I+PGF1dGhvcj5HYW4sIEM8
L2F1dGhvcj48YXV0aG9yPlNoYWgsIFRUPC9hdXRob3I+PGF1dGhvcj5MdW5uLCBQPC9hdXRob3I+
PGF1dGhvcj5XaW5rbGVyLCBNPC9hdXRob3I+PGF1dGhvcj5BaG1lZCwgSFU8L2F1dGhvcj48YXV0
aG9yPkdpYmJvbnMsIE48L2F1dGhvcj48L2F1dGhvcnM+PC9jb250cmlidXRvcnM+PHRpdGxlcz48
dGl0bGU+QSBwcm9zcGVjdGl2ZSBjbGluaWNhbCwgY29zdCBhbmQgZW52aXJvbm1lbnRhbCBhbmFs
eXNpcyBvZiBhIGNsaW5pY2lhbi1sZWQgdmlydHVhbCB1cm9sb2d5IGNsaW5pYzwvdGl0bGU+PHNl
Y29uZGFyeS10aXRsZT5UaGUgQW5uYWxzIG9mIFRoZSBSb3lhbCBDb2xsZWdlIG9mIFN1cmdlb25z
IG9mIEVuZ2xhbmQ8L3NlY29uZGFyeS10aXRsZT48L3RpdGxlcz48cGVyaW9kaWNhbD48ZnVsbC10
aXRsZT5UaGUgQW5uYWxzIG9mIFRoZSBSb3lhbCBDb2xsZWdlIG9mIFN1cmdlb25zIG9mIEVuZ2xh
bmQ8L2Z1bGwtdGl0bGU+PC9wZXJpb2RpY2FsPjxwYWdlcz4zMC0zNDwvcGFnZXM+PHZvbHVtZT4x
MDE8L3ZvbHVtZT48bnVtYmVyPjE8L251bWJlcj48ZGF0ZXM+PHllYXI+MjAxOTwveWVhcj48L2Rh
dGVzPjxpc2JuPjAwMzUtODg0MzwvaXNibj48dXJscz48L3VybHM+PC9yZWNvcmQ+PC9DaXRlPjxD
aXRlPjxBdXRob3I+U2VsbGFyczwvQXV0aG9yPjxZZWFyPjIwMjA8L1llYXI+PFJlY051bT43MzE8
L1JlY051bT48cmVjb3JkPjxyZWMtbnVtYmVyPjczMTwvcmVjLW51bWJlcj48Zm9yZWlnbi1rZXlz
PjxrZXkgYXBwPSJFTiIgZGItaWQ9ImQwYTIycnQwajB4OWYyZWV3djd2ZnNyMXIwd3pzdncyc2Zm
YSIgdGltZXN0YW1wPSIxNjE5NjI4MTk0IiBndWlkPSI3NjhlMWIxMy1iZGQ1LTRmNmEtYjljYi05
MWUxYmZlZTRmNjYiPjczMTwva2V5PjwvZm9yZWlnbi1rZXlzPjxyZWYtdHlwZSBuYW1lPSJKb3Vy
bmFsIEFydGljbGUiPjE3PC9yZWYtdHlwZT48Y29udHJpYnV0b3JzPjxhdXRob3JzPjxhdXRob3I+
U2VsbGFycywgSGFubmFoPC9hdXRob3I+PGF1dGhvcj5SYW1zYXksIEc8L2F1dGhvcj48YXV0aG9y
PlN1bm55LCBBbm48L2F1dGhvcj48YXV0aG9yPkd1bm5lciwgQ2hhcmxvdHRlIEs8L2F1dGhvcj48
YXV0aG9yPk9saXBoYW50LCBSYXltb25kPC9hdXRob3I+PGF1dGhvcj5XYXRzb24sIEFuZ3VzIEpN
PC9hdXRob3I+PC9hdXRob3JzPjwvY29udHJpYnV0b3JzPjx0aXRsZXM+PHRpdGxlPlZpZGVvIGNv
bnN1bHRhdGlvbiBmb3IgbmV3IGNvbG9yZWN0YWwgcGF0aWVudHM8L3RpdGxlPjxzZWNvbmRhcnkt
dGl0bGU+Q29sb3JlY3RhbCBEaXNlYXNlPC9zZWNvbmRhcnktdGl0bGU+PC90aXRsZXM+PHBlcmlv
ZGljYWw+PGZ1bGwtdGl0bGU+Q29sb3JlY3RhbCBEaXNlYXNlPC9mdWxsLXRpdGxlPjwvcGVyaW9k
aWNhbD48cGFnZXM+MTAxNS0xMDIxPC9wYWdlcz48dm9sdW1lPjIyPC92b2x1bWU+PG51bWJlcj45
PC9udW1iZXI+PGRhdGVzPjx5ZWFyPjIwMjA8L3llYXI+PC9kYXRlcz48aXNibj4xNDYyLTg5MTA8
L2lzYm4+PHVybHM+PC91cmxzPjwvcmVjb3JkPjwvQ2l0ZT48L0VuZE5vdGU+
</w:fldData>
        </w:fldChar>
      </w:r>
      <w:r w:rsidR="007C3972">
        <w:instrText xml:space="preserve"> ADDIN EN.CITE </w:instrText>
      </w:r>
      <w:r w:rsidR="007C3972">
        <w:fldChar w:fldCharType="begin">
          <w:fldData xml:space="preserve">PEVuZE5vdGU+PENpdGU+PEF1dGhvcj5Db25ub3I8L0F1dGhvcj48WWVhcj4yMDE5PC9ZZWFyPjxS
ZWNOdW0+NzI5PC9SZWNOdW0+PERpc3BsYXlUZXh0Pig3LTkpPC9EaXNwbGF5VGV4dD48cmVjb3Jk
PjxyZWMtbnVtYmVyPjcyOTwvcmVjLW51bWJlcj48Zm9yZWlnbi1rZXlzPjxrZXkgYXBwPSJFTiIg
ZGItaWQ9ImQwYTIycnQwajB4OWYyZWV3djd2ZnNyMXIwd3pzdncyc2ZmYSIgdGltZXN0YW1wPSIx
NjE5NjI4MTE3IiBndWlkPSI0YzAyZjA1Zi01MGYwLTQ1ZTAtYWZiZi1jYjBmZDEzMDhmZWYiPjcy
OTwva2V5PjwvZm9yZWlnbi1rZXlzPjxyZWYtdHlwZSBuYW1lPSJKb3VybmFsIEFydGljbGUiPjE3
PC9yZWYtdHlwZT48Y29udHJpYnV0b3JzPjxhdXRob3JzPjxhdXRob3I+Q29ubm9yLCBNYXJ0aW4g
SjwvYXV0aG9yPjxhdXRob3I+TWlhaCwgU2FpZnVsPC9hdXRob3I+PGF1dGhvcj5FZGlzb24sIE1h
cmllIEFsZXhhbmRyYTwvYXV0aG9yPjxhdXRob3I+QnJpdHRhaW4sIEphbWVzPC9hdXRob3I+PGF1
dGhvcj5TbWl0aCwgTWl0cmEgS29uZGppbjwvYXV0aG9yPjxhdXRob3I+SGFubmEsIE1pbGFkPC9h
dXRob3I+PGF1dGhvcj5FbOKAkEh1c3NlaW55LCBUYW1lcjwvYXV0aG9yPjxhdXRob3I+RGFzZ3Vw
dGEsIFJhbmFuPC9hdXRob3I+PC9hdXRob3JzPjwvY29udHJpYnV0b3JzPjx0aXRsZXM+PHRpdGxl
PkNsaW5pY2FsLCBmaXNjYWwgYW5kIGVudmlyb25tZW50YWwgYmVuZWZpdHMgb2YgYSBzcGVjaWFs
aXN04oCQbGVkIHZpcnR1YWwgdXJldGVyaWMgY29saWMgY2xpbmljOiBhIHByb3NwZWN0aXZlIHN0
dWR5PC90aXRsZT48c2Vjb25kYXJ5LXRpdGxlPkJKVSBpbnRlcm5hdGlvbmFsPC9zZWNvbmRhcnkt
dGl0bGU+PC90aXRsZXM+PHBlcmlvZGljYWw+PGZ1bGwtdGl0bGU+QkpVIGludGVybmF0aW9uYWw8
L2Z1bGwtdGl0bGU+PC9wZXJpb2RpY2FsPjxwYWdlcz4xMDM0LTEwMzk8L3BhZ2VzPjx2b2x1bWU+
MTI0PC92b2x1bWU+PG51bWJlcj42PC9udW1iZXI+PGRhdGVzPjx5ZWFyPjIwMTk8L3llYXI+PC9k
YXRlcz48aXNibj4xNDY0LTQwOTY8L2lzYm4+PHVybHM+PC91cmxzPjwvcmVjb3JkPjwvQ2l0ZT48
Q2l0ZT48QXV0aG9yPk1pYWg8L0F1dGhvcj48WWVhcj4yMDE5PC9ZZWFyPjxSZWNOdW0+NzMwPC9S
ZWNOdW0+PHJlY29yZD48cmVjLW51bWJlcj43MzA8L3JlYy1udW1iZXI+PGZvcmVpZ24ta2V5cz48
a2V5IGFwcD0iRU4iIGRiLWlkPSJkMGEyMnJ0MGoweDlmMmVld3Y3dmZzcjFyMHd6c3Z3MnNmZmEi
IHRpbWVzdGFtcD0iMTYxOTYyODE1NCIgZ3VpZD0iMzNlOTMxY2ItNjc4Yi00ZjkzLWJiMTAtNDQ1
NmFkMmM1ZWQ4Ij43MzA8L2tleT48L2ZvcmVpZ24ta2V5cz48cmVmLXR5cGUgbmFtZT0iSm91cm5h
bCBBcnRpY2xlIj4xNzwvcmVmLXR5cGU+PGNvbnRyaWJ1dG9ycz48YXV0aG9ycz48YXV0aG9yPk1p
YWgsIFM8L2F1dGhvcj48YXV0aG9yPkR1bmZvcmQsIEM8L2F1dGhvcj48YXV0aG9yPkVkaXNvbiwg
TTwvYXV0aG9yPjxhdXRob3I+RWxkcmVkLUV2YW5zLCBEPC9hdXRob3I+PGF1dGhvcj5HYW4sIEM8
L2F1dGhvcj48YXV0aG9yPlNoYWgsIFRUPC9hdXRob3I+PGF1dGhvcj5MdW5uLCBQPC9hdXRob3I+
PGF1dGhvcj5XaW5rbGVyLCBNPC9hdXRob3I+PGF1dGhvcj5BaG1lZCwgSFU8L2F1dGhvcj48YXV0
aG9yPkdpYmJvbnMsIE48L2F1dGhvcj48L2F1dGhvcnM+PC9jb250cmlidXRvcnM+PHRpdGxlcz48
dGl0bGU+QSBwcm9zcGVjdGl2ZSBjbGluaWNhbCwgY29zdCBhbmQgZW52aXJvbm1lbnRhbCBhbmFs
eXNpcyBvZiBhIGNsaW5pY2lhbi1sZWQgdmlydHVhbCB1cm9sb2d5IGNsaW5pYzwvdGl0bGU+PHNl
Y29uZGFyeS10aXRsZT5UaGUgQW5uYWxzIG9mIFRoZSBSb3lhbCBDb2xsZWdlIG9mIFN1cmdlb25z
IG9mIEVuZ2xhbmQ8L3NlY29uZGFyeS10aXRsZT48L3RpdGxlcz48cGVyaW9kaWNhbD48ZnVsbC10
aXRsZT5UaGUgQW5uYWxzIG9mIFRoZSBSb3lhbCBDb2xsZWdlIG9mIFN1cmdlb25zIG9mIEVuZ2xh
bmQ8L2Z1bGwtdGl0bGU+PC9wZXJpb2RpY2FsPjxwYWdlcz4zMC0zNDwvcGFnZXM+PHZvbHVtZT4x
MDE8L3ZvbHVtZT48bnVtYmVyPjE8L251bWJlcj48ZGF0ZXM+PHllYXI+MjAxOTwveWVhcj48L2Rh
dGVzPjxpc2JuPjAwMzUtODg0MzwvaXNibj48dXJscz48L3VybHM+PC9yZWNvcmQ+PC9DaXRlPjxD
aXRlPjxBdXRob3I+U2VsbGFyczwvQXV0aG9yPjxZZWFyPjIwMjA8L1llYXI+PFJlY051bT43MzE8
L1JlY051bT48cmVjb3JkPjxyZWMtbnVtYmVyPjczMTwvcmVjLW51bWJlcj48Zm9yZWlnbi1rZXlz
PjxrZXkgYXBwPSJFTiIgZGItaWQ9ImQwYTIycnQwajB4OWYyZWV3djd2ZnNyMXIwd3pzdncyc2Zm
YSIgdGltZXN0YW1wPSIxNjE5NjI4MTk0IiBndWlkPSI3NjhlMWIxMy1iZGQ1LTRmNmEtYjljYi05
MWUxYmZlZTRmNjYiPjczMTwva2V5PjwvZm9yZWlnbi1rZXlzPjxyZWYtdHlwZSBuYW1lPSJKb3Vy
bmFsIEFydGljbGUiPjE3PC9yZWYtdHlwZT48Y29udHJpYnV0b3JzPjxhdXRob3JzPjxhdXRob3I+
U2VsbGFycywgSGFubmFoPC9hdXRob3I+PGF1dGhvcj5SYW1zYXksIEc8L2F1dGhvcj48YXV0aG9y
PlN1bm55LCBBbm48L2F1dGhvcj48YXV0aG9yPkd1bm5lciwgQ2hhcmxvdHRlIEs8L2F1dGhvcj48
YXV0aG9yPk9saXBoYW50LCBSYXltb25kPC9hdXRob3I+PGF1dGhvcj5XYXRzb24sIEFuZ3VzIEpN
PC9hdXRob3I+PC9hdXRob3JzPjwvY29udHJpYnV0b3JzPjx0aXRsZXM+PHRpdGxlPlZpZGVvIGNv
bnN1bHRhdGlvbiBmb3IgbmV3IGNvbG9yZWN0YWwgcGF0aWVudHM8L3RpdGxlPjxzZWNvbmRhcnkt
dGl0bGU+Q29sb3JlY3RhbCBEaXNlYXNlPC9zZWNvbmRhcnktdGl0bGU+PC90aXRsZXM+PHBlcmlv
ZGljYWw+PGZ1bGwtdGl0bGU+Q29sb3JlY3RhbCBEaXNlYXNlPC9mdWxsLXRpdGxlPjwvcGVyaW9k
aWNhbD48cGFnZXM+MTAxNS0xMDIxPC9wYWdlcz48dm9sdW1lPjIyPC92b2x1bWU+PG51bWJlcj45
PC9udW1iZXI+PGRhdGVzPjx5ZWFyPjIwMjA8L3llYXI+PC9kYXRlcz48aXNibj4xNDYyLTg5MTA8
L2lzYm4+PHVybHM+PC91cmxzPjwvcmVjb3JkPjwvQ2l0ZT48L0VuZE5vdGU+
</w:fldData>
        </w:fldChar>
      </w:r>
      <w:r w:rsidR="007C3972">
        <w:instrText xml:space="preserve"> ADDIN EN.CITE.DATA </w:instrText>
      </w:r>
      <w:r w:rsidR="007C3972">
        <w:fldChar w:fldCharType="end"/>
      </w:r>
      <w:r w:rsidR="00A60A9C">
        <w:fldChar w:fldCharType="separate"/>
      </w:r>
      <w:r w:rsidR="007C3972">
        <w:rPr>
          <w:noProof/>
        </w:rPr>
        <w:t>(7-9)</w:t>
      </w:r>
      <w:r w:rsidR="00A60A9C">
        <w:fldChar w:fldCharType="end"/>
      </w:r>
      <w:r w:rsidR="00A60A9C">
        <w:t>.</w:t>
      </w:r>
      <w:r w:rsidR="00641FA8">
        <w:t xml:space="preserve"> Sellars et al. reported savings of 148 hours of travel time and £1767 </w:t>
      </w:r>
      <w:r w:rsidR="00C511AB">
        <w:t>amongst</w:t>
      </w:r>
      <w:r w:rsidR="00641FA8">
        <w:t xml:space="preserve"> 50 patients </w:t>
      </w:r>
      <w:r w:rsidR="00C511AB">
        <w:t>assessed using</w:t>
      </w:r>
      <w:r w:rsidR="00641FA8">
        <w:t xml:space="preserve"> virtual colorectal surgery clinics </w:t>
      </w:r>
      <w:r w:rsidR="00641FA8">
        <w:fldChar w:fldCharType="begin"/>
      </w:r>
      <w:r w:rsidR="007C3972">
        <w:instrText xml:space="preserve"> ADDIN EN.CITE &lt;EndNote&gt;&lt;Cite&gt;&lt;Author&gt;Sellars&lt;/Author&gt;&lt;Year&gt;2020&lt;/Year&gt;&lt;RecNum&gt;731&lt;/RecNum&gt;&lt;DisplayText&gt;(9)&lt;/DisplayText&gt;&lt;record&gt;&lt;rec-number&gt;731&lt;/rec-number&gt;&lt;foreign-keys&gt;&lt;key app="EN" db-id="d0a22rt0j0x9f2eewv7vfsr1r0wzsvw2sffa" timestamp="1619628194" guid="768e1b13-bdd5-4f6a-b9cb-91e1bfee4f66"&gt;731&lt;/key&gt;&lt;/foreign-keys&gt;&lt;ref-type name="Journal Article"&gt;17&lt;/ref-type&gt;&lt;contributors&gt;&lt;authors&gt;&lt;author&gt;Sellars, Hannah&lt;/author&gt;&lt;author&gt;Ramsay, G&lt;/author&gt;&lt;author&gt;Sunny, Ann&lt;/author&gt;&lt;author&gt;Gunner, Charlotte K&lt;/author&gt;&lt;author&gt;Oliphant, Raymond&lt;/author&gt;&lt;author&gt;Watson, Angus JM&lt;/author&gt;&lt;/authors&gt;&lt;/contributors&gt;&lt;titles&gt;&lt;title&gt;Video consultation for new colorectal patients&lt;/title&gt;&lt;secondary-title&gt;Colorectal Disease&lt;/secondary-title&gt;&lt;/titles&gt;&lt;periodical&gt;&lt;full-title&gt;Colorectal Disease&lt;/full-title&gt;&lt;/periodical&gt;&lt;pages&gt;1015-1021&lt;/pages&gt;&lt;volume&gt;22&lt;/volume&gt;&lt;number&gt;9&lt;/number&gt;&lt;dates&gt;&lt;year&gt;2020&lt;/year&gt;&lt;/dates&gt;&lt;isbn&gt;1462-8910&lt;/isbn&gt;&lt;urls&gt;&lt;/urls&gt;&lt;/record&gt;&lt;/Cite&gt;&lt;/EndNote&gt;</w:instrText>
      </w:r>
      <w:r w:rsidR="00641FA8">
        <w:fldChar w:fldCharType="separate"/>
      </w:r>
      <w:r w:rsidR="007C3972">
        <w:rPr>
          <w:noProof/>
        </w:rPr>
        <w:t>(9)</w:t>
      </w:r>
      <w:r w:rsidR="00641FA8">
        <w:fldChar w:fldCharType="end"/>
      </w:r>
      <w:r w:rsidR="00641FA8">
        <w:t>.</w:t>
      </w:r>
      <w:r w:rsidR="00A60A9C">
        <w:t xml:space="preserve"> </w:t>
      </w:r>
      <w:r w:rsidR="00641FA8">
        <w:t xml:space="preserve">A systematic review by Edison et al. of 18 studies </w:t>
      </w:r>
      <w:r w:rsidR="00C511AB">
        <w:t xml:space="preserve">demonstrated that </w:t>
      </w:r>
      <w:r w:rsidR="00641FA8">
        <w:t xml:space="preserve">virtual urology clinics </w:t>
      </w:r>
      <w:r w:rsidR="00C511AB">
        <w:t>led to</w:t>
      </w:r>
      <w:r w:rsidR="00641FA8">
        <w:t xml:space="preserve"> </w:t>
      </w:r>
      <w:r w:rsidR="008D3153">
        <w:t xml:space="preserve">a </w:t>
      </w:r>
      <w:r w:rsidR="00641FA8" w:rsidRPr="00641FA8">
        <w:t>0.7 to 4.35 metric tonne</w:t>
      </w:r>
      <w:r w:rsidR="00C511AB">
        <w:t xml:space="preserve"> reduction in </w:t>
      </w:r>
      <w:r w:rsidR="00641FA8" w:rsidRPr="00641FA8">
        <w:t>CO</w:t>
      </w:r>
      <w:r w:rsidR="00641FA8" w:rsidRPr="00641FA8">
        <w:rPr>
          <w:vertAlign w:val="subscript"/>
        </w:rPr>
        <w:t>2</w:t>
      </w:r>
      <w:r w:rsidR="00641FA8" w:rsidRPr="00641FA8">
        <w:t> emissions</w:t>
      </w:r>
      <w:r w:rsidR="00641FA8">
        <w:t xml:space="preserve"> </w:t>
      </w:r>
      <w:r w:rsidR="00641FA8">
        <w:fldChar w:fldCharType="begin"/>
      </w:r>
      <w:r w:rsidR="00541365">
        <w:instrText xml:space="preserve"> ADDIN EN.CITE &lt;EndNote&gt;&lt;Cite&gt;&lt;Author&gt;Edison&lt;/Author&gt;&lt;Year&gt;2020&lt;/Year&gt;&lt;RecNum&gt;747&lt;/RecNum&gt;&lt;DisplayText&gt;(30)&lt;/DisplayText&gt;&lt;record&gt;&lt;rec-number&gt;747&lt;/rec-number&gt;&lt;foreign-keys&gt;&lt;key app="EN" db-id="d0a22rt0j0x9f2eewv7vfsr1r0wzsvw2sffa" timestamp="1620511232" guid="96039478-e1cd-45f9-bf5c-a0588074e51b"&gt;747&lt;/key&gt;&lt;/foreign-keys&gt;&lt;ref-type name="Journal Article"&gt;17&lt;/ref-type&gt;&lt;contributors&gt;&lt;authors&gt;&lt;author&gt;Edison, Marie Alexandra&lt;/author&gt;&lt;author&gt;Connor, Martin John&lt;/author&gt;&lt;author&gt;Miah, Saiful&lt;/author&gt;&lt;author&gt;El‐Husseiny, Tamer&lt;/author&gt;&lt;author&gt;Winkler, Mathias&lt;/author&gt;&lt;author&gt;Dasgupta, Ranan&lt;/author&gt;&lt;author&gt;Ahmed, Hashim Uddin&lt;/author&gt;&lt;author&gt;Hrouda, David&lt;/author&gt;&lt;/authors&gt;&lt;/contributors&gt;&lt;titles&gt;&lt;title&gt;Understanding virtual urology clinics: a systematic review&lt;/title&gt;&lt;secondary-title&gt;BJU international&lt;/secondary-title&gt;&lt;/titles&gt;&lt;periodical&gt;&lt;full-title&gt;BJU international&lt;/full-title&gt;&lt;/periodical&gt;&lt;pages&gt;536-546&lt;/pages&gt;&lt;volume&gt;126&lt;/volume&gt;&lt;number&gt;5&lt;/number&gt;&lt;dates&gt;&lt;year&gt;2020&lt;/year&gt;&lt;/dates&gt;&lt;isbn&gt;1464-4096&lt;/isbn&gt;&lt;urls&gt;&lt;/urls&gt;&lt;/record&gt;&lt;/Cite&gt;&lt;/EndNote&gt;</w:instrText>
      </w:r>
      <w:r w:rsidR="00641FA8">
        <w:fldChar w:fldCharType="separate"/>
      </w:r>
      <w:r w:rsidR="00541365">
        <w:rPr>
          <w:noProof/>
        </w:rPr>
        <w:t>(30)</w:t>
      </w:r>
      <w:r w:rsidR="00641FA8">
        <w:fldChar w:fldCharType="end"/>
      </w:r>
      <w:r w:rsidR="00641FA8">
        <w:t xml:space="preserve">. </w:t>
      </w:r>
      <w:r w:rsidR="00152F48">
        <w:t>These studies</w:t>
      </w:r>
      <w:r w:rsidR="00FB0B5D">
        <w:t xml:space="preserve"> </w:t>
      </w:r>
      <w:r w:rsidR="00FA0A38">
        <w:t xml:space="preserve">as well as our findings </w:t>
      </w:r>
      <w:r w:rsidR="00FB0B5D">
        <w:t xml:space="preserve">highlight the </w:t>
      </w:r>
      <w:r w:rsidR="00291233">
        <w:t xml:space="preserve">tangible </w:t>
      </w:r>
      <w:r w:rsidR="00603413">
        <w:t xml:space="preserve">financial and </w:t>
      </w:r>
      <w:r w:rsidR="00FB0B5D">
        <w:t xml:space="preserve">environmental benefits </w:t>
      </w:r>
      <w:r w:rsidR="00FA0A38">
        <w:t>of</w:t>
      </w:r>
      <w:r w:rsidR="00FB0B5D">
        <w:t xml:space="preserve"> </w:t>
      </w:r>
      <w:r w:rsidR="00E72587">
        <w:t>VC</w:t>
      </w:r>
      <w:r w:rsidR="00FB0B5D">
        <w:t>s</w:t>
      </w:r>
      <w:r w:rsidR="00603413">
        <w:t xml:space="preserve"> for </w:t>
      </w:r>
      <w:r w:rsidR="00FC7FD6">
        <w:t>patients, healthcare providers and the wider public</w:t>
      </w:r>
      <w:r w:rsidR="00FB0B5D">
        <w:t>.</w:t>
      </w:r>
      <w:r w:rsidR="006F76DF">
        <w:t xml:space="preserve"> </w:t>
      </w:r>
      <w:r w:rsidR="00E07DA2">
        <w:t>They</w:t>
      </w:r>
      <w:r w:rsidR="00A421C1">
        <w:t xml:space="preserve"> m</w:t>
      </w:r>
      <w:r w:rsidR="00E07DA2">
        <w:t>ight</w:t>
      </w:r>
      <w:r w:rsidR="00A421C1">
        <w:t xml:space="preserve"> encourage other specialties routinely assessing patients initially using </w:t>
      </w:r>
      <w:proofErr w:type="spellStart"/>
      <w:r w:rsidR="00A421C1">
        <w:t>FtF</w:t>
      </w:r>
      <w:proofErr w:type="spellEnd"/>
      <w:r w:rsidR="00A421C1">
        <w:t xml:space="preserve"> outpatient clinic appointments, to </w:t>
      </w:r>
      <w:r w:rsidR="00D3113B">
        <w:t xml:space="preserve">explore </w:t>
      </w:r>
      <w:r w:rsidR="00A421C1">
        <w:t xml:space="preserve">the </w:t>
      </w:r>
      <w:r w:rsidR="00D00DBB">
        <w:t xml:space="preserve">feasibility </w:t>
      </w:r>
      <w:r w:rsidR="00A421C1">
        <w:t>of VCs within their departments.</w:t>
      </w:r>
    </w:p>
    <w:p w14:paraId="3759354C" w14:textId="06FC56DD" w:rsidR="004919CC" w:rsidRDefault="00F9789E" w:rsidP="004203FE">
      <w:pPr>
        <w:spacing w:line="360" w:lineRule="auto"/>
        <w:ind w:firstLine="720"/>
      </w:pPr>
      <w:r>
        <w:lastRenderedPageBreak/>
        <w:t xml:space="preserve">Even though </w:t>
      </w:r>
      <w:r w:rsidR="00AE0983">
        <w:t>our study</w:t>
      </w:r>
      <w:r>
        <w:t xml:space="preserve"> </w:t>
      </w:r>
      <w:r w:rsidR="00A94D42">
        <w:t>did</w:t>
      </w:r>
      <w:r>
        <w:t xml:space="preserve"> not </w:t>
      </w:r>
      <w:r w:rsidR="002806E8">
        <w:t xml:space="preserve">directly </w:t>
      </w:r>
      <w:r>
        <w:t xml:space="preserve">evaluate patient </w:t>
      </w:r>
      <w:r w:rsidR="00BB5D57">
        <w:t xml:space="preserve">or clinician </w:t>
      </w:r>
      <w:r>
        <w:t xml:space="preserve">perceptions </w:t>
      </w:r>
      <w:r w:rsidR="00BB5D57">
        <w:t xml:space="preserve">of </w:t>
      </w:r>
      <w:r w:rsidR="00E72587">
        <w:t>VCs</w:t>
      </w:r>
      <w:r w:rsidR="00BB5D57">
        <w:t xml:space="preserve">, several studies have </w:t>
      </w:r>
      <w:r w:rsidR="003A230C">
        <w:t>reported</w:t>
      </w:r>
      <w:r w:rsidR="00FD3C3E">
        <w:t xml:space="preserve"> </w:t>
      </w:r>
      <w:r w:rsidR="002806E8">
        <w:t>positive feedback from patients</w:t>
      </w:r>
      <w:r w:rsidR="00473FC1">
        <w:t xml:space="preserve"> </w:t>
      </w:r>
      <w:r w:rsidR="00914633">
        <w:fldChar w:fldCharType="begin">
          <w:fldData xml:space="preserve">PEVuZE5vdGU+PENpdGU+PEF1dGhvcj5CbGFuY28gVGVyw6lzPC9BdXRob3I+PFllYXI+MjAyMTwv
WWVhcj48UmVjTnVtPjczNTwvUmVjTnVtPjxEaXNwbGF5VGV4dD4oMTAsIDE2LTE4KTwvRGlzcGxh
eVRleHQ+PHJlY29yZD48cmVjLW51bWJlcj43MzU8L3JlYy1udW1iZXI+PGZvcmVpZ24ta2V5cz48
a2V5IGFwcD0iRU4iIGRiLWlkPSJkMGEyMnJ0MGoweDlmMmVld3Y3dmZzcjFyMHd6c3Z3MnNmZmEi
IHRpbWVzdGFtcD0iMTYxOTYyOTk1OSIgZ3VpZD0iYWUwODBhZTUtMzE4Ny00MjI3LTk3ZWQtMTFm
NjQ2OGIxMGZjIj43MzU8L2tleT48L2ZvcmVpZ24ta2V5cz48cmVmLXR5cGUgbmFtZT0iSm91cm5h
bCBBcnRpY2xlIj4xNzwvcmVmLXR5cGU+PGNvbnRyaWJ1dG9ycz48YXV0aG9ycz48YXV0aG9yPkJs
YW5jbyBUZXLDqXMsIExhcmE8L2F1dGhvcj48YXV0aG9yPkNlcmTDoW4gU2FudGFjcnV6LCBDYXJs
b3M8L2F1dGhvcj48YXV0aG9yPkdhcmPDrWEgU2VwdGllbSwgSmF2aWVyPC9hdXRob3I+PGF1dGhv
cj5NYXF1ZWRhIEdvbnrDoWxleiwgUm9jw61vPC9hdXRob3I+PGF1dGhvcj5Mb3Blc2lubyBHb256
w6FsZXosIEpvc8OpIE1hcsOtYTwvYXV0aG9yPjxhdXRob3I+Q29ycmVhIEJvbml0bywgQWxiYTwv
YXV0aG9yPjxhdXRob3I+TWFydMOtbi1Qw6lyZXosIEVsZW5hPC9hdXRob3I+PC9hdXRob3JzPjwv
Y29udHJpYnV0b3JzPjx0aXRsZXM+PHRpdGxlPlBhdGllbnRz4oCZIFBlcmNlaXZlZCBTYXRpc2Zh
Y3Rpb24gVGhyb3VnaCBUZWxlcGhvbmUtQXNzaXN0ZWQgVGVsZS1Db25zdWx0YXRpb24gRHVyaW5n
IHRoZSBTQVJTLUNvVi0yIFBhbmRlbWljIFBlcmlvZDogT2JzZXJ2YXRpb25hbCBTaW5nbGUtQ2Vu
dHJlIFN0dWR5IGF0IGEgVGVydGlhcnktUmVmZXJyYWwgQ29sb3JlY3RhbCBTdXJnZXJ5IERlcGFy
dG1lbnQ8L3RpdGxlPjxzZWNvbmRhcnktdGl0bGU+U3VyZ2ljYWwgSW5ub3ZhdGlvbjwvc2Vjb25k
YXJ5LXRpdGxlPjwvdGl0bGVzPjxwZXJpb2RpY2FsPjxmdWxsLXRpdGxlPlN1cmdpY2FsIElubm92
YXRpb248L2Z1bGwtdGl0bGU+PC9wZXJpb2RpY2FsPjxwYWdlcz4xNTUzMzUwNjIxMTAwODA1Mzwv
cGFnZXM+PGRhdGVzPjx5ZWFyPjIwMjE8L3llYXI+PC9kYXRlcz48aXNibj4xNTUzLTM1MDY8L2lz
Ym4+PHVybHM+PC91cmxzPjwvcmVjb3JkPjwvQ2l0ZT48Q2l0ZT48QXV0aG9yPlJ1ZjwvQXV0aG9y
PjxZZWFyPjIwMjA8L1llYXI+PFJlY051bT43MzM8L1JlY051bT48cmVjb3JkPjxyZWMtbnVtYmVy
PjczMzwvcmVjLW51bWJlcj48Zm9yZWlnbi1rZXlzPjxrZXkgYXBwPSJFTiIgZGItaWQ9ImQwYTIy
cnQwajB4OWYyZWV3djd2ZnNyMXIwd3pzdncyc2ZmYSIgdGltZXN0YW1wPSIxNjE5NjI5NDM5IiBn
dWlkPSIxZmU0MzhiZi1jMzdhLTRlODItOWUyOS1jYjcyZTNhMGY0YWMiPjczMzwva2V5PjwvZm9y
ZWlnbi1rZXlzPjxyZWYtdHlwZSBuYW1lPSJKb3VybmFsIEFydGljbGUiPjE3PC9yZWYtdHlwZT48
Y29udHJpYnV0b3JzPjxhdXRob3JzPjxhdXRob3I+UnVmLCBCZW5qYW1pbjwvYXV0aG9yPjxhdXRo
b3I+SmVua2luc29uLCBQaGlsbGlwPC9hdXRob3I+PGF1dGhvcj5Bcm1vdXIsIERhdmlkPC9hdXRo
b3I+PGF1dGhvcj5GcmFzZXIsIE1oYWlyaTwvYXV0aG9yPjxhdXRob3I+V2F0c29uLCBBbmd1cyBK
TTwvYXV0aG9yPjwvYXV0aG9ycz48L2NvbnRyaWJ1dG9ycz48dGl0bGVzPjx0aXRsZT5WaWRlb2Nv
bmZlcmVuY2UgY2xpbmljcyBpbXByb3ZlIGVmZmljaWVuY3kgb2YgaW5mbGFtbWF0b3J5IGJvd2Vs
IGRpc2Vhc2UgY2FyZSBpbiBhIHJlbW90ZSBhbmQgcnVyYWwgc2V0dGluZzwvdGl0bGU+PHNlY29u
ZGFyeS10aXRsZT5Kb3VybmFsIG9mIHRlbGVtZWRpY2luZSBhbmQgdGVsZWNhcmU8L3NlY29uZGFy
eS10aXRsZT48L3RpdGxlcz48cGVyaW9kaWNhbD48ZnVsbC10aXRsZT5Kb3VybmFsIG9mIHRlbGVt
ZWRpY2luZSBhbmQgdGVsZWNhcmU8L2Z1bGwtdGl0bGU+PC9wZXJpb2RpY2FsPjxwYWdlcz41NDUt
NTUxPC9wYWdlcz48dm9sdW1lPjI2PC92b2x1bWU+PG51bWJlcj45PC9udW1iZXI+PGRhdGVzPjx5
ZWFyPjIwMjA8L3llYXI+PC9kYXRlcz48aXNibj4xMzU3LTYzM1g8L2lzYm4+PHVybHM+PC91cmxz
PjwvcmVjb3JkPjwvQ2l0ZT48Q2l0ZT48QXV0aG9yPkxvcmVlPC9BdXRob3I+PFllYXI+MjAyMTwv
WWVhcj48UmVjTnVtPjczNjwvUmVjTnVtPjxyZWNvcmQ+PHJlYy1udW1iZXI+NzM2PC9yZWMtbnVt
YmVyPjxmb3JlaWduLWtleXM+PGtleSBhcHA9IkVOIiBkYi1pZD0iZDBhMjJydDBqMHg5ZjJlZXd2
N3Zmc3IxcjB3enN2dzJzZmZhIiB0aW1lc3RhbXA9IjE2MTk2Mjk5OTUiIGd1aWQ9ImFiYzRjZTVl
LTc4YTEtNGYxZC1iYzVjLTA3MzM3NjU2NzMxYiI+NzM2PC9rZXk+PC9mb3JlaWduLWtleXM+PHJl
Zi10eXBlIG5hbWU9IkpvdXJuYWwgQXJ0aWNsZSI+MTc8L3JlZi10eXBlPjxjb250cmlidXRvcnM+
PGF1dGhvcnM+PGF1dGhvcj5Mb3JlZSwgSm9uYXRoYW4gTTwvYXV0aG9yPjxhdXRob3I+RGF1LCBI
YWxsaWU8L2F1dGhvcj48YXV0aG9yPlJlYmnEhywgTmV2ZW5hPC9hdXRob3I+PGF1dGhvcj5Ib3dy
ZW4sIEFseXNzYTwvYXV0aG9yPjxhdXRob3I+R2FzdG9uZ3VheSwgTG91aXNlPC9hdXRob3I+PGF1
dGhvcj5NY1RhZ2dhcnQtQ293YW4sIEhlbGVuPC9hdXRob3I+PGF1dGhvcj5HaWxsLCBTaGFybGVu
ZTwvYXV0aG9yPjxhdXRob3I+UmFnaGF2LCBLYW53YWw8L2F1dGhvcj48YXV0aG9yPkRlIFZlcmEs
IE1hcnkgQTwvYXV0aG9yPjwvYXV0aG9ycz48L2NvbnRyaWJ1dG9ycz48dGl0bGVzPjx0aXRsZT5W
aXJ0dWFsIE9uY29sb2d5IEFwcG9pbnRtZW50cyBkdXJpbmcgdGhlIEluaXRpYWwgV2F2ZSBvZiB0
aGUgQ09WSUQtMTkgUGFuZGVtaWM6IEFuIEludGVybmF0aW9uYWwgU3VydmV5IG9mIFBhdGllbnQg
UGVyc3BlY3RpdmVzPC90aXRsZT48c2Vjb25kYXJ5LXRpdGxlPkN1cnJlbnQgT25jb2xvZ3k8L3Nl
Y29uZGFyeS10aXRsZT48L3RpdGxlcz48cGVyaW9kaWNhbD48ZnVsbC10aXRsZT5DdXJyZW50IE9u
Y29sb2d5PC9mdWxsLXRpdGxlPjwvcGVyaW9kaWNhbD48cGFnZXM+NjcxLTY3NzwvcGFnZXM+PHZv
bHVtZT4yODwvdm9sdW1lPjxudW1iZXI+MTwvbnVtYmVyPjxkYXRlcz48eWVhcj4yMDIxPC95ZWFy
PjwvZGF0ZXM+PHVybHM+PC91cmxzPjwvcmVjb3JkPjwvQ2l0ZT48Q2l0ZT48QXV0aG9yPkthbXBv
c2lvcmFzPC9BdXRob3I+PFllYXI+MjAyMDwvWWVhcj48UmVjTnVtPjczNDwvUmVjTnVtPjxyZWNv
cmQ+PHJlYy1udW1iZXI+NzM0PC9yZWMtbnVtYmVyPjxmb3JlaWduLWtleXM+PGtleSBhcHA9IkVO
IiBkYi1pZD0iZDBhMjJydDBqMHg5ZjJlZXd2N3Zmc3IxcjB3enN2dzJzZmZhIiB0aW1lc3RhbXA9
IjE2MTk2Mjk5MjkiIGd1aWQ9IjdiYjdiZDFlLWE0MGItNGIxNi04ODYxLTJhYTNkMGIyNThmNSI+
NzM0PC9rZXk+PC9mb3JlaWduLWtleXM+PHJlZi10eXBlIG5hbWU9IkpvdXJuYWwgQXJ0aWNsZSI+
MTc8L3JlZi10eXBlPjxjb250cmlidXRvcnM+PGF1dGhvcnM+PGF1dGhvcj5LYW1wb3Npb3Jhcywg
S29uc3RhbnRpbm9zPC9hdXRob3I+PGF1dGhvcj5TYXVuZGVycywgTWFyazwvYXV0aG9yPjxhdXRo
b3I+TGltLCBLb2sgSGF3IEpvbmF0aGFuPC9hdXRob3I+PGF1dGhvcj5NYXJ0aSwgS2FsZW5hPC9h
dXRob3I+PGF1dGhvcj5BbmRlcnNvbiwgRGFuaWVsPC9hdXRob3I+PGF1dGhvcj5DdXR0aW5nLCBN
YXJrPC9hdXRob3I+PGF1dGhvcj5NY0Nvb2wsIERhbmllbGxlPC9hdXRob3I+PGF1dGhvcj5Db25u
ZWxsLCBKYWNxdWVsaW5lPC9hdXRob3I+PGF1dGhvcj5TaW1wc29uLCBMaWxseTwvYXV0aG9yPjxh
dXRob3I+SGFzYW4sIEp1cmplZXM8L2F1dGhvcj48L2F1dGhvcnM+PC9jb250cmlidXRvcnM+PHRp
dGxlcz48dGl0bGU+VGhlIGltcGFjdCBvZiBjaGFuZ2VzIGluIHNlcnZpY2UgZGVsaXZlcnkgaW4g
cGF0aWVudHMgd2l0aCBjb2xvcmVjdGFsIGNhbmNlciBkdXJpbmcgdGhlIGluaXRpYWwgcGhhc2Ug
b2YgdGhlIENPVklELTE5IHBhbmRlbWljPC90aXRsZT48c2Vjb25kYXJ5LXRpdGxlPkNsaW5pY2Fs
IGNvbG9yZWN0YWwgY2FuY2VyPC9zZWNvbmRhcnktdGl0bGU+PC90aXRsZXM+PHBlcmlvZGljYWw+
PGZ1bGwtdGl0bGU+Q2xpbmljYWwgY29sb3JlY3RhbCBjYW5jZXI8L2Z1bGwtdGl0bGU+PC9wZXJp
b2RpY2FsPjxkYXRlcz48eWVhcj4yMDIwPC95ZWFyPjwvZGF0ZXM+PGlzYm4+MTUzMy0wMDI4PC9p
c2JuPjx1cmxzPjwvdXJscz48L3JlY29yZD48L0NpdGU+PC9FbmROb3RlPgB=
</w:fldData>
        </w:fldChar>
      </w:r>
      <w:r w:rsidR="00541365">
        <w:instrText xml:space="preserve"> ADDIN EN.CITE </w:instrText>
      </w:r>
      <w:r w:rsidR="00541365">
        <w:fldChar w:fldCharType="begin">
          <w:fldData xml:space="preserve">PEVuZE5vdGU+PENpdGU+PEF1dGhvcj5CbGFuY28gVGVyw6lzPC9BdXRob3I+PFllYXI+MjAyMTwv
WWVhcj48UmVjTnVtPjczNTwvUmVjTnVtPjxEaXNwbGF5VGV4dD4oMTAsIDE2LTE4KTwvRGlzcGxh
eVRleHQ+PHJlY29yZD48cmVjLW51bWJlcj43MzU8L3JlYy1udW1iZXI+PGZvcmVpZ24ta2V5cz48
a2V5IGFwcD0iRU4iIGRiLWlkPSJkMGEyMnJ0MGoweDlmMmVld3Y3dmZzcjFyMHd6c3Z3MnNmZmEi
IHRpbWVzdGFtcD0iMTYxOTYyOTk1OSIgZ3VpZD0iYWUwODBhZTUtMzE4Ny00MjI3LTk3ZWQtMTFm
NjQ2OGIxMGZjIj43MzU8L2tleT48L2ZvcmVpZ24ta2V5cz48cmVmLXR5cGUgbmFtZT0iSm91cm5h
bCBBcnRpY2xlIj4xNzwvcmVmLXR5cGU+PGNvbnRyaWJ1dG9ycz48YXV0aG9ycz48YXV0aG9yPkJs
YW5jbyBUZXLDqXMsIExhcmE8L2F1dGhvcj48YXV0aG9yPkNlcmTDoW4gU2FudGFjcnV6LCBDYXJs
b3M8L2F1dGhvcj48YXV0aG9yPkdhcmPDrWEgU2VwdGllbSwgSmF2aWVyPC9hdXRob3I+PGF1dGhv
cj5NYXF1ZWRhIEdvbnrDoWxleiwgUm9jw61vPC9hdXRob3I+PGF1dGhvcj5Mb3Blc2lubyBHb256
w6FsZXosIEpvc8OpIE1hcsOtYTwvYXV0aG9yPjxhdXRob3I+Q29ycmVhIEJvbml0bywgQWxiYTwv
YXV0aG9yPjxhdXRob3I+TWFydMOtbi1Qw6lyZXosIEVsZW5hPC9hdXRob3I+PC9hdXRob3JzPjwv
Y29udHJpYnV0b3JzPjx0aXRsZXM+PHRpdGxlPlBhdGllbnRz4oCZIFBlcmNlaXZlZCBTYXRpc2Zh
Y3Rpb24gVGhyb3VnaCBUZWxlcGhvbmUtQXNzaXN0ZWQgVGVsZS1Db25zdWx0YXRpb24gRHVyaW5n
IHRoZSBTQVJTLUNvVi0yIFBhbmRlbWljIFBlcmlvZDogT2JzZXJ2YXRpb25hbCBTaW5nbGUtQ2Vu
dHJlIFN0dWR5IGF0IGEgVGVydGlhcnktUmVmZXJyYWwgQ29sb3JlY3RhbCBTdXJnZXJ5IERlcGFy
dG1lbnQ8L3RpdGxlPjxzZWNvbmRhcnktdGl0bGU+U3VyZ2ljYWwgSW5ub3ZhdGlvbjwvc2Vjb25k
YXJ5LXRpdGxlPjwvdGl0bGVzPjxwZXJpb2RpY2FsPjxmdWxsLXRpdGxlPlN1cmdpY2FsIElubm92
YXRpb248L2Z1bGwtdGl0bGU+PC9wZXJpb2RpY2FsPjxwYWdlcz4xNTUzMzUwNjIxMTAwODA1Mzwv
cGFnZXM+PGRhdGVzPjx5ZWFyPjIwMjE8L3llYXI+PC9kYXRlcz48aXNibj4xNTUzLTM1MDY8L2lz
Ym4+PHVybHM+PC91cmxzPjwvcmVjb3JkPjwvQ2l0ZT48Q2l0ZT48QXV0aG9yPlJ1ZjwvQXV0aG9y
PjxZZWFyPjIwMjA8L1llYXI+PFJlY051bT43MzM8L1JlY051bT48cmVjb3JkPjxyZWMtbnVtYmVy
PjczMzwvcmVjLW51bWJlcj48Zm9yZWlnbi1rZXlzPjxrZXkgYXBwPSJFTiIgZGItaWQ9ImQwYTIy
cnQwajB4OWYyZWV3djd2ZnNyMXIwd3pzdncyc2ZmYSIgdGltZXN0YW1wPSIxNjE5NjI5NDM5IiBn
dWlkPSIxZmU0MzhiZi1jMzdhLTRlODItOWUyOS1jYjcyZTNhMGY0YWMiPjczMzwva2V5PjwvZm9y
ZWlnbi1rZXlzPjxyZWYtdHlwZSBuYW1lPSJKb3VybmFsIEFydGljbGUiPjE3PC9yZWYtdHlwZT48
Y29udHJpYnV0b3JzPjxhdXRob3JzPjxhdXRob3I+UnVmLCBCZW5qYW1pbjwvYXV0aG9yPjxhdXRo
b3I+SmVua2luc29uLCBQaGlsbGlwPC9hdXRob3I+PGF1dGhvcj5Bcm1vdXIsIERhdmlkPC9hdXRo
b3I+PGF1dGhvcj5GcmFzZXIsIE1oYWlyaTwvYXV0aG9yPjxhdXRob3I+V2F0c29uLCBBbmd1cyBK
TTwvYXV0aG9yPjwvYXV0aG9ycz48L2NvbnRyaWJ1dG9ycz48dGl0bGVzPjx0aXRsZT5WaWRlb2Nv
bmZlcmVuY2UgY2xpbmljcyBpbXByb3ZlIGVmZmljaWVuY3kgb2YgaW5mbGFtbWF0b3J5IGJvd2Vs
IGRpc2Vhc2UgY2FyZSBpbiBhIHJlbW90ZSBhbmQgcnVyYWwgc2V0dGluZzwvdGl0bGU+PHNlY29u
ZGFyeS10aXRsZT5Kb3VybmFsIG9mIHRlbGVtZWRpY2luZSBhbmQgdGVsZWNhcmU8L3NlY29uZGFy
eS10aXRsZT48L3RpdGxlcz48cGVyaW9kaWNhbD48ZnVsbC10aXRsZT5Kb3VybmFsIG9mIHRlbGVt
ZWRpY2luZSBhbmQgdGVsZWNhcmU8L2Z1bGwtdGl0bGU+PC9wZXJpb2RpY2FsPjxwYWdlcz41NDUt
NTUxPC9wYWdlcz48dm9sdW1lPjI2PC92b2x1bWU+PG51bWJlcj45PC9udW1iZXI+PGRhdGVzPjx5
ZWFyPjIwMjA8L3llYXI+PC9kYXRlcz48aXNibj4xMzU3LTYzM1g8L2lzYm4+PHVybHM+PC91cmxz
PjwvcmVjb3JkPjwvQ2l0ZT48Q2l0ZT48QXV0aG9yPkxvcmVlPC9BdXRob3I+PFllYXI+MjAyMTwv
WWVhcj48UmVjTnVtPjczNjwvUmVjTnVtPjxyZWNvcmQ+PHJlYy1udW1iZXI+NzM2PC9yZWMtbnVt
YmVyPjxmb3JlaWduLWtleXM+PGtleSBhcHA9IkVOIiBkYi1pZD0iZDBhMjJydDBqMHg5ZjJlZXd2
N3Zmc3IxcjB3enN2dzJzZmZhIiB0aW1lc3RhbXA9IjE2MTk2Mjk5OTUiIGd1aWQ9ImFiYzRjZTVl
LTc4YTEtNGYxZC1iYzVjLTA3MzM3NjU2NzMxYiI+NzM2PC9rZXk+PC9mb3JlaWduLWtleXM+PHJl
Zi10eXBlIG5hbWU9IkpvdXJuYWwgQXJ0aWNsZSI+MTc8L3JlZi10eXBlPjxjb250cmlidXRvcnM+
PGF1dGhvcnM+PGF1dGhvcj5Mb3JlZSwgSm9uYXRoYW4gTTwvYXV0aG9yPjxhdXRob3I+RGF1LCBI
YWxsaWU8L2F1dGhvcj48YXV0aG9yPlJlYmnEhywgTmV2ZW5hPC9hdXRob3I+PGF1dGhvcj5Ib3dy
ZW4sIEFseXNzYTwvYXV0aG9yPjxhdXRob3I+R2FzdG9uZ3VheSwgTG91aXNlPC9hdXRob3I+PGF1
dGhvcj5NY1RhZ2dhcnQtQ293YW4sIEhlbGVuPC9hdXRob3I+PGF1dGhvcj5HaWxsLCBTaGFybGVu
ZTwvYXV0aG9yPjxhdXRob3I+UmFnaGF2LCBLYW53YWw8L2F1dGhvcj48YXV0aG9yPkRlIFZlcmEs
IE1hcnkgQTwvYXV0aG9yPjwvYXV0aG9ycz48L2NvbnRyaWJ1dG9ycz48dGl0bGVzPjx0aXRsZT5W
aXJ0dWFsIE9uY29sb2d5IEFwcG9pbnRtZW50cyBkdXJpbmcgdGhlIEluaXRpYWwgV2F2ZSBvZiB0
aGUgQ09WSUQtMTkgUGFuZGVtaWM6IEFuIEludGVybmF0aW9uYWwgU3VydmV5IG9mIFBhdGllbnQg
UGVyc3BlY3RpdmVzPC90aXRsZT48c2Vjb25kYXJ5LXRpdGxlPkN1cnJlbnQgT25jb2xvZ3k8L3Nl
Y29uZGFyeS10aXRsZT48L3RpdGxlcz48cGVyaW9kaWNhbD48ZnVsbC10aXRsZT5DdXJyZW50IE9u
Y29sb2d5PC9mdWxsLXRpdGxlPjwvcGVyaW9kaWNhbD48cGFnZXM+NjcxLTY3NzwvcGFnZXM+PHZv
bHVtZT4yODwvdm9sdW1lPjxudW1iZXI+MTwvbnVtYmVyPjxkYXRlcz48eWVhcj4yMDIxPC95ZWFy
PjwvZGF0ZXM+PHVybHM+PC91cmxzPjwvcmVjb3JkPjwvQ2l0ZT48Q2l0ZT48QXV0aG9yPkthbXBv
c2lvcmFzPC9BdXRob3I+PFllYXI+MjAyMDwvWWVhcj48UmVjTnVtPjczNDwvUmVjTnVtPjxyZWNv
cmQ+PHJlYy1udW1iZXI+NzM0PC9yZWMtbnVtYmVyPjxmb3JlaWduLWtleXM+PGtleSBhcHA9IkVO
IiBkYi1pZD0iZDBhMjJydDBqMHg5ZjJlZXd2N3Zmc3IxcjB3enN2dzJzZmZhIiB0aW1lc3RhbXA9
IjE2MTk2Mjk5MjkiIGd1aWQ9IjdiYjdiZDFlLWE0MGItNGIxNi04ODYxLTJhYTNkMGIyNThmNSI+
NzM0PC9rZXk+PC9mb3JlaWduLWtleXM+PHJlZi10eXBlIG5hbWU9IkpvdXJuYWwgQXJ0aWNsZSI+
MTc8L3JlZi10eXBlPjxjb250cmlidXRvcnM+PGF1dGhvcnM+PGF1dGhvcj5LYW1wb3Npb3Jhcywg
S29uc3RhbnRpbm9zPC9hdXRob3I+PGF1dGhvcj5TYXVuZGVycywgTWFyazwvYXV0aG9yPjxhdXRo
b3I+TGltLCBLb2sgSGF3IEpvbmF0aGFuPC9hdXRob3I+PGF1dGhvcj5NYXJ0aSwgS2FsZW5hPC9h
dXRob3I+PGF1dGhvcj5BbmRlcnNvbiwgRGFuaWVsPC9hdXRob3I+PGF1dGhvcj5DdXR0aW5nLCBN
YXJrPC9hdXRob3I+PGF1dGhvcj5NY0Nvb2wsIERhbmllbGxlPC9hdXRob3I+PGF1dGhvcj5Db25u
ZWxsLCBKYWNxdWVsaW5lPC9hdXRob3I+PGF1dGhvcj5TaW1wc29uLCBMaWxseTwvYXV0aG9yPjxh
dXRob3I+SGFzYW4sIEp1cmplZXM8L2F1dGhvcj48L2F1dGhvcnM+PC9jb250cmlidXRvcnM+PHRp
dGxlcz48dGl0bGU+VGhlIGltcGFjdCBvZiBjaGFuZ2VzIGluIHNlcnZpY2UgZGVsaXZlcnkgaW4g
cGF0aWVudHMgd2l0aCBjb2xvcmVjdGFsIGNhbmNlciBkdXJpbmcgdGhlIGluaXRpYWwgcGhhc2Ug
b2YgdGhlIENPVklELTE5IHBhbmRlbWljPC90aXRsZT48c2Vjb25kYXJ5LXRpdGxlPkNsaW5pY2Fs
IGNvbG9yZWN0YWwgY2FuY2VyPC9zZWNvbmRhcnktdGl0bGU+PC90aXRsZXM+PHBlcmlvZGljYWw+
PGZ1bGwtdGl0bGU+Q2xpbmljYWwgY29sb3JlY3RhbCBjYW5jZXI8L2Z1bGwtdGl0bGU+PC9wZXJp
b2RpY2FsPjxkYXRlcz48eWVhcj4yMDIwPC95ZWFyPjwvZGF0ZXM+PGlzYm4+MTUzMy0wMDI4PC9p
c2JuPjx1cmxzPjwvdXJscz48L3JlY29yZD48L0NpdGU+PC9FbmROb3RlPgB=
</w:fldData>
        </w:fldChar>
      </w:r>
      <w:r w:rsidR="00541365">
        <w:instrText xml:space="preserve"> ADDIN EN.CITE.DATA </w:instrText>
      </w:r>
      <w:r w:rsidR="00541365">
        <w:fldChar w:fldCharType="end"/>
      </w:r>
      <w:r w:rsidR="00914633">
        <w:fldChar w:fldCharType="separate"/>
      </w:r>
      <w:r w:rsidR="00541365">
        <w:rPr>
          <w:noProof/>
        </w:rPr>
        <w:t>(10, 16-18)</w:t>
      </w:r>
      <w:r w:rsidR="00914633">
        <w:fldChar w:fldCharType="end"/>
      </w:r>
      <w:r w:rsidR="002806E8">
        <w:t>.</w:t>
      </w:r>
      <w:r w:rsidR="00ED2E00">
        <w:t xml:space="preserve"> </w:t>
      </w:r>
      <w:r w:rsidR="000C665F">
        <w:t xml:space="preserve">However, </w:t>
      </w:r>
      <w:r w:rsidR="00C65AA7">
        <w:t xml:space="preserve">there are concerns that </w:t>
      </w:r>
      <w:r w:rsidR="00E72587">
        <w:t>VCs</w:t>
      </w:r>
      <w:r w:rsidR="000C665F">
        <w:t xml:space="preserve"> could lead to healthcare inequalities and barriers to access to healthcare for some patients. Patients with special needs and those who do not speak English as </w:t>
      </w:r>
      <w:r w:rsidR="008C4F9E">
        <w:t xml:space="preserve">their first </w:t>
      </w:r>
      <w:r w:rsidR="000C665F">
        <w:t>language</w:t>
      </w:r>
      <w:r w:rsidR="008C4F9E">
        <w:t xml:space="preserve"> could</w:t>
      </w:r>
      <w:r w:rsidR="00332837">
        <w:t xml:space="preserve"> be </w:t>
      </w:r>
      <w:r w:rsidR="008C4F9E">
        <w:t>at risk</w:t>
      </w:r>
      <w:r w:rsidR="000C665F">
        <w:t>.</w:t>
      </w:r>
      <w:r w:rsidR="00332837">
        <w:t xml:space="preserve"> Patient</w:t>
      </w:r>
      <w:r w:rsidR="009F3083">
        <w:t>s</w:t>
      </w:r>
      <w:r w:rsidR="00332837">
        <w:t xml:space="preserve"> in lower socio-economic groups and rural </w:t>
      </w:r>
      <w:r w:rsidR="00C65AA7">
        <w:t xml:space="preserve">communities </w:t>
      </w:r>
      <w:r w:rsidR="00332837">
        <w:t xml:space="preserve">with limited access to novel technologies could lose out. </w:t>
      </w:r>
      <w:r w:rsidR="008C4F9E">
        <w:t xml:space="preserve">Clinicians </w:t>
      </w:r>
      <w:r w:rsidR="006505DE">
        <w:t>should be concerned about</w:t>
      </w:r>
      <w:r w:rsidR="00332837">
        <w:t xml:space="preserve"> </w:t>
      </w:r>
      <w:r w:rsidR="008C4F9E">
        <w:t>b</w:t>
      </w:r>
      <w:r w:rsidR="000C665F">
        <w:t xml:space="preserve">arriers to </w:t>
      </w:r>
      <w:r w:rsidR="00332837">
        <w:t xml:space="preserve">effective </w:t>
      </w:r>
      <w:r w:rsidR="000C665F">
        <w:t>communication</w:t>
      </w:r>
      <w:r w:rsidR="008C4F9E">
        <w:t>,</w:t>
      </w:r>
      <w:r w:rsidR="000C665F">
        <w:t xml:space="preserve"> loss of non-verbal communication cues </w:t>
      </w:r>
      <w:r w:rsidR="008C4F9E">
        <w:t xml:space="preserve">and </w:t>
      </w:r>
      <w:r w:rsidR="00332837">
        <w:t>change</w:t>
      </w:r>
      <w:r w:rsidR="00C65AA7">
        <w:t>s to</w:t>
      </w:r>
      <w:r w:rsidR="008C4F9E">
        <w:t xml:space="preserve"> the </w:t>
      </w:r>
      <w:r w:rsidR="00332837">
        <w:t xml:space="preserve">conventional </w:t>
      </w:r>
      <w:r w:rsidR="008C4F9E">
        <w:t>doctor-patient relationship</w:t>
      </w:r>
      <w:r w:rsidR="00332837">
        <w:t xml:space="preserve"> due to </w:t>
      </w:r>
      <w:r w:rsidR="00E72587">
        <w:t>VCs</w:t>
      </w:r>
      <w:r w:rsidR="008C4F9E">
        <w:t xml:space="preserve">. </w:t>
      </w:r>
      <w:r w:rsidR="00C65AA7">
        <w:t>N</w:t>
      </w:r>
      <w:r w:rsidR="00332837">
        <w:t>evertheless</w:t>
      </w:r>
      <w:r w:rsidR="000F356A">
        <w:t xml:space="preserve">, adverse events </w:t>
      </w:r>
      <w:r w:rsidR="00441C32">
        <w:t>associated with</w:t>
      </w:r>
      <w:r w:rsidR="000F356A">
        <w:t xml:space="preserve"> </w:t>
      </w:r>
      <w:r w:rsidR="00E72587">
        <w:t>VCs</w:t>
      </w:r>
      <w:r w:rsidR="000F356A">
        <w:t xml:space="preserve"> </w:t>
      </w:r>
      <w:r w:rsidR="00AB5EC2">
        <w:t xml:space="preserve">were </w:t>
      </w:r>
      <w:r w:rsidR="000F356A">
        <w:t>rare</w:t>
      </w:r>
      <w:r w:rsidR="00A25052">
        <w:t xml:space="preserve"> </w:t>
      </w:r>
      <w:r w:rsidR="002C480B">
        <w:fldChar w:fldCharType="begin">
          <w:fldData xml:space="preserve">PEVuZE5vdGU+PENpdGU+PEF1dGhvcj5Db25ub3I8L0F1dGhvcj48WWVhcj4yMDE5PC9ZZWFyPjxS
ZWNOdW0+NzI5PC9SZWNOdW0+PERpc3BsYXlUZXh0Pig3LCA4KTwvRGlzcGxheVRleHQ+PHJlY29y
ZD48cmVjLW51bWJlcj43Mjk8L3JlYy1udW1iZXI+PGZvcmVpZ24ta2V5cz48a2V5IGFwcD0iRU4i
IGRiLWlkPSJkMGEyMnJ0MGoweDlmMmVld3Y3dmZzcjFyMHd6c3Z3MnNmZmEiIHRpbWVzdGFtcD0i
MTYxOTYyODExNyIgZ3VpZD0iNGMwMmYwNWYtNTBmMC00NWUwLWFmYmYtY2IwZmQxMzA4ZmVmIj43
Mjk8L2tleT48L2ZvcmVpZ24ta2V5cz48cmVmLXR5cGUgbmFtZT0iSm91cm5hbCBBcnRpY2xlIj4x
NzwvcmVmLXR5cGU+PGNvbnRyaWJ1dG9ycz48YXV0aG9ycz48YXV0aG9yPkNvbm5vciwgTWFydGlu
IEo8L2F1dGhvcj48YXV0aG9yPk1pYWgsIFNhaWZ1bDwvYXV0aG9yPjxhdXRob3I+RWRpc29uLCBN
YXJpZSBBbGV4YW5kcmE8L2F1dGhvcj48YXV0aG9yPkJyaXR0YWluLCBKYW1lczwvYXV0aG9yPjxh
dXRob3I+U21pdGgsIE1pdHJhIEtvbmRqaW48L2F1dGhvcj48YXV0aG9yPkhhbm5hLCBNaWxhZDwv
YXV0aG9yPjxhdXRob3I+RWzigJBIdXNzZWlueSwgVGFtZXI8L2F1dGhvcj48YXV0aG9yPkRhc2d1
cHRhLCBSYW5hbjwvYXV0aG9yPjwvYXV0aG9ycz48L2NvbnRyaWJ1dG9ycz48dGl0bGVzPjx0aXRs
ZT5DbGluaWNhbCwgZmlzY2FsIGFuZCBlbnZpcm9ubWVudGFsIGJlbmVmaXRzIG9mIGEgc3BlY2lh
bGlzdOKAkGxlZCB2aXJ0dWFsIHVyZXRlcmljIGNvbGljIGNsaW5pYzogYSBwcm9zcGVjdGl2ZSBz
dHVkeTwvdGl0bGU+PHNlY29uZGFyeS10aXRsZT5CSlUgaW50ZXJuYXRpb25hbDwvc2Vjb25kYXJ5
LXRpdGxlPjwvdGl0bGVzPjxwZXJpb2RpY2FsPjxmdWxsLXRpdGxlPkJKVSBpbnRlcm5hdGlvbmFs
PC9mdWxsLXRpdGxlPjwvcGVyaW9kaWNhbD48cGFnZXM+MTAzNC0xMDM5PC9wYWdlcz48dm9sdW1l
PjEyNDwvdm9sdW1lPjxudW1iZXI+NjwvbnVtYmVyPjxkYXRlcz48eWVhcj4yMDE5PC95ZWFyPjwv
ZGF0ZXM+PGlzYm4+MTQ2NC00MDk2PC9pc2JuPjx1cmxzPjwvdXJscz48L3JlY29yZD48L0NpdGU+
PENpdGU+PEF1dGhvcj5NaWFoPC9BdXRob3I+PFllYXI+MjAxOTwvWWVhcj48UmVjTnVtPjczMDwv
UmVjTnVtPjxyZWNvcmQ+PHJlYy1udW1iZXI+NzMwPC9yZWMtbnVtYmVyPjxmb3JlaWduLWtleXM+
PGtleSBhcHA9IkVOIiBkYi1pZD0iZDBhMjJydDBqMHg5ZjJlZXd2N3Zmc3IxcjB3enN2dzJzZmZh
IiB0aW1lc3RhbXA9IjE2MTk2MjgxNTQiIGd1aWQ9IjMzZTkzMWNiLTY3OGItNGY5My1iYjEwLTQ0
NTZhZDJjNWVkOCI+NzMwPC9rZXk+PC9mb3JlaWduLWtleXM+PHJlZi10eXBlIG5hbWU9IkpvdXJu
YWwgQXJ0aWNsZSI+MTc8L3JlZi10eXBlPjxjb250cmlidXRvcnM+PGF1dGhvcnM+PGF1dGhvcj5N
aWFoLCBTPC9hdXRob3I+PGF1dGhvcj5EdW5mb3JkLCBDPC9hdXRob3I+PGF1dGhvcj5FZGlzb24s
IE08L2F1dGhvcj48YXV0aG9yPkVsZHJlZC1FdmFucywgRDwvYXV0aG9yPjxhdXRob3I+R2FuLCBD
PC9hdXRob3I+PGF1dGhvcj5TaGFoLCBUVDwvYXV0aG9yPjxhdXRob3I+THVubiwgUDwvYXV0aG9y
PjxhdXRob3I+V2lua2xlciwgTTwvYXV0aG9yPjxhdXRob3I+QWhtZWQsIEhVPC9hdXRob3I+PGF1
dGhvcj5HaWJib25zLCBOPC9hdXRob3I+PC9hdXRob3JzPjwvY29udHJpYnV0b3JzPjx0aXRsZXM+
PHRpdGxlPkEgcHJvc3BlY3RpdmUgY2xpbmljYWwsIGNvc3QgYW5kIGVudmlyb25tZW50YWwgYW5h
bHlzaXMgb2YgYSBjbGluaWNpYW4tbGVkIHZpcnR1YWwgdXJvbG9neSBjbGluaWM8L3RpdGxlPjxz
ZWNvbmRhcnktdGl0bGU+VGhlIEFubmFscyBvZiBUaGUgUm95YWwgQ29sbGVnZSBvZiBTdXJnZW9u
cyBvZiBFbmdsYW5kPC9zZWNvbmRhcnktdGl0bGU+PC90aXRsZXM+PHBlcmlvZGljYWw+PGZ1bGwt
dGl0bGU+VGhlIEFubmFscyBvZiBUaGUgUm95YWwgQ29sbGVnZSBvZiBTdXJnZW9ucyBvZiBFbmds
YW5kPC9mdWxsLXRpdGxlPjwvcGVyaW9kaWNhbD48cGFnZXM+MzAtMzQ8L3BhZ2VzPjx2b2x1bWU+
MTAxPC92b2x1bWU+PG51bWJlcj4xPC9udW1iZXI+PGRhdGVzPjx5ZWFyPjIwMTk8L3llYXI+PC9k
YXRlcz48aXNibj4wMDM1LTg4NDM8L2lzYm4+PHVybHM+PC91cmxzPjwvcmVjb3JkPjwvQ2l0ZT48
L0VuZE5vdGU+AG==
</w:fldData>
        </w:fldChar>
      </w:r>
      <w:r w:rsidR="007C3972">
        <w:instrText xml:space="preserve"> ADDIN EN.CITE </w:instrText>
      </w:r>
      <w:r w:rsidR="007C3972">
        <w:fldChar w:fldCharType="begin">
          <w:fldData xml:space="preserve">PEVuZE5vdGU+PENpdGU+PEF1dGhvcj5Db25ub3I8L0F1dGhvcj48WWVhcj4yMDE5PC9ZZWFyPjxS
ZWNOdW0+NzI5PC9SZWNOdW0+PERpc3BsYXlUZXh0Pig3LCA4KTwvRGlzcGxheVRleHQ+PHJlY29y
ZD48cmVjLW51bWJlcj43Mjk8L3JlYy1udW1iZXI+PGZvcmVpZ24ta2V5cz48a2V5IGFwcD0iRU4i
IGRiLWlkPSJkMGEyMnJ0MGoweDlmMmVld3Y3dmZzcjFyMHd6c3Z3MnNmZmEiIHRpbWVzdGFtcD0i
MTYxOTYyODExNyIgZ3VpZD0iNGMwMmYwNWYtNTBmMC00NWUwLWFmYmYtY2IwZmQxMzA4ZmVmIj43
Mjk8L2tleT48L2ZvcmVpZ24ta2V5cz48cmVmLXR5cGUgbmFtZT0iSm91cm5hbCBBcnRpY2xlIj4x
NzwvcmVmLXR5cGU+PGNvbnRyaWJ1dG9ycz48YXV0aG9ycz48YXV0aG9yPkNvbm5vciwgTWFydGlu
IEo8L2F1dGhvcj48YXV0aG9yPk1pYWgsIFNhaWZ1bDwvYXV0aG9yPjxhdXRob3I+RWRpc29uLCBN
YXJpZSBBbGV4YW5kcmE8L2F1dGhvcj48YXV0aG9yPkJyaXR0YWluLCBKYW1lczwvYXV0aG9yPjxh
dXRob3I+U21pdGgsIE1pdHJhIEtvbmRqaW48L2F1dGhvcj48YXV0aG9yPkhhbm5hLCBNaWxhZDwv
YXV0aG9yPjxhdXRob3I+RWzigJBIdXNzZWlueSwgVGFtZXI8L2F1dGhvcj48YXV0aG9yPkRhc2d1
cHRhLCBSYW5hbjwvYXV0aG9yPjwvYXV0aG9ycz48L2NvbnRyaWJ1dG9ycz48dGl0bGVzPjx0aXRs
ZT5DbGluaWNhbCwgZmlzY2FsIGFuZCBlbnZpcm9ubWVudGFsIGJlbmVmaXRzIG9mIGEgc3BlY2lh
bGlzdOKAkGxlZCB2aXJ0dWFsIHVyZXRlcmljIGNvbGljIGNsaW5pYzogYSBwcm9zcGVjdGl2ZSBz
dHVkeTwvdGl0bGU+PHNlY29uZGFyeS10aXRsZT5CSlUgaW50ZXJuYXRpb25hbDwvc2Vjb25kYXJ5
LXRpdGxlPjwvdGl0bGVzPjxwZXJpb2RpY2FsPjxmdWxsLXRpdGxlPkJKVSBpbnRlcm5hdGlvbmFs
PC9mdWxsLXRpdGxlPjwvcGVyaW9kaWNhbD48cGFnZXM+MTAzNC0xMDM5PC9wYWdlcz48dm9sdW1l
PjEyNDwvdm9sdW1lPjxudW1iZXI+NjwvbnVtYmVyPjxkYXRlcz48eWVhcj4yMDE5PC95ZWFyPjwv
ZGF0ZXM+PGlzYm4+MTQ2NC00MDk2PC9pc2JuPjx1cmxzPjwvdXJscz48L3JlY29yZD48L0NpdGU+
PENpdGU+PEF1dGhvcj5NaWFoPC9BdXRob3I+PFllYXI+MjAxOTwvWWVhcj48UmVjTnVtPjczMDwv
UmVjTnVtPjxyZWNvcmQ+PHJlYy1udW1iZXI+NzMwPC9yZWMtbnVtYmVyPjxmb3JlaWduLWtleXM+
PGtleSBhcHA9IkVOIiBkYi1pZD0iZDBhMjJydDBqMHg5ZjJlZXd2N3Zmc3IxcjB3enN2dzJzZmZh
IiB0aW1lc3RhbXA9IjE2MTk2MjgxNTQiIGd1aWQ9IjMzZTkzMWNiLTY3OGItNGY5My1iYjEwLTQ0
NTZhZDJjNWVkOCI+NzMwPC9rZXk+PC9mb3JlaWduLWtleXM+PHJlZi10eXBlIG5hbWU9IkpvdXJu
YWwgQXJ0aWNsZSI+MTc8L3JlZi10eXBlPjxjb250cmlidXRvcnM+PGF1dGhvcnM+PGF1dGhvcj5N
aWFoLCBTPC9hdXRob3I+PGF1dGhvcj5EdW5mb3JkLCBDPC9hdXRob3I+PGF1dGhvcj5FZGlzb24s
IE08L2F1dGhvcj48YXV0aG9yPkVsZHJlZC1FdmFucywgRDwvYXV0aG9yPjxhdXRob3I+R2FuLCBD
PC9hdXRob3I+PGF1dGhvcj5TaGFoLCBUVDwvYXV0aG9yPjxhdXRob3I+THVubiwgUDwvYXV0aG9y
PjxhdXRob3I+V2lua2xlciwgTTwvYXV0aG9yPjxhdXRob3I+QWhtZWQsIEhVPC9hdXRob3I+PGF1
dGhvcj5HaWJib25zLCBOPC9hdXRob3I+PC9hdXRob3JzPjwvY29udHJpYnV0b3JzPjx0aXRsZXM+
PHRpdGxlPkEgcHJvc3BlY3RpdmUgY2xpbmljYWwsIGNvc3QgYW5kIGVudmlyb25tZW50YWwgYW5h
bHlzaXMgb2YgYSBjbGluaWNpYW4tbGVkIHZpcnR1YWwgdXJvbG9neSBjbGluaWM8L3RpdGxlPjxz
ZWNvbmRhcnktdGl0bGU+VGhlIEFubmFscyBvZiBUaGUgUm95YWwgQ29sbGVnZSBvZiBTdXJnZW9u
cyBvZiBFbmdsYW5kPC9zZWNvbmRhcnktdGl0bGU+PC90aXRsZXM+PHBlcmlvZGljYWw+PGZ1bGwt
dGl0bGU+VGhlIEFubmFscyBvZiBUaGUgUm95YWwgQ29sbGVnZSBvZiBTdXJnZW9ucyBvZiBFbmds
YW5kPC9mdWxsLXRpdGxlPjwvcGVyaW9kaWNhbD48cGFnZXM+MzAtMzQ8L3BhZ2VzPjx2b2x1bWU+
MTAxPC92b2x1bWU+PG51bWJlcj4xPC9udW1iZXI+PGRhdGVzPjx5ZWFyPjIwMTk8L3llYXI+PC9k
YXRlcz48aXNibj4wMDM1LTg4NDM8L2lzYm4+PHVybHM+PC91cmxzPjwvcmVjb3JkPjwvQ2l0ZT48
L0VuZE5vdGU+AG==
</w:fldData>
        </w:fldChar>
      </w:r>
      <w:r w:rsidR="007C3972">
        <w:instrText xml:space="preserve"> ADDIN EN.CITE.DATA </w:instrText>
      </w:r>
      <w:r w:rsidR="007C3972">
        <w:fldChar w:fldCharType="end"/>
      </w:r>
      <w:r w:rsidR="002C480B">
        <w:fldChar w:fldCharType="separate"/>
      </w:r>
      <w:r w:rsidR="007C3972">
        <w:rPr>
          <w:noProof/>
        </w:rPr>
        <w:t>(7, 8)</w:t>
      </w:r>
      <w:r w:rsidR="002C480B">
        <w:fldChar w:fldCharType="end"/>
      </w:r>
      <w:r w:rsidR="000F356A">
        <w:t xml:space="preserve">. </w:t>
      </w:r>
      <w:bookmarkStart w:id="13" w:name="_Hlk72744139"/>
      <w:bookmarkStart w:id="14" w:name="_Hlk81206686"/>
      <w:bookmarkStart w:id="15" w:name="_Hlk89722449"/>
      <w:r w:rsidR="00B739E5" w:rsidRPr="00D9058E">
        <w:t xml:space="preserve">An alternative to </w:t>
      </w:r>
      <w:proofErr w:type="spellStart"/>
      <w:r w:rsidR="00B739E5" w:rsidRPr="00D9058E">
        <w:t>FtF</w:t>
      </w:r>
      <w:proofErr w:type="spellEnd"/>
      <w:r w:rsidR="00B739E5" w:rsidRPr="00D9058E">
        <w:t xml:space="preserve"> or VC assessment is “straight-to-test” in patients with suspected LGI cancer. The latter alongside FIT testing is a highly sensitive triage criterion for ruling out colorectal cancer and need for LGI investigations. However, clinicians remain hesitant given concerns over accuracy of referral information, range of symptoms and consent for invasive investigations. Therefore, 2WW LGI clinic appointments continue to be scheduled in NHS hospitals around the UK and VC appointments such as those implemented in this study could serve as an adjunct to “straight-to-test” patient referral pathways and overcome latter concerns</w:t>
      </w:r>
      <w:r w:rsidR="00A14C58" w:rsidRPr="00D9058E">
        <w:t>.</w:t>
      </w:r>
      <w:r w:rsidR="00A14C58">
        <w:rPr>
          <w:b/>
          <w:bCs/>
          <w:i/>
          <w:iCs/>
          <w:color w:val="FF0000"/>
        </w:rPr>
        <w:t xml:space="preserve"> </w:t>
      </w:r>
      <w:bookmarkEnd w:id="13"/>
      <w:bookmarkEnd w:id="14"/>
      <w:bookmarkEnd w:id="15"/>
      <w:r w:rsidR="00547D1F">
        <w:t>Clinicians</w:t>
      </w:r>
      <w:r w:rsidR="00547D1F" w:rsidRPr="00547D1F">
        <w:t xml:space="preserve"> have </w:t>
      </w:r>
      <w:r w:rsidR="00806CEF">
        <w:t xml:space="preserve">previously </w:t>
      </w:r>
      <w:r w:rsidR="00547D1F" w:rsidRPr="00547D1F">
        <w:t xml:space="preserve">raised concerns regarding the medico-legal ramifications surrounding </w:t>
      </w:r>
      <w:r w:rsidR="00547D1F">
        <w:t>VCs</w:t>
      </w:r>
      <w:r w:rsidR="007F7386">
        <w:t xml:space="preserve"> </w:t>
      </w:r>
      <w:r w:rsidR="007F7386">
        <w:fldChar w:fldCharType="begin"/>
      </w:r>
      <w:r w:rsidR="00541365">
        <w:instrText xml:space="preserve"> ADDIN EN.CITE &lt;EndNote&gt;&lt;Cite&gt;&lt;Author&gt;Lee&lt;/Author&gt;&lt;Year&gt;2021&lt;/Year&gt;&lt;RecNum&gt;817&lt;/RecNum&gt;&lt;DisplayText&gt;(31)&lt;/DisplayText&gt;&lt;record&gt;&lt;rec-number&gt;817&lt;/rec-number&gt;&lt;foreign-keys&gt;&lt;key app="EN" db-id="d0a22rt0j0x9f2eewv7vfsr1r0wzsvw2sffa" timestamp="1633849629" guid="31a0d062-878e-4b37-aba5-94fc2f70cabe"&gt;817&lt;/key&gt;&lt;/foreign-keys&gt;&lt;ref-type name="Journal Article"&gt;17&lt;/ref-type&gt;&lt;contributors&gt;&lt;authors&gt;&lt;author&gt;Lee, Danny WH&lt;/author&gt;&lt;author&gt;Tong, Kar‐Wai&lt;/author&gt;&lt;author&gt;Lai, Paul BS&lt;/author&gt;&lt;/authors&gt;&lt;/contributors&gt;&lt;titles&gt;&lt;title&gt;Telehealth practice in surgery: Ethical and medico‐legal considerations&lt;/title&gt;&lt;secondary-title&gt;Surgical Practice&lt;/secondary-title&gt;&lt;/titles&gt;&lt;periodical&gt;&lt;full-title&gt;Surgical Practice&lt;/full-title&gt;&lt;/periodical&gt;&lt;pages&gt;42-46&lt;/pages&gt;&lt;volume&gt;25&lt;/volume&gt;&lt;number&gt;1&lt;/number&gt;&lt;dates&gt;&lt;year&gt;2021&lt;/year&gt;&lt;/dates&gt;&lt;isbn&gt;1744-1625&lt;/isbn&gt;&lt;urls&gt;&lt;/urls&gt;&lt;/record&gt;&lt;/Cite&gt;&lt;/EndNote&gt;</w:instrText>
      </w:r>
      <w:r w:rsidR="007F7386">
        <w:fldChar w:fldCharType="separate"/>
      </w:r>
      <w:r w:rsidR="00541365">
        <w:rPr>
          <w:noProof/>
        </w:rPr>
        <w:t>(31)</w:t>
      </w:r>
      <w:r w:rsidR="007F7386">
        <w:fldChar w:fldCharType="end"/>
      </w:r>
      <w:r w:rsidR="00547D1F" w:rsidRPr="00547D1F">
        <w:t xml:space="preserve">. </w:t>
      </w:r>
      <w:r w:rsidR="00806CEF">
        <w:t>T</w:t>
      </w:r>
      <w:r w:rsidR="00547D1F" w:rsidRPr="00547D1F">
        <w:t xml:space="preserve">he </w:t>
      </w:r>
      <w:r w:rsidR="00762A8D">
        <w:t xml:space="preserve">telemedicine industry </w:t>
      </w:r>
      <w:r w:rsidR="00547D1F" w:rsidRPr="00547D1F">
        <w:t xml:space="preserve">is not </w:t>
      </w:r>
      <w:r w:rsidR="005D4323">
        <w:t>specifically</w:t>
      </w:r>
      <w:r w:rsidR="00547D1F" w:rsidRPr="00547D1F">
        <w:t xml:space="preserve"> regulated in the UK</w:t>
      </w:r>
      <w:r w:rsidR="007F7386">
        <w:t xml:space="preserve"> </w:t>
      </w:r>
      <w:r w:rsidR="00A85A0A">
        <w:fldChar w:fldCharType="begin"/>
      </w:r>
      <w:r w:rsidR="00541365">
        <w:instrText xml:space="preserve"> ADDIN EN.CITE &lt;EndNote&gt;&lt;Cite&gt;&lt;Author&gt;Mclaren&lt;/Author&gt;&lt;Year&gt;2021&lt;/Year&gt;&lt;RecNum&gt;816&lt;/RecNum&gt;&lt;DisplayText&gt;(32)&lt;/DisplayText&gt;&lt;record&gt;&lt;rec-number&gt;816&lt;/rec-number&gt;&lt;foreign-keys&gt;&lt;key app="EN" db-id="d0a22rt0j0x9f2eewv7vfsr1r0wzsvw2sffa" timestamp="1633849248" guid="4216776b-6159-496c-875f-bd634a6cc832"&gt;816&lt;/key&gt;&lt;/foreign-keys&gt;&lt;ref-type name="Web Page"&gt;12&lt;/ref-type&gt;&lt;contributors&gt;&lt;authors&gt;&lt;author&gt;Mclaren, Robbie&lt;/author&gt;&lt;author&gt;Allen, Frances Stocks&lt;/author&gt;&lt;author&gt;Mobasser, Oliver&lt;/author&gt;&lt;author&gt;Patel, Sara&lt;/author&gt;&lt;author&gt;Krepchev, Mihail&lt;/author&gt;&lt;/authors&gt;&lt;/contributors&gt;&lt;titles&gt;&lt;title&gt;Digital Health - Latham &amp;amp; Watkins LLP&lt;/title&gt;&lt;/titles&gt;&lt;dates&gt;&lt;year&gt;2021&lt;/year&gt;&lt;/dates&gt;&lt;pub-location&gt;[internet].&lt;/pub-location&gt;&lt;urls&gt;&lt;related-urls&gt;&lt;url&gt;https://www.lw.com/thoughtLeadership/digital-health-2021&lt;/url&gt;&lt;/related-urls&gt;&lt;/urls&gt;&lt;custom2&gt;cited 2021 October 10&lt;/custom2&gt;&lt;/record&gt;&lt;/Cite&gt;&lt;/EndNote&gt;</w:instrText>
      </w:r>
      <w:r w:rsidR="00A85A0A">
        <w:fldChar w:fldCharType="separate"/>
      </w:r>
      <w:r w:rsidR="00541365">
        <w:rPr>
          <w:noProof/>
        </w:rPr>
        <w:t>(32)</w:t>
      </w:r>
      <w:r w:rsidR="00A85A0A">
        <w:fldChar w:fldCharType="end"/>
      </w:r>
      <w:r w:rsidR="00806CEF">
        <w:t>. However, t</w:t>
      </w:r>
      <w:r w:rsidR="00547D1F" w:rsidRPr="00547D1F">
        <w:t>he General Medical Council</w:t>
      </w:r>
      <w:r w:rsidR="00806CEF">
        <w:t xml:space="preserve"> which is </w:t>
      </w:r>
      <w:r w:rsidR="00806CEF" w:rsidRPr="00547D1F">
        <w:t xml:space="preserve">the regulatory body </w:t>
      </w:r>
      <w:r w:rsidR="00806CEF">
        <w:t>for</w:t>
      </w:r>
      <w:r w:rsidR="00806CEF" w:rsidRPr="00547D1F">
        <w:t xml:space="preserve"> clinicians</w:t>
      </w:r>
      <w:r w:rsidR="00547D1F" w:rsidRPr="00547D1F">
        <w:t xml:space="preserve"> </w:t>
      </w:r>
      <w:r w:rsidR="00806CEF">
        <w:t xml:space="preserve">in the country </w:t>
      </w:r>
      <w:r w:rsidR="00547D1F" w:rsidRPr="00547D1F">
        <w:t xml:space="preserve">sets out </w:t>
      </w:r>
      <w:r w:rsidR="00762A8D">
        <w:t xml:space="preserve">certain </w:t>
      </w:r>
      <w:r w:rsidR="00547D1F" w:rsidRPr="00547D1F">
        <w:t xml:space="preserve">guidance for clinicians utilising these </w:t>
      </w:r>
      <w:r w:rsidR="00547D1F">
        <w:t>technologies</w:t>
      </w:r>
      <w:r w:rsidR="00547D1F" w:rsidRPr="00547D1F">
        <w:t xml:space="preserve"> </w:t>
      </w:r>
      <w:r w:rsidR="007F7386">
        <w:fldChar w:fldCharType="begin"/>
      </w:r>
      <w:r w:rsidR="00541365">
        <w:instrText xml:space="preserve"> ADDIN EN.CITE &lt;EndNote&gt;&lt;Cite&gt;&lt;Author&gt;The General Medical Council&lt;/Author&gt;&lt;Year&gt;2020&lt;/Year&gt;&lt;RecNum&gt;818&lt;/RecNum&gt;&lt;DisplayText&gt;(33)&lt;/DisplayText&gt;&lt;record&gt;&lt;rec-number&gt;818&lt;/rec-number&gt;&lt;foreign-keys&gt;&lt;key app="EN" db-id="d0a22rt0j0x9f2eewv7vfsr1r0wzsvw2sffa" timestamp="1633849736" guid="b7812360-c382-44a6-88b8-1a4db5b08e4f"&gt;818&lt;/key&gt;&lt;/foreign-keys&gt;&lt;ref-type name="Web Page"&gt;12&lt;/ref-type&gt;&lt;contributors&gt;&lt;authors&gt;&lt;author&gt;The General Medical Council,&lt;/author&gt;&lt;/authors&gt;&lt;/contributors&gt;&lt;titles&gt;&lt;title&gt;Remote Consultations&lt;/title&gt;&lt;/titles&gt;&lt;dates&gt;&lt;year&gt;2020&lt;/year&gt;&lt;/dates&gt;&lt;pub-location&gt;[internet].&lt;/pub-location&gt;&lt;urls&gt;&lt;related-urls&gt;&lt;url&gt;www.gmc-uk.org/ethical-guidance/ethical-hub/remote-consultations&lt;/url&gt;&lt;/related-urls&gt;&lt;/urls&gt;&lt;custom2&gt;cited 2021 October 10&lt;/custom2&gt;&lt;/record&gt;&lt;/Cite&gt;&lt;/EndNote&gt;</w:instrText>
      </w:r>
      <w:r w:rsidR="007F7386">
        <w:fldChar w:fldCharType="separate"/>
      </w:r>
      <w:r w:rsidR="00541365">
        <w:rPr>
          <w:noProof/>
        </w:rPr>
        <w:t>(33)</w:t>
      </w:r>
      <w:r w:rsidR="007F7386">
        <w:fldChar w:fldCharType="end"/>
      </w:r>
      <w:r w:rsidR="00547D1F" w:rsidRPr="00547D1F">
        <w:t xml:space="preserve">; clinicians should ensure that same standards of good practice are followed as in the </w:t>
      </w:r>
      <w:proofErr w:type="spellStart"/>
      <w:r w:rsidR="00547D1F" w:rsidRPr="00547D1F">
        <w:t>FtF</w:t>
      </w:r>
      <w:proofErr w:type="spellEnd"/>
      <w:r w:rsidR="00547D1F" w:rsidRPr="00547D1F">
        <w:t xml:space="preserve"> setting; where this is not possible alternative arrangements </w:t>
      </w:r>
      <w:r w:rsidR="00547D1F">
        <w:t xml:space="preserve">must be </w:t>
      </w:r>
      <w:r w:rsidR="00547D1F" w:rsidRPr="00547D1F">
        <w:t>sought and to agree with the</w:t>
      </w:r>
      <w:r w:rsidR="00547D1F">
        <w:t xml:space="preserve"> patient, the</w:t>
      </w:r>
      <w:r w:rsidR="00547D1F" w:rsidRPr="00547D1F">
        <w:t xml:space="preserve"> most suitable modality for them. There are also significant international variations in </w:t>
      </w:r>
      <w:r w:rsidR="00547D1F">
        <w:t>telemedicine</w:t>
      </w:r>
      <w:r w:rsidR="00547D1F" w:rsidRPr="00547D1F">
        <w:t xml:space="preserve"> practices and </w:t>
      </w:r>
      <w:r w:rsidR="00762A8D">
        <w:t xml:space="preserve">their </w:t>
      </w:r>
      <w:r w:rsidR="00547D1F" w:rsidRPr="00547D1F">
        <w:t xml:space="preserve">regulation. </w:t>
      </w:r>
      <w:r w:rsidR="00762A8D">
        <w:t>T</w:t>
      </w:r>
      <w:r w:rsidR="00547D1F" w:rsidRPr="00547D1F">
        <w:t>he World Health Organisation highlight</w:t>
      </w:r>
      <w:r w:rsidR="00762A8D">
        <w:t>s</w:t>
      </w:r>
      <w:r w:rsidR="00547D1F" w:rsidRPr="00547D1F">
        <w:t xml:space="preserve"> the need for better governance</w:t>
      </w:r>
      <w:r w:rsidR="00762A8D">
        <w:t xml:space="preserve"> and strategy in telemedicine</w:t>
      </w:r>
      <w:r w:rsidR="00856FA8">
        <w:t xml:space="preserve"> </w:t>
      </w:r>
      <w:r w:rsidR="00856FA8">
        <w:fldChar w:fldCharType="begin"/>
      </w:r>
      <w:r w:rsidR="00541365">
        <w:instrText xml:space="preserve"> ADDIN EN.CITE &lt;EndNote&gt;&lt;Cite&gt;&lt;Author&gt;World Health Organisation&lt;/Author&gt;&lt;Year&gt;2020&lt;/Year&gt;&lt;RecNum&gt;819&lt;/RecNum&gt;&lt;DisplayText&gt;(34)&lt;/DisplayText&gt;&lt;record&gt;&lt;rec-number&gt;819&lt;/rec-number&gt;&lt;foreign-keys&gt;&lt;key app="EN" db-id="d0a22rt0j0x9f2eewv7vfsr1r0wzsvw2sffa" timestamp="1633849914" guid="4f8c7eb6-467b-4b43-a31b-61aae96c4ce0"&gt;819&lt;/key&gt;&lt;/foreign-keys&gt;&lt;ref-type name="Web Page"&gt;12&lt;/ref-type&gt;&lt;contributors&gt;&lt;authors&gt;&lt;author&gt;World Health Organisation,&lt;/author&gt;&lt;/authors&gt;&lt;/contributors&gt;&lt;titles&gt;&lt;title&gt;Telemedicine - Opportunities and developments in member states&lt;/title&gt;&lt;/titles&gt;&lt;dates&gt;&lt;year&gt;2020&lt;/year&gt;&lt;/dates&gt;&lt;pub-location&gt;[internet].&lt;/pub-location&gt;&lt;urls&gt;&lt;related-urls&gt;&lt;url&gt;https://www.who.int/goe/publications/goe_telemedicine_2010.pdf&lt;/url&gt;&lt;/related-urls&gt;&lt;/urls&gt;&lt;custom2&gt;cited 2021 October 10&lt;/custom2&gt;&lt;/record&gt;&lt;/Cite&gt;&lt;/EndNote&gt;</w:instrText>
      </w:r>
      <w:r w:rsidR="00856FA8">
        <w:fldChar w:fldCharType="separate"/>
      </w:r>
      <w:r w:rsidR="00541365">
        <w:rPr>
          <w:noProof/>
        </w:rPr>
        <w:t>(34)</w:t>
      </w:r>
      <w:r w:rsidR="00856FA8">
        <w:fldChar w:fldCharType="end"/>
      </w:r>
      <w:r w:rsidR="00547D1F" w:rsidRPr="00547D1F">
        <w:t>.</w:t>
      </w:r>
      <w:r w:rsidR="00762A8D">
        <w:t xml:space="preserve"> They supported</w:t>
      </w:r>
      <w:r w:rsidR="00762A8D" w:rsidRPr="00547D1F">
        <w:t xml:space="preserve"> the implementation of telemedicine  during the Covid-19 pandemic</w:t>
      </w:r>
      <w:r w:rsidR="00A50021">
        <w:t xml:space="preserve"> </w:t>
      </w:r>
      <w:r w:rsidR="00A50021">
        <w:fldChar w:fldCharType="begin"/>
      </w:r>
      <w:r w:rsidR="00541365">
        <w:instrText xml:space="preserve"> ADDIN EN.CITE &lt;EndNote&gt;&lt;Cite&gt;&lt;Author&gt;World Health Organisation&lt;/Author&gt;&lt;Year&gt;2021&lt;/Year&gt;&lt;RecNum&gt;820&lt;/RecNum&gt;&lt;DisplayText&gt;(35)&lt;/DisplayText&gt;&lt;record&gt;&lt;rec-number&gt;820&lt;/rec-number&gt;&lt;foreign-keys&gt;&lt;key app="EN" db-id="d0a22rt0j0x9f2eewv7vfsr1r0wzsvw2sffa" timestamp="1633850050" guid="8430c2ef-982a-4861-861e-5b8e2fb5f63b"&gt;820&lt;/key&gt;&lt;/foreign-keys&gt;&lt;ref-type name="Web Page"&gt;12&lt;/ref-type&gt;&lt;contributors&gt;&lt;authors&gt;&lt;author&gt;World Health Organisation,&lt;/author&gt;&lt;/authors&gt;&lt;/contributors&gt;&lt;titles&gt;&lt;title&gt;Implementing telemedicine services during COVID-19 : guiding principles and considerations for a stepwise approach&lt;/title&gt;&lt;/titles&gt;&lt;dates&gt;&lt;year&gt;2021&lt;/year&gt;&lt;/dates&gt;&lt;pub-location&gt;[internet].&lt;/pub-location&gt;&lt;urls&gt;&lt;related-urls&gt;&lt;url&gt;https://apps.who.int/iris/bitstream/handle/10665/336862/WPR-DSE-2020-032-eng.pdf?sequence=5&amp;amp;isAllowed=y&lt;/url&gt;&lt;/related-urls&gt;&lt;/urls&gt;&lt;custom2&gt;cited 2021 October 10&lt;/custom2&gt;&lt;/record&gt;&lt;/Cite&gt;&lt;/EndNote&gt;</w:instrText>
      </w:r>
      <w:r w:rsidR="00A50021">
        <w:fldChar w:fldCharType="separate"/>
      </w:r>
      <w:r w:rsidR="00541365">
        <w:rPr>
          <w:noProof/>
        </w:rPr>
        <w:t>(35)</w:t>
      </w:r>
      <w:r w:rsidR="00A50021">
        <w:fldChar w:fldCharType="end"/>
      </w:r>
      <w:r w:rsidR="00762A8D" w:rsidRPr="00547D1F">
        <w:t>.</w:t>
      </w:r>
      <w:r w:rsidR="004E48C4">
        <w:t xml:space="preserve"> </w:t>
      </w:r>
      <w:r w:rsidR="00762A8D">
        <w:t>Several e</w:t>
      </w:r>
      <w:r w:rsidR="00547D1F" w:rsidRPr="00547D1F">
        <w:t xml:space="preserve">thical concerns </w:t>
      </w:r>
      <w:r w:rsidR="00762A8D">
        <w:t>related</w:t>
      </w:r>
      <w:r w:rsidR="00547D1F" w:rsidRPr="00547D1F">
        <w:t xml:space="preserve"> to telemedicine and remote consultations have </w:t>
      </w:r>
      <w:r w:rsidR="00B53D24">
        <w:t xml:space="preserve">also </w:t>
      </w:r>
      <w:r w:rsidR="00547D1F" w:rsidRPr="00547D1F">
        <w:t xml:space="preserve">been raised. </w:t>
      </w:r>
      <w:r w:rsidR="00762A8D">
        <w:t xml:space="preserve">These </w:t>
      </w:r>
      <w:r w:rsidR="00591A77">
        <w:t>relate to</w:t>
      </w:r>
      <w:r w:rsidR="00762A8D">
        <w:t xml:space="preserve"> </w:t>
      </w:r>
      <w:r w:rsidR="001653BE">
        <w:t xml:space="preserve">the </w:t>
      </w:r>
      <w:r w:rsidR="00762A8D">
        <w:t>impact on the</w:t>
      </w:r>
      <w:r w:rsidR="00547D1F" w:rsidRPr="00547D1F">
        <w:t xml:space="preserve"> doctor-patient relationship, informed consent and data protection</w:t>
      </w:r>
      <w:r w:rsidR="001653BE">
        <w:t xml:space="preserve"> and security</w:t>
      </w:r>
      <w:r w:rsidR="007F7386">
        <w:t xml:space="preserve"> </w:t>
      </w:r>
      <w:r w:rsidR="00326A84">
        <w:fldChar w:fldCharType="begin"/>
      </w:r>
      <w:r w:rsidR="00541365">
        <w:instrText xml:space="preserve"> ADDIN EN.CITE &lt;EndNote&gt;&lt;Cite&gt;&lt;Author&gt;Langarizadeh&lt;/Author&gt;&lt;Year&gt;2017&lt;/Year&gt;&lt;RecNum&gt;815&lt;/RecNum&gt;&lt;DisplayText&gt;(36)&lt;/DisplayText&gt;&lt;record&gt;&lt;rec-number&gt;815&lt;/rec-number&gt;&lt;foreign-keys&gt;&lt;key app="EN" db-id="d0a22rt0j0x9f2eewv7vfsr1r0wzsvw2sffa" timestamp="1633821958" guid="b12be6e5-ae0d-46c9-9c62-6eea257b22b0"&gt;815&lt;/key&gt;&lt;/foreign-keys&gt;&lt;ref-type name="Journal Article"&gt;17&lt;/ref-type&gt;&lt;contributors&gt;&lt;authors&gt;&lt;author&gt;Langarizadeh, Mostafa&lt;/author&gt;&lt;author&gt;Moghbeli, Fatemeh&lt;/author&gt;&lt;author&gt;Aliabadi, Ali&lt;/author&gt;&lt;/authors&gt;&lt;/contributors&gt;&lt;titles&gt;&lt;title&gt;Application of ethics for providing telemedicine services and information technology&lt;/title&gt;&lt;secondary-title&gt;Medical Archives&lt;/secondary-title&gt;&lt;/titles&gt;&lt;periodical&gt;&lt;full-title&gt;Medical Archives&lt;/full-title&gt;&lt;/periodical&gt;&lt;pages&gt;351&lt;/pages&gt;&lt;volume&gt;71&lt;/volume&gt;&lt;number&gt;5&lt;/number&gt;&lt;dates&gt;&lt;year&gt;2017&lt;/year&gt;&lt;/dates&gt;&lt;urls&gt;&lt;/urls&gt;&lt;/record&gt;&lt;/Cite&gt;&lt;/EndNote&gt;</w:instrText>
      </w:r>
      <w:r w:rsidR="00326A84">
        <w:fldChar w:fldCharType="separate"/>
      </w:r>
      <w:r w:rsidR="00541365">
        <w:rPr>
          <w:noProof/>
        </w:rPr>
        <w:t>(36)</w:t>
      </w:r>
      <w:r w:rsidR="00326A84">
        <w:fldChar w:fldCharType="end"/>
      </w:r>
      <w:r w:rsidR="00547D1F" w:rsidRPr="00547D1F">
        <w:t>.</w:t>
      </w:r>
      <w:r w:rsidR="006F3246">
        <w:t xml:space="preserve"> </w:t>
      </w:r>
      <w:r w:rsidR="00762A8D">
        <w:t xml:space="preserve">However, </w:t>
      </w:r>
      <w:r w:rsidR="00326A84">
        <w:t xml:space="preserve">the </w:t>
      </w:r>
      <w:r w:rsidR="004E48C4">
        <w:t>impact</w:t>
      </w:r>
      <w:r w:rsidR="00762A8D">
        <w:t xml:space="preserve"> on patient</w:t>
      </w:r>
      <w:r w:rsidR="00326A84">
        <w:t>s</w:t>
      </w:r>
      <w:r w:rsidR="00762A8D">
        <w:t xml:space="preserve"> is </w:t>
      </w:r>
      <w:r w:rsidR="00326A84">
        <w:t>unclear</w:t>
      </w:r>
      <w:r w:rsidR="00762A8D">
        <w:t xml:space="preserve"> with significant inter-patient and inter-clinician v</w:t>
      </w:r>
      <w:r w:rsidR="00326A84">
        <w:t>ariations in opinion</w:t>
      </w:r>
      <w:r w:rsidR="00762A8D">
        <w:t xml:space="preserve">. More research is needed to evaluate the complexities surrounding the medico-legal aspects of virtual consultations and are beyond the scope of this study. </w:t>
      </w:r>
    </w:p>
    <w:p w14:paraId="0E64DB6D" w14:textId="77777777" w:rsidR="004203FE" w:rsidRDefault="004203FE" w:rsidP="00954E2E">
      <w:pPr>
        <w:spacing w:line="360" w:lineRule="auto"/>
      </w:pPr>
    </w:p>
    <w:p w14:paraId="20F0D313" w14:textId="78F29C58" w:rsidR="00954E2E" w:rsidRDefault="00954E2E" w:rsidP="00954E2E">
      <w:pPr>
        <w:spacing w:line="360" w:lineRule="auto"/>
      </w:pPr>
      <w:r>
        <w:t>Limitations</w:t>
      </w:r>
    </w:p>
    <w:p w14:paraId="0AEBAC03" w14:textId="085EA013" w:rsidR="00BB04FF" w:rsidRDefault="00C65AA7" w:rsidP="00954E2E">
      <w:pPr>
        <w:spacing w:line="360" w:lineRule="auto"/>
      </w:pPr>
      <w:r>
        <w:lastRenderedPageBreak/>
        <w:t>Some</w:t>
      </w:r>
      <w:r w:rsidR="00DE35FF">
        <w:t xml:space="preserve"> </w:t>
      </w:r>
      <w:r w:rsidR="00954E2E">
        <w:t xml:space="preserve">patients </w:t>
      </w:r>
      <w:r w:rsidR="008D261E">
        <w:t xml:space="preserve">had to be </w:t>
      </w:r>
      <w:r w:rsidR="00954E2E">
        <w:t xml:space="preserve">excluded </w:t>
      </w:r>
      <w:r w:rsidR="008D261E">
        <w:t xml:space="preserve">from the </w:t>
      </w:r>
      <w:r w:rsidR="0077666D">
        <w:t>original dataset</w:t>
      </w:r>
      <w:r w:rsidR="008D261E">
        <w:t xml:space="preserve"> </w:t>
      </w:r>
      <w:r w:rsidR="00954E2E">
        <w:t xml:space="preserve">due to </w:t>
      </w:r>
      <w:r w:rsidR="00862E4C">
        <w:t xml:space="preserve">incomplete </w:t>
      </w:r>
      <w:r w:rsidR="00954E2E">
        <w:t>data</w:t>
      </w:r>
      <w:r w:rsidR="00BB04FF">
        <w:t xml:space="preserve">. </w:t>
      </w:r>
      <w:r w:rsidR="009A6DEF">
        <w:t>Patient</w:t>
      </w:r>
      <w:r w:rsidR="002671AB">
        <w:t xml:space="preserve">s </w:t>
      </w:r>
      <w:r w:rsidR="009A6DEF">
        <w:t xml:space="preserve">referred to 2-ww LGI clinics </w:t>
      </w:r>
      <w:r w:rsidR="00BB04FF">
        <w:t>who were not assessed at any clinic appointment</w:t>
      </w:r>
      <w:r w:rsidR="008D261E">
        <w:t>, for example</w:t>
      </w:r>
      <w:r w:rsidR="00BB04FF">
        <w:t xml:space="preserve"> those who </w:t>
      </w:r>
      <w:r>
        <w:t>DNA</w:t>
      </w:r>
      <w:r w:rsidR="00BB04FF">
        <w:t xml:space="preserve"> multiple appointments</w:t>
      </w:r>
      <w:r w:rsidR="00F43FF2">
        <w:t xml:space="preserve"> could not be identified</w:t>
      </w:r>
      <w:r w:rsidR="00BB04FF">
        <w:t xml:space="preserve"> </w:t>
      </w:r>
      <w:r w:rsidR="00F43FF2">
        <w:t xml:space="preserve">using </w:t>
      </w:r>
      <w:r w:rsidR="00BB04FF">
        <w:t xml:space="preserve">this dataset. Therefore, a precise DNA rate could not be determined. There were several assumptions made during the </w:t>
      </w:r>
      <w:r w:rsidR="00FC7FD6">
        <w:t xml:space="preserve">financial and environmental </w:t>
      </w:r>
      <w:r w:rsidR="00BB04FF">
        <w:t xml:space="preserve">impact analyses. However, the modelling was performed </w:t>
      </w:r>
      <w:r w:rsidR="005F458C">
        <w:t xml:space="preserve">using previously published </w:t>
      </w:r>
      <w:r w:rsidR="002E24CA">
        <w:t>methods</w:t>
      </w:r>
      <w:r w:rsidR="00BB04FF">
        <w:t>.</w:t>
      </w:r>
      <w:r w:rsidR="008D261E">
        <w:t xml:space="preserve"> </w:t>
      </w:r>
      <w:r w:rsidR="00BF5A9C" w:rsidRPr="00BF5A9C">
        <w:t xml:space="preserve">The financial benefit analysis was limited to travel and parking savings for patients, and cost of clinic </w:t>
      </w:r>
      <w:r w:rsidR="00E37CB5">
        <w:t>to</w:t>
      </w:r>
      <w:r w:rsidR="00BF5A9C" w:rsidRPr="00BF5A9C">
        <w:t xml:space="preserve"> the organisation</w:t>
      </w:r>
      <w:r w:rsidR="00BF5A9C">
        <w:t xml:space="preserve">. </w:t>
      </w:r>
      <w:r w:rsidR="00FF3B53">
        <w:t xml:space="preserve">The study was conducted </w:t>
      </w:r>
      <w:r w:rsidR="00584904">
        <w:t>during</w:t>
      </w:r>
      <w:r w:rsidR="00FF3B53">
        <w:t xml:space="preserve"> the C</w:t>
      </w:r>
      <w:r w:rsidR="00584904">
        <w:t>OVID</w:t>
      </w:r>
      <w:r w:rsidR="00FF3B53">
        <w:t>-19 pandemic. Th</w:t>
      </w:r>
      <w:r w:rsidR="00876E46">
        <w:t xml:space="preserve">e latter was </w:t>
      </w:r>
      <w:r w:rsidR="00FF3B53">
        <w:t xml:space="preserve">a significant confounder </w:t>
      </w:r>
      <w:r w:rsidR="001A000D">
        <w:t>given its</w:t>
      </w:r>
      <w:r w:rsidR="006505DE">
        <w:t xml:space="preserve"> impact</w:t>
      </w:r>
      <w:r w:rsidR="00FF3B53">
        <w:t xml:space="preserve"> on capacity for service delivery</w:t>
      </w:r>
      <w:r w:rsidR="00A46694">
        <w:t xml:space="preserve"> and </w:t>
      </w:r>
      <w:r w:rsidR="00C70617">
        <w:t xml:space="preserve">disruptive </w:t>
      </w:r>
      <w:r w:rsidR="00A46694">
        <w:t>organisational changes</w:t>
      </w:r>
      <w:r w:rsidR="00FF3B53">
        <w:t xml:space="preserve"> within</w:t>
      </w:r>
      <w:r w:rsidR="002E24CA">
        <w:t xml:space="preserve"> the</w:t>
      </w:r>
      <w:r w:rsidR="00FF3B53">
        <w:t xml:space="preserve"> hospital. </w:t>
      </w:r>
      <w:r w:rsidR="008D261E">
        <w:t>The</w:t>
      </w:r>
      <w:r w:rsidR="00FF3B53">
        <w:t>refore,</w:t>
      </w:r>
      <w:r w:rsidR="007F4B90">
        <w:t xml:space="preserve"> the</w:t>
      </w:r>
      <w:r w:rsidR="00FF3B53">
        <w:t xml:space="preserve"> findings of this study </w:t>
      </w:r>
      <w:r w:rsidR="008A56AC">
        <w:t>must be generalised with caution</w:t>
      </w:r>
      <w:r w:rsidR="00AA15DD">
        <w:t xml:space="preserve"> post</w:t>
      </w:r>
      <w:r w:rsidR="008A1EB2">
        <w:t>-pandemic</w:t>
      </w:r>
      <w:r w:rsidR="008A56AC">
        <w:t xml:space="preserve">. </w:t>
      </w:r>
      <w:r w:rsidR="00FF3B53">
        <w:t xml:space="preserve">There </w:t>
      </w:r>
      <w:r w:rsidR="008D261E">
        <w:t xml:space="preserve">were also several strengths. </w:t>
      </w:r>
      <w:r w:rsidR="00FF3B53">
        <w:t>The sample size</w:t>
      </w:r>
      <w:r w:rsidR="001A000D">
        <w:t xml:space="preserve"> was </w:t>
      </w:r>
      <w:r w:rsidR="00FF3B53">
        <w:t xml:space="preserve">relatively large </w:t>
      </w:r>
      <w:r w:rsidR="001A000D">
        <w:t>and the</w:t>
      </w:r>
      <w:r w:rsidR="00FF3B53">
        <w:t xml:space="preserve"> demographics </w:t>
      </w:r>
      <w:r w:rsidR="001A000D">
        <w:t xml:space="preserve">were similar </w:t>
      </w:r>
      <w:r w:rsidR="00FF3B53">
        <w:t>across th</w:t>
      </w:r>
      <w:r w:rsidR="00053657">
        <w:t xml:space="preserve">e </w:t>
      </w:r>
      <w:r w:rsidR="00CB334D">
        <w:t xml:space="preserve">two </w:t>
      </w:r>
      <w:r w:rsidR="001A000D">
        <w:t>groups</w:t>
      </w:r>
      <w:r w:rsidR="00FF3B53">
        <w:t xml:space="preserve">. </w:t>
      </w:r>
      <w:r w:rsidR="00DB0223">
        <w:t xml:space="preserve">We </w:t>
      </w:r>
      <w:r w:rsidR="00CB334D">
        <w:t>were</w:t>
      </w:r>
      <w:r w:rsidR="008D261E">
        <w:t xml:space="preserve"> </w:t>
      </w:r>
      <w:r w:rsidR="002E24CA">
        <w:t xml:space="preserve">also the first </w:t>
      </w:r>
      <w:r w:rsidR="008D261E">
        <w:t xml:space="preserve">to report </w:t>
      </w:r>
      <w:r w:rsidR="00DB0223">
        <w:t xml:space="preserve">an association with </w:t>
      </w:r>
      <w:r w:rsidR="008D261E">
        <w:t>2-</w:t>
      </w:r>
      <w:r w:rsidR="006C1A12">
        <w:t>ww</w:t>
      </w:r>
      <w:r w:rsidR="008D261E">
        <w:t xml:space="preserve"> virtual </w:t>
      </w:r>
      <w:r w:rsidR="004E37D1">
        <w:t>L</w:t>
      </w:r>
      <w:r w:rsidR="008D261E">
        <w:t xml:space="preserve">GI </w:t>
      </w:r>
      <w:r w:rsidR="00A92850">
        <w:t>consultations</w:t>
      </w:r>
      <w:r w:rsidR="008D261E">
        <w:t xml:space="preserve"> </w:t>
      </w:r>
      <w:r w:rsidR="00DB0223">
        <w:t>and improved local compliance with</w:t>
      </w:r>
      <w:r w:rsidR="00FF3B53">
        <w:t xml:space="preserve"> national cancer </w:t>
      </w:r>
      <w:r w:rsidR="001A000D">
        <w:t>WTT</w:t>
      </w:r>
      <w:r w:rsidR="00D10E7A">
        <w:t>,</w:t>
      </w:r>
      <w:r w:rsidR="001A000D">
        <w:t xml:space="preserve"> </w:t>
      </w:r>
      <w:r w:rsidR="00FF3B53">
        <w:t>and</w:t>
      </w:r>
      <w:r w:rsidR="00DB0223">
        <w:t xml:space="preserve"> their</w:t>
      </w:r>
      <w:r w:rsidR="00FF3B53">
        <w:t xml:space="preserve"> </w:t>
      </w:r>
      <w:r w:rsidR="00FC7FD6">
        <w:t>financial and environmental benefits to patients</w:t>
      </w:r>
      <w:r w:rsidR="00F8283C">
        <w:t xml:space="preserve"> </w:t>
      </w:r>
      <w:r w:rsidR="00FC7FD6">
        <w:t>and the wider public.</w:t>
      </w:r>
    </w:p>
    <w:p w14:paraId="3BEBAF25" w14:textId="77777777" w:rsidR="00011A77" w:rsidRDefault="00011A77" w:rsidP="00954E2E">
      <w:pPr>
        <w:spacing w:line="360" w:lineRule="auto"/>
      </w:pPr>
    </w:p>
    <w:p w14:paraId="3D22EDFA" w14:textId="05946142" w:rsidR="00DB09B0" w:rsidRDefault="00DB09B0" w:rsidP="00095938">
      <w:pPr>
        <w:spacing w:line="360" w:lineRule="auto"/>
      </w:pPr>
      <w:r>
        <w:t>Conc</w:t>
      </w:r>
      <w:r w:rsidR="003B5E7D">
        <w:t>l</w:t>
      </w:r>
      <w:r>
        <w:t>usion</w:t>
      </w:r>
    </w:p>
    <w:p w14:paraId="74049D2A" w14:textId="10448520" w:rsidR="00520617" w:rsidRDefault="00E72587" w:rsidP="004203FE">
      <w:pPr>
        <w:spacing w:line="360" w:lineRule="auto"/>
        <w:ind w:firstLine="720"/>
      </w:pPr>
      <w:r>
        <w:t>VCs</w:t>
      </w:r>
      <w:r w:rsidR="00BB5D57">
        <w:t xml:space="preserve"> </w:t>
      </w:r>
      <w:r w:rsidR="00332837">
        <w:t xml:space="preserve">utilising telephone consultations </w:t>
      </w:r>
      <w:r w:rsidR="00011A77">
        <w:t xml:space="preserve">facilitated </w:t>
      </w:r>
      <w:r w:rsidR="00A92850">
        <w:t>the safe and</w:t>
      </w:r>
      <w:r w:rsidR="00011A77">
        <w:t xml:space="preserve"> uninterrupted provision of 2-ww</w:t>
      </w:r>
      <w:r w:rsidR="00332837">
        <w:t xml:space="preserve"> index</w:t>
      </w:r>
      <w:r w:rsidR="00011A77">
        <w:t xml:space="preserve"> </w:t>
      </w:r>
      <w:r w:rsidR="00534149">
        <w:t>LGI</w:t>
      </w:r>
      <w:r w:rsidR="001A000D">
        <w:t xml:space="preserve"> </w:t>
      </w:r>
      <w:r w:rsidR="00011A77">
        <w:t xml:space="preserve">clinic assessments for </w:t>
      </w:r>
      <w:r w:rsidR="00332837">
        <w:t xml:space="preserve">patients referred </w:t>
      </w:r>
      <w:r w:rsidR="008B2227">
        <w:t xml:space="preserve">during the </w:t>
      </w:r>
      <w:r w:rsidR="004C7A41">
        <w:t>COVID</w:t>
      </w:r>
      <w:r w:rsidR="008B2227">
        <w:t>-19 pandemic</w:t>
      </w:r>
      <w:r w:rsidR="001B45B9">
        <w:t xml:space="preserve"> to </w:t>
      </w:r>
      <w:r w:rsidR="00F90EDE">
        <w:t>this organisation</w:t>
      </w:r>
      <w:r w:rsidR="00011A77">
        <w:t xml:space="preserve">. </w:t>
      </w:r>
      <w:r w:rsidR="00A15F32">
        <w:t>Amidst confounders,</w:t>
      </w:r>
      <w:r w:rsidR="006D052D">
        <w:t xml:space="preserve"> VCs were associated with </w:t>
      </w:r>
      <w:r w:rsidR="00011A77">
        <w:t>s</w:t>
      </w:r>
      <w:r w:rsidR="00BB27B3">
        <w:t>ignificant reduction</w:t>
      </w:r>
      <w:r w:rsidR="003F44E6">
        <w:t>s</w:t>
      </w:r>
      <w:r w:rsidR="00BB27B3">
        <w:t xml:space="preserve"> in waiting time for appointment</w:t>
      </w:r>
      <w:r w:rsidR="001A000D">
        <w:t>s</w:t>
      </w:r>
      <w:r w:rsidR="009906E4">
        <w:t>,</w:t>
      </w:r>
      <w:r w:rsidR="00BB27B3">
        <w:t xml:space="preserve"> investigations,</w:t>
      </w:r>
      <w:r w:rsidR="009906E4">
        <w:t xml:space="preserve"> diagnosis</w:t>
      </w:r>
      <w:r w:rsidR="00BB27B3">
        <w:t xml:space="preserve"> and a substantial</w:t>
      </w:r>
      <w:r w:rsidR="00011A77">
        <w:t xml:space="preserve"> </w:t>
      </w:r>
      <w:r w:rsidR="00BB27B3">
        <w:t>increase</w:t>
      </w:r>
      <w:r w:rsidR="00011A77">
        <w:t xml:space="preserve"> in the proportions of patients meeting the national cancer </w:t>
      </w:r>
      <w:r w:rsidR="001A000D">
        <w:t>WTT</w:t>
      </w:r>
      <w:r w:rsidR="00011A77">
        <w:t xml:space="preserve">. </w:t>
      </w:r>
      <w:r w:rsidR="00332837">
        <w:t xml:space="preserve">Furthermore, there was no significant difference in </w:t>
      </w:r>
      <w:r w:rsidR="006505DE">
        <w:t xml:space="preserve">the </w:t>
      </w:r>
      <w:r w:rsidR="00332837">
        <w:t>cancer detection rate or waiting time to</w:t>
      </w:r>
      <w:r w:rsidR="006505DE">
        <w:t xml:space="preserve"> CRC</w:t>
      </w:r>
      <w:r w:rsidR="00332837">
        <w:t xml:space="preserve"> treatment. </w:t>
      </w:r>
      <w:r w:rsidR="00A14211">
        <w:t>T</w:t>
      </w:r>
      <w:r w:rsidR="00011A77">
        <w:t>here were</w:t>
      </w:r>
      <w:r w:rsidR="00753BD1">
        <w:t xml:space="preserve"> also</w:t>
      </w:r>
      <w:r w:rsidR="00011A77">
        <w:t xml:space="preserve"> considerable environmental and financial benefits</w:t>
      </w:r>
      <w:r w:rsidR="00A724F0">
        <w:t xml:space="preserve"> attributable to VCs</w:t>
      </w:r>
      <w:r w:rsidR="004203FE">
        <w:t xml:space="preserve">. </w:t>
      </w:r>
      <w:r w:rsidR="009906E4">
        <w:t>R</w:t>
      </w:r>
      <w:r w:rsidR="00011A77">
        <w:t xml:space="preserve">esearch </w:t>
      </w:r>
      <w:r w:rsidR="0099236A">
        <w:t>has</w:t>
      </w:r>
      <w:r w:rsidR="00011A77">
        <w:t xml:space="preserve"> </w:t>
      </w:r>
      <w:r w:rsidR="009906E4">
        <w:t xml:space="preserve">consistently demonstrated </w:t>
      </w:r>
      <w:r w:rsidR="006505DE">
        <w:t xml:space="preserve">the </w:t>
      </w:r>
      <w:r w:rsidR="00011A77">
        <w:t xml:space="preserve">benefits of </w:t>
      </w:r>
      <w:r>
        <w:t>VCs</w:t>
      </w:r>
      <w:r w:rsidR="00011A77">
        <w:t xml:space="preserve"> across various specialties</w:t>
      </w:r>
      <w:r w:rsidR="00263980">
        <w:t>.</w:t>
      </w:r>
      <w:r w:rsidR="004203FE">
        <w:t xml:space="preserve"> </w:t>
      </w:r>
      <w:r w:rsidR="00263980">
        <w:t>I</w:t>
      </w:r>
      <w:r w:rsidR="00AA2A5C">
        <w:t xml:space="preserve">t is </w:t>
      </w:r>
      <w:r w:rsidR="00BB27B3">
        <w:t xml:space="preserve">highly </w:t>
      </w:r>
      <w:r w:rsidR="00AA2A5C">
        <w:t xml:space="preserve">likely that </w:t>
      </w:r>
      <w:r>
        <w:t>VCs</w:t>
      </w:r>
      <w:r w:rsidR="00AA2A5C">
        <w:t xml:space="preserve"> will continue to dominate the outpatient healthcare landscape </w:t>
      </w:r>
      <w:r w:rsidR="002C452F">
        <w:t>in the future</w:t>
      </w:r>
      <w:r w:rsidR="00263980">
        <w:t xml:space="preserve"> given </w:t>
      </w:r>
      <w:r w:rsidR="002C452F">
        <w:t xml:space="preserve">changes in the </w:t>
      </w:r>
      <w:r w:rsidR="00263980">
        <w:t xml:space="preserve">healthcare service consumer demographic </w:t>
      </w:r>
      <w:r w:rsidR="007E3D80">
        <w:t>to a</w:t>
      </w:r>
      <w:r w:rsidR="00263980">
        <w:t xml:space="preserve"> more technological savvy patient population</w:t>
      </w:r>
      <w:r w:rsidR="00125A80">
        <w:t>.</w:t>
      </w:r>
    </w:p>
    <w:p w14:paraId="25189A92" w14:textId="77777777" w:rsidR="000178A0" w:rsidRPr="000178A0" w:rsidRDefault="000178A0" w:rsidP="00095938">
      <w:pPr>
        <w:spacing w:line="360" w:lineRule="auto"/>
        <w:rPr>
          <w:rFonts w:cs="Times New Roman"/>
          <w:b/>
        </w:rPr>
      </w:pPr>
    </w:p>
    <w:p w14:paraId="6D782AE4" w14:textId="1C0D4902" w:rsidR="00520617" w:rsidRDefault="00125A80" w:rsidP="00125A80">
      <w:pPr>
        <w:spacing w:line="360" w:lineRule="auto"/>
      </w:pPr>
      <w:r>
        <w:t>References</w:t>
      </w:r>
      <w:r w:rsidR="00D44DE2">
        <w:tab/>
      </w:r>
    </w:p>
    <w:p w14:paraId="00D3BBB7" w14:textId="1641B063" w:rsidR="00541365" w:rsidRPr="00541365" w:rsidRDefault="00520617" w:rsidP="00541365">
      <w:pPr>
        <w:pStyle w:val="EndNoteBibliography"/>
        <w:spacing w:after="0"/>
      </w:pPr>
      <w:r>
        <w:fldChar w:fldCharType="begin"/>
      </w:r>
      <w:r>
        <w:instrText xml:space="preserve"> ADDIN EN.REFLIST </w:instrText>
      </w:r>
      <w:r>
        <w:fldChar w:fldCharType="separate"/>
      </w:r>
      <w:r w:rsidR="00541365" w:rsidRPr="00541365">
        <w:t>1.</w:t>
      </w:r>
      <w:r w:rsidR="00541365" w:rsidRPr="00541365">
        <w:tab/>
        <w:t xml:space="preserve">Cancer Research UK. Your urgent cancer referral explained [internet].2020 [updated 04/05/2020cited 2021 May 08]. Available from: </w:t>
      </w:r>
      <w:hyperlink r:id="rId10" w:history="1">
        <w:r w:rsidR="00541365" w:rsidRPr="00541365">
          <w:rPr>
            <w:rStyle w:val="Hyperlink"/>
          </w:rPr>
          <w:t>https://www.cancerresearchuk.org/cancer-symptoms/what-is-an-urgent-referral</w:t>
        </w:r>
      </w:hyperlink>
      <w:r w:rsidR="00541365" w:rsidRPr="00541365">
        <w:t>.</w:t>
      </w:r>
    </w:p>
    <w:p w14:paraId="58AB2AEE" w14:textId="2AFE7B8F" w:rsidR="00541365" w:rsidRPr="00541365" w:rsidRDefault="00541365" w:rsidP="00541365">
      <w:pPr>
        <w:pStyle w:val="EndNoteBibliography"/>
        <w:spacing w:after="0"/>
      </w:pPr>
      <w:r w:rsidRPr="00541365">
        <w:lastRenderedPageBreak/>
        <w:t>2.</w:t>
      </w:r>
      <w:r w:rsidRPr="00541365">
        <w:tab/>
        <w:t xml:space="preserve">UK Parliament. NHS maximum waiting time standards [internet].2020 [updated 27 March 2020cited 2021 May 08]. Available from: </w:t>
      </w:r>
      <w:hyperlink r:id="rId11" w:history="1">
        <w:r w:rsidRPr="00541365">
          <w:rPr>
            <w:rStyle w:val="Hyperlink"/>
          </w:rPr>
          <w:t>https://commonslibrary.parliament.uk/research-briefings/cbp-8846/</w:t>
        </w:r>
      </w:hyperlink>
      <w:r w:rsidRPr="00541365">
        <w:t>.</w:t>
      </w:r>
    </w:p>
    <w:p w14:paraId="6A63092A" w14:textId="77777777" w:rsidR="00541365" w:rsidRPr="00541365" w:rsidRDefault="00541365" w:rsidP="00541365">
      <w:pPr>
        <w:pStyle w:val="EndNoteBibliography"/>
        <w:spacing w:after="0"/>
      </w:pPr>
      <w:r w:rsidRPr="00541365">
        <w:t>3.</w:t>
      </w:r>
      <w:r w:rsidRPr="00541365">
        <w:tab/>
        <w:t>Turnbull C. Effect of COVID-19 on colorectal cancer care in England. The Lancet Gastroenterology &amp; Hepatology. 2021;6(3):152-4.</w:t>
      </w:r>
    </w:p>
    <w:p w14:paraId="263D437F" w14:textId="77777777" w:rsidR="00541365" w:rsidRPr="00541365" w:rsidRDefault="00541365" w:rsidP="00541365">
      <w:pPr>
        <w:pStyle w:val="EndNoteBibliography"/>
        <w:spacing w:after="0"/>
      </w:pPr>
      <w:r w:rsidRPr="00541365">
        <w:t>4.</w:t>
      </w:r>
      <w:r w:rsidRPr="00541365">
        <w:tab/>
        <w:t>Saini KS, de Las Heras B, de Castro J, Venkitaraman R, Poelman M, Srinivasan G, et al. Effect of the COVID-19 pandemic on cancer treatment and research. The Lancet Haematology. 2020;7(6):e432-e5.</w:t>
      </w:r>
    </w:p>
    <w:p w14:paraId="5AF141A6" w14:textId="77777777" w:rsidR="00541365" w:rsidRPr="00541365" w:rsidRDefault="00541365" w:rsidP="00541365">
      <w:pPr>
        <w:pStyle w:val="EndNoteBibliography"/>
        <w:spacing w:after="0"/>
      </w:pPr>
      <w:r w:rsidRPr="00541365">
        <w:t>5.</w:t>
      </w:r>
      <w:r w:rsidRPr="00541365">
        <w:tab/>
        <w:t>Maeda Y, Dunlop M, Din F. Risk mitigation for suspected colorectal cancer diagnostic pathway during COVID‐19 pandemic. The British Journal of Surgery. 2020.</w:t>
      </w:r>
    </w:p>
    <w:p w14:paraId="28D5B746" w14:textId="77777777" w:rsidR="00541365" w:rsidRPr="00541365" w:rsidRDefault="00541365" w:rsidP="00541365">
      <w:pPr>
        <w:pStyle w:val="EndNoteBibliography"/>
        <w:spacing w:after="0"/>
      </w:pPr>
      <w:r w:rsidRPr="00541365">
        <w:t>6.</w:t>
      </w:r>
      <w:r w:rsidRPr="00541365">
        <w:tab/>
        <w:t>Negopdiev D, Collaborative C, Hoste E. Elective surgery cancellations due to the COVID-19 pandemic: global predictive modelling to inform surgical recovery plans. British Journal of Surgery. 2020;107(11):1440-9.</w:t>
      </w:r>
    </w:p>
    <w:p w14:paraId="2F08D3B9" w14:textId="77777777" w:rsidR="00541365" w:rsidRPr="00541365" w:rsidRDefault="00541365" w:rsidP="00541365">
      <w:pPr>
        <w:pStyle w:val="EndNoteBibliography"/>
        <w:spacing w:after="0"/>
      </w:pPr>
      <w:r w:rsidRPr="00541365">
        <w:t>7.</w:t>
      </w:r>
      <w:r w:rsidRPr="00541365">
        <w:tab/>
        <w:t>Connor MJ, Miah S, Edison MA, Brittain J, Smith MK, Hanna M, et al. Clinical, fiscal and environmental benefits of a specialist‐led virtual ureteric colic clinic: a prospective study. BJU international. 2019;124(6):1034-9.</w:t>
      </w:r>
    </w:p>
    <w:p w14:paraId="79B6139A" w14:textId="77777777" w:rsidR="00541365" w:rsidRPr="00541365" w:rsidRDefault="00541365" w:rsidP="00541365">
      <w:pPr>
        <w:pStyle w:val="EndNoteBibliography"/>
        <w:spacing w:after="0"/>
      </w:pPr>
      <w:r w:rsidRPr="00541365">
        <w:t>8.</w:t>
      </w:r>
      <w:r w:rsidRPr="00541365">
        <w:tab/>
        <w:t>Miah S, Dunford C, Edison M, Eldred-Evans D, Gan C, Shah T, et al. A prospective clinical, cost and environmental analysis of a clinician-led virtual urology clinic. The Annals of The Royal College of Surgeons of England. 2019;101(1):30-4.</w:t>
      </w:r>
    </w:p>
    <w:p w14:paraId="78FF8B1F" w14:textId="77777777" w:rsidR="00541365" w:rsidRPr="00541365" w:rsidRDefault="00541365" w:rsidP="00541365">
      <w:pPr>
        <w:pStyle w:val="EndNoteBibliography"/>
        <w:spacing w:after="0"/>
      </w:pPr>
      <w:r w:rsidRPr="00541365">
        <w:t>9.</w:t>
      </w:r>
      <w:r w:rsidRPr="00541365">
        <w:tab/>
        <w:t>Sellars H, Ramsay G, Sunny A, Gunner CK, Oliphant R, Watson AJ. Video consultation for new colorectal patients. Colorectal Disease. 2020;22(9):1015-21.</w:t>
      </w:r>
    </w:p>
    <w:p w14:paraId="5A141AE3" w14:textId="77777777" w:rsidR="00541365" w:rsidRPr="00541365" w:rsidRDefault="00541365" w:rsidP="00541365">
      <w:pPr>
        <w:pStyle w:val="EndNoteBibliography"/>
        <w:spacing w:after="0"/>
      </w:pPr>
      <w:r w:rsidRPr="00541365">
        <w:t>10.</w:t>
      </w:r>
      <w:r w:rsidRPr="00541365">
        <w:tab/>
        <w:t>Ruf B, Jenkinson P, Armour D, Fraser M, Watson AJ. Videoconference clinics improve efficiency of inflammatory bowel disease care in a remote and rural setting. Journal of telemedicine and telecare. 2020;26(9):545-51.</w:t>
      </w:r>
    </w:p>
    <w:p w14:paraId="5CACA461" w14:textId="77777777" w:rsidR="00541365" w:rsidRPr="00541365" w:rsidRDefault="00541365" w:rsidP="00541365">
      <w:pPr>
        <w:pStyle w:val="EndNoteBibliography"/>
        <w:spacing w:after="0"/>
      </w:pPr>
      <w:r w:rsidRPr="00541365">
        <w:t>11.</w:t>
      </w:r>
      <w:r w:rsidRPr="00541365">
        <w:tab/>
        <w:t>Cusack M, Taylor C. A literature review of the potential of telephone follow‐up in colorectal cancer. Journal of Clinical Nursing. 2010;19(17‐18):2394-405.</w:t>
      </w:r>
    </w:p>
    <w:p w14:paraId="0B2A89B0" w14:textId="77777777" w:rsidR="00541365" w:rsidRPr="00541365" w:rsidRDefault="00541365" w:rsidP="00541365">
      <w:pPr>
        <w:pStyle w:val="EndNoteBibliography"/>
        <w:spacing w:after="0"/>
      </w:pPr>
      <w:r w:rsidRPr="00541365">
        <w:t>12.</w:t>
      </w:r>
      <w:r w:rsidRPr="00541365">
        <w:tab/>
        <w:t>Beaver K, Campbell M, Williamson S, Procter D, Sheridan J, Heath J, et al. An exploratory randomized controlled trial comparing telephone and hospital follow‐up after treatment for colorectal cancer. Colorectal Disease. 2012;14(10):1201-9.</w:t>
      </w:r>
    </w:p>
    <w:p w14:paraId="2615DE6B" w14:textId="77777777" w:rsidR="00541365" w:rsidRPr="00541365" w:rsidRDefault="00541365" w:rsidP="00541365">
      <w:pPr>
        <w:pStyle w:val="EndNoteBibliography"/>
        <w:spacing w:after="0"/>
      </w:pPr>
      <w:r w:rsidRPr="00541365">
        <w:t>13.</w:t>
      </w:r>
      <w:r w:rsidRPr="00541365">
        <w:tab/>
        <w:t>Williamson S, Chalmers K, Beaver K. Patient experiences of nurse-led telephone follow-up following treatment for colorectal cancer. European Journal of Oncology Nursing. 2015;19(3):237-43.</w:t>
      </w:r>
    </w:p>
    <w:p w14:paraId="674CF8F3" w14:textId="77777777" w:rsidR="00541365" w:rsidRPr="00541365" w:rsidRDefault="00541365" w:rsidP="00541365">
      <w:pPr>
        <w:pStyle w:val="EndNoteBibliography"/>
        <w:spacing w:after="0"/>
      </w:pPr>
      <w:r w:rsidRPr="00541365">
        <w:t>14.</w:t>
      </w:r>
      <w:r w:rsidRPr="00541365">
        <w:tab/>
        <w:t>Beaver K, Wilson C, Procter D, Sheridan J, Towers G, Heath J, et al. Colorectal cancer follow-up: patient satisfaction and amenability to telephone after care. European Journal of Oncology Nursing. 2011;15(1):23-30.</w:t>
      </w:r>
    </w:p>
    <w:p w14:paraId="67734C30" w14:textId="77777777" w:rsidR="00541365" w:rsidRPr="00541365" w:rsidRDefault="00541365" w:rsidP="00541365">
      <w:pPr>
        <w:pStyle w:val="EndNoteBibliography"/>
        <w:spacing w:after="0"/>
      </w:pPr>
      <w:r w:rsidRPr="00541365">
        <w:t>15.</w:t>
      </w:r>
      <w:r w:rsidRPr="00541365">
        <w:tab/>
        <w:t>Barsom EZ, Jansen M, Tanis PJ, van de Ven AW, van Oud-Alblas MB, Buskens CJ, et al. Video consultation during follow up care: effect on quality of care and patient-and provider attitude in patients with colorectal cancer. Surgical endoscopy. 2021;35(3):1278-87.</w:t>
      </w:r>
    </w:p>
    <w:p w14:paraId="7A44FE52" w14:textId="77777777" w:rsidR="00541365" w:rsidRPr="00541365" w:rsidRDefault="00541365" w:rsidP="00541365">
      <w:pPr>
        <w:pStyle w:val="EndNoteBibliography"/>
        <w:spacing w:after="0"/>
      </w:pPr>
      <w:r w:rsidRPr="00541365">
        <w:t>16.</w:t>
      </w:r>
      <w:r w:rsidRPr="00541365">
        <w:tab/>
        <w:t>Kamposioras K, Saunders M, Lim KHJ, Marti K, Anderson D, Cutting M, et al. The impact of changes in service delivery in patients with colorectal cancer during the initial phase of the COVID-19 pandemic. Clinical colorectal cancer. 2020.</w:t>
      </w:r>
    </w:p>
    <w:p w14:paraId="2850DBB9" w14:textId="77777777" w:rsidR="00541365" w:rsidRPr="00541365" w:rsidRDefault="00541365" w:rsidP="00541365">
      <w:pPr>
        <w:pStyle w:val="EndNoteBibliography"/>
        <w:spacing w:after="0"/>
      </w:pPr>
      <w:r w:rsidRPr="00541365">
        <w:t>17.</w:t>
      </w:r>
      <w:r w:rsidRPr="00541365">
        <w:tab/>
        <w:t>Blanco Terés L, Cerdán Santacruz C, García Septiem J, Maqueda González R, Lopesino González JM, Correa Bonito A, et al. Patients’ Perceived Satisfaction Through Telephone-Assisted Tele-Consultation During the SARS-CoV-2 Pandemic Period: Observational Single-Centre Study at a Tertiary-Referral Colorectal Surgery Department. Surgical Innovation. 2021:15533506211008053.</w:t>
      </w:r>
    </w:p>
    <w:p w14:paraId="3CECB38B" w14:textId="77777777" w:rsidR="00541365" w:rsidRPr="00541365" w:rsidRDefault="00541365" w:rsidP="00541365">
      <w:pPr>
        <w:pStyle w:val="EndNoteBibliography"/>
        <w:spacing w:after="0"/>
      </w:pPr>
      <w:r w:rsidRPr="00541365">
        <w:t>18.</w:t>
      </w:r>
      <w:r w:rsidRPr="00541365">
        <w:tab/>
        <w:t>Loree JM, Dau H, Rebić N, Howren A, Gastonguay L, McTaggart-Cowan H, et al. Virtual Oncology Appointments during the Initial Wave of the COVID-19 Pandemic: An International Survey of Patient Perspectives. Current Oncology. 2021;28(1):671-7.</w:t>
      </w:r>
    </w:p>
    <w:p w14:paraId="7A5D02AD" w14:textId="062287F9" w:rsidR="00541365" w:rsidRPr="00541365" w:rsidRDefault="00541365" w:rsidP="00541365">
      <w:pPr>
        <w:pStyle w:val="EndNoteBibliography"/>
        <w:spacing w:after="0"/>
      </w:pPr>
      <w:r w:rsidRPr="00541365">
        <w:lastRenderedPageBreak/>
        <w:t>19.</w:t>
      </w:r>
      <w:r w:rsidRPr="00541365">
        <w:tab/>
        <w:t xml:space="preserve">National Health Service (UK). National Cancer Waiting Times Monitoring Dataset Guidance [internet].2020 [updated September 2020cited 2021 May 08]. Version 11.0:[Available from: </w:t>
      </w:r>
      <w:hyperlink r:id="rId12" w:history="1">
        <w:r w:rsidRPr="00541365">
          <w:rPr>
            <w:rStyle w:val="Hyperlink"/>
          </w:rPr>
          <w:t>https://www.england.nhs.uk/statistics/wp-content/uploads/sites/2/2020/09/national-cancer-waiting-times-monitoring-dataset-guidance-v11-sep2020.pdf</w:t>
        </w:r>
      </w:hyperlink>
      <w:r w:rsidRPr="00541365">
        <w:t>.</w:t>
      </w:r>
    </w:p>
    <w:p w14:paraId="539CE62B" w14:textId="6F9D2EC2" w:rsidR="00541365" w:rsidRPr="00541365" w:rsidRDefault="00541365" w:rsidP="00541365">
      <w:pPr>
        <w:pStyle w:val="EndNoteBibliography"/>
        <w:spacing w:after="0"/>
      </w:pPr>
      <w:r w:rsidRPr="00541365">
        <w:t>20.</w:t>
      </w:r>
      <w:r w:rsidRPr="00541365">
        <w:tab/>
        <w:t xml:space="preserve">Warickshire County Council (UK). Healthy Travel Choices in Warwickshire [internet].(no date) [cited 2019 October 23]. Available from: </w:t>
      </w:r>
      <w:hyperlink r:id="rId13" w:history="1">
        <w:r w:rsidRPr="00541365">
          <w:rPr>
            <w:rStyle w:val="Hyperlink"/>
          </w:rPr>
          <w:t>https://bit.ly/2QW1X5j</w:t>
        </w:r>
      </w:hyperlink>
      <w:r w:rsidRPr="00541365">
        <w:t>.</w:t>
      </w:r>
    </w:p>
    <w:p w14:paraId="38FEF418" w14:textId="7555351E" w:rsidR="00541365" w:rsidRPr="00541365" w:rsidRDefault="00541365" w:rsidP="00541365">
      <w:pPr>
        <w:pStyle w:val="EndNoteBibliography"/>
        <w:spacing w:after="0"/>
      </w:pPr>
      <w:r w:rsidRPr="00541365">
        <w:t>21.</w:t>
      </w:r>
      <w:r w:rsidRPr="00541365">
        <w:tab/>
        <w:t xml:space="preserve">Department of Transport (UK). Average CO2 emissions of newly registered cars, Great Britain [internet].2015 [updated 15/07/2015cited 2021 May 08]. Available from: </w:t>
      </w:r>
      <w:hyperlink r:id="rId14" w:history="1">
        <w:r w:rsidRPr="00541365">
          <w:rPr>
            <w:rStyle w:val="Hyperlink"/>
          </w:rPr>
          <w:t>https://assets.publishing.service.gov.uk/government/uploads/system/uploads/attachment_data/file/454981/veh0150.csv/preview</w:t>
        </w:r>
      </w:hyperlink>
      <w:r w:rsidRPr="00541365">
        <w:t>.</w:t>
      </w:r>
    </w:p>
    <w:p w14:paraId="04E5E2ED" w14:textId="05EBC8F1" w:rsidR="00541365" w:rsidRPr="00541365" w:rsidRDefault="00541365" w:rsidP="00541365">
      <w:pPr>
        <w:pStyle w:val="EndNoteBibliography"/>
        <w:spacing w:after="0"/>
      </w:pPr>
      <w:r w:rsidRPr="00541365">
        <w:t>22.</w:t>
      </w:r>
      <w:r w:rsidRPr="00541365">
        <w:tab/>
        <w:t xml:space="preserve">Trees.org. Forest Garden Carbon Brief [internet].2021 [updated April 2021cited 2021 May 08]. Available from: </w:t>
      </w:r>
      <w:hyperlink r:id="rId15" w:history="1">
        <w:r w:rsidRPr="00541365">
          <w:rPr>
            <w:rStyle w:val="Hyperlink"/>
          </w:rPr>
          <w:t>https://trees.org/app/uploads/2021/04/Carbon-Brief-External.pdf</w:t>
        </w:r>
      </w:hyperlink>
      <w:r w:rsidRPr="00541365">
        <w:t>.</w:t>
      </w:r>
    </w:p>
    <w:p w14:paraId="51770E17" w14:textId="32F01C5A" w:rsidR="00541365" w:rsidRPr="00541365" w:rsidRDefault="00541365" w:rsidP="00541365">
      <w:pPr>
        <w:pStyle w:val="EndNoteBibliography"/>
        <w:spacing w:after="0"/>
      </w:pPr>
      <w:r w:rsidRPr="00541365">
        <w:t>23.</w:t>
      </w:r>
      <w:r w:rsidRPr="00541365">
        <w:tab/>
        <w:t xml:space="preserve">Department of Transport (UK). Vehicle Licensing Statistics: 2012 [internet].2013 [cited 2021 May 08]. Available from: </w:t>
      </w:r>
      <w:hyperlink r:id="rId16" w:history="1">
        <w:r w:rsidRPr="00541365">
          <w:rPr>
            <w:rStyle w:val="Hyperlink"/>
          </w:rPr>
          <w:t>https://assets.publishing.service.gov.uk/government/uploads/system/uploads/attachment_data/file/198753/vls-2012.pdf</w:t>
        </w:r>
      </w:hyperlink>
      <w:r w:rsidRPr="00541365">
        <w:t>.</w:t>
      </w:r>
    </w:p>
    <w:p w14:paraId="1C365C22" w14:textId="70FA4C6C" w:rsidR="00541365" w:rsidRPr="00541365" w:rsidRDefault="00541365" w:rsidP="00541365">
      <w:pPr>
        <w:pStyle w:val="EndNoteBibliography"/>
        <w:spacing w:after="0"/>
      </w:pPr>
      <w:r w:rsidRPr="00541365">
        <w:t>24.</w:t>
      </w:r>
      <w:r w:rsidRPr="00541365">
        <w:tab/>
        <w:t xml:space="preserve">UK Government. Advisory fuel rates [internet].2020 [updated 24/02/2021cited 2021 May 08]. Available from: </w:t>
      </w:r>
      <w:hyperlink r:id="rId17" w:anchor=":~:text=Rates-,The%20advisory%20electricity%20rate%20for%20fully,is%204%20pence%20per%20mile" w:history="1">
        <w:r w:rsidRPr="00541365">
          <w:rPr>
            <w:rStyle w:val="Hyperlink"/>
          </w:rPr>
          <w:t>https://www.gov.uk/guidance/advisory-fuel-rates#:~:text=Rates-,The%20advisory%20electricity%20rate%20for%20fully,is%204%20pence%20per%20mile</w:t>
        </w:r>
      </w:hyperlink>
      <w:r w:rsidRPr="00541365">
        <w:t>.</w:t>
      </w:r>
    </w:p>
    <w:p w14:paraId="2CE4A0AA" w14:textId="1E6EB7F1" w:rsidR="00541365" w:rsidRPr="00541365" w:rsidRDefault="00541365" w:rsidP="00541365">
      <w:pPr>
        <w:pStyle w:val="EndNoteBibliography"/>
        <w:spacing w:after="0"/>
      </w:pPr>
      <w:r w:rsidRPr="00541365">
        <w:t>25.</w:t>
      </w:r>
      <w:r w:rsidRPr="00541365">
        <w:tab/>
        <w:t xml:space="preserve">The RAC. Typical vehicle running costs - for a petrol engine car [internet].2016 [updated 19/01/2016cited 2021 May 08]. Available from: </w:t>
      </w:r>
      <w:hyperlink r:id="rId18" w:history="1">
        <w:r w:rsidRPr="00541365">
          <w:rPr>
            <w:rStyle w:val="Hyperlink"/>
          </w:rPr>
          <w:t>https://media.rac.co.uk/blog_posts/typical-vehicle-running-costs-for-petrol-engine-cars-42585</w:t>
        </w:r>
      </w:hyperlink>
      <w:r w:rsidRPr="00541365">
        <w:t>.</w:t>
      </w:r>
    </w:p>
    <w:p w14:paraId="7500F6BB" w14:textId="5BD64A9D" w:rsidR="00541365" w:rsidRPr="00541365" w:rsidRDefault="00541365" w:rsidP="00541365">
      <w:pPr>
        <w:pStyle w:val="EndNoteBibliography"/>
        <w:spacing w:after="0"/>
      </w:pPr>
      <w:r w:rsidRPr="00541365">
        <w:t>26.</w:t>
      </w:r>
      <w:r w:rsidRPr="00541365">
        <w:tab/>
        <w:t xml:space="preserve">South Warwickshire NHS Foundation Trust (UK). Car parking [internet].(no date) [cited 2021 May 8]. Available from: </w:t>
      </w:r>
      <w:hyperlink r:id="rId19" w:history="1">
        <w:r w:rsidRPr="00541365">
          <w:rPr>
            <w:rStyle w:val="Hyperlink"/>
          </w:rPr>
          <w:t>https://www.swft.nhs.uk/our-hospitals/warwick-hospital/car-parking</w:t>
        </w:r>
      </w:hyperlink>
      <w:r w:rsidRPr="00541365">
        <w:t>.</w:t>
      </w:r>
    </w:p>
    <w:p w14:paraId="4C177838" w14:textId="77777777" w:rsidR="00541365" w:rsidRPr="00541365" w:rsidRDefault="00541365" w:rsidP="00541365">
      <w:pPr>
        <w:pStyle w:val="EndNoteBibliography"/>
        <w:spacing w:after="0"/>
      </w:pPr>
      <w:r w:rsidRPr="00541365">
        <w:t>27.</w:t>
      </w:r>
      <w:r w:rsidRPr="00541365">
        <w:tab/>
        <w:t>Wells JP, Roked Z, Moore SC, Sivarajasingam V. Telephone review after minor oral surgery. British Journal of Oral and Maxillofacial Surgery. 2016;54(5):526-30.</w:t>
      </w:r>
    </w:p>
    <w:p w14:paraId="6E8906BD" w14:textId="77777777" w:rsidR="00541365" w:rsidRPr="00541365" w:rsidRDefault="00541365" w:rsidP="00541365">
      <w:pPr>
        <w:pStyle w:val="EndNoteBibliography"/>
        <w:spacing w:after="0"/>
      </w:pPr>
      <w:r w:rsidRPr="00541365">
        <w:t>28.</w:t>
      </w:r>
      <w:r w:rsidRPr="00541365">
        <w:tab/>
        <w:t>Muñoz-Duyos A, Abarca-Alvarado N, Lagares-Tena L, Sobrerroca L, Costa D, Boada M, et al. Teleconsultation in a coloproctology unit during the COVID-19 pandemic. Preliminary results. Cirugía Española (English Edition). 2021.</w:t>
      </w:r>
    </w:p>
    <w:p w14:paraId="04304059" w14:textId="77777777" w:rsidR="00541365" w:rsidRPr="00541365" w:rsidRDefault="00541365" w:rsidP="00541365">
      <w:pPr>
        <w:pStyle w:val="EndNoteBibliography"/>
        <w:spacing w:after="0"/>
      </w:pPr>
      <w:r w:rsidRPr="00541365">
        <w:t>29.</w:t>
      </w:r>
      <w:r w:rsidRPr="00541365">
        <w:tab/>
        <w:t>Grossman SN, Han SC, Balcer LJ, Kurzweil A, Weinberg H, Galetta SL, et al. Rapid implementation of virtual neurology in response to the COVID-19 pandemic. Neurology. 2020;94(24):1077-87.</w:t>
      </w:r>
    </w:p>
    <w:p w14:paraId="570941E5" w14:textId="77777777" w:rsidR="00541365" w:rsidRPr="00541365" w:rsidRDefault="00541365" w:rsidP="00541365">
      <w:pPr>
        <w:pStyle w:val="EndNoteBibliography"/>
        <w:spacing w:after="0"/>
      </w:pPr>
      <w:r w:rsidRPr="00541365">
        <w:t>30.</w:t>
      </w:r>
      <w:r w:rsidRPr="00541365">
        <w:tab/>
        <w:t>Edison MA, Connor MJ, Miah S, El‐Husseiny T, Winkler M, Dasgupta R, et al. Understanding virtual urology clinics: a systematic review. BJU international. 2020;126(5):536-46.</w:t>
      </w:r>
    </w:p>
    <w:p w14:paraId="77F57E86" w14:textId="77777777" w:rsidR="00541365" w:rsidRPr="00541365" w:rsidRDefault="00541365" w:rsidP="00541365">
      <w:pPr>
        <w:pStyle w:val="EndNoteBibliography"/>
        <w:spacing w:after="0"/>
      </w:pPr>
      <w:r w:rsidRPr="00541365">
        <w:t>31.</w:t>
      </w:r>
      <w:r w:rsidRPr="00541365">
        <w:tab/>
        <w:t>Lee DW, Tong KW, Lai PB. Telehealth practice in surgery: Ethical and medico‐legal considerations. Surgical Practice. 2021;25(1):42-6.</w:t>
      </w:r>
    </w:p>
    <w:p w14:paraId="4D1C56DA" w14:textId="701F9DF7" w:rsidR="00541365" w:rsidRPr="00541365" w:rsidRDefault="00541365" w:rsidP="00541365">
      <w:pPr>
        <w:pStyle w:val="EndNoteBibliography"/>
        <w:spacing w:after="0"/>
      </w:pPr>
      <w:r w:rsidRPr="00541365">
        <w:t>32.</w:t>
      </w:r>
      <w:r w:rsidRPr="00541365">
        <w:tab/>
        <w:t xml:space="preserve">Mclaren R, Allen FS, Mobasser O, Patel S, Krepchev M. Digital Health - Latham &amp; Watkins LLP [internet].2021 [cited 2021 October 10]. Available from: </w:t>
      </w:r>
      <w:hyperlink r:id="rId20" w:history="1">
        <w:r w:rsidRPr="00541365">
          <w:rPr>
            <w:rStyle w:val="Hyperlink"/>
          </w:rPr>
          <w:t>https://www.lw.com/thoughtLeadership/digital-health-2021</w:t>
        </w:r>
      </w:hyperlink>
      <w:r w:rsidRPr="00541365">
        <w:t>.</w:t>
      </w:r>
    </w:p>
    <w:p w14:paraId="1561CE10" w14:textId="2B780582" w:rsidR="00541365" w:rsidRPr="00541365" w:rsidRDefault="00541365" w:rsidP="00541365">
      <w:pPr>
        <w:pStyle w:val="EndNoteBibliography"/>
        <w:spacing w:after="0"/>
      </w:pPr>
      <w:r w:rsidRPr="00541365">
        <w:t>33.</w:t>
      </w:r>
      <w:r w:rsidRPr="00541365">
        <w:tab/>
        <w:t xml:space="preserve">The General Medical Council. Remote Consultations [internet].2020 [cited 2021 October 10]. Available from: </w:t>
      </w:r>
      <w:r w:rsidR="00000000">
        <w:fldChar w:fldCharType="begin"/>
      </w:r>
      <w:ins w:id="16" w:author="Neeraj Lal" w:date="2022-12-08T09:06:00Z">
        <w:r w:rsidR="00D00EF4">
          <w:instrText>HYPERLINK "C:\\Users\\neera\\Downloads\\www.gmc-uk.org\\ethical-guidance\\ethical-hub\\remote-consultations"</w:instrText>
        </w:r>
      </w:ins>
      <w:del w:id="17" w:author="Neeraj Lal" w:date="2022-12-08T09:06:00Z">
        <w:r w:rsidR="00000000" w:rsidDel="00D00EF4">
          <w:delInstrText>HYPERLINK "www.gmc-uk.org/ethical-guidance/ethical-hub/remote-consultations"</w:delInstrText>
        </w:r>
      </w:del>
      <w:ins w:id="18" w:author="Neeraj Lal" w:date="2022-12-08T09:06:00Z"/>
      <w:r w:rsidR="00000000">
        <w:fldChar w:fldCharType="separate"/>
      </w:r>
      <w:r w:rsidRPr="00541365">
        <w:rPr>
          <w:rStyle w:val="Hyperlink"/>
        </w:rPr>
        <w:t>www.gmc-uk.org/ethical-guidance/ethical-hub/remote-consultations</w:t>
      </w:r>
      <w:r w:rsidR="00000000">
        <w:rPr>
          <w:rStyle w:val="Hyperlink"/>
        </w:rPr>
        <w:fldChar w:fldCharType="end"/>
      </w:r>
      <w:r w:rsidRPr="00541365">
        <w:t>.</w:t>
      </w:r>
    </w:p>
    <w:p w14:paraId="02D1C57C" w14:textId="3B98EA73" w:rsidR="00541365" w:rsidRPr="00541365" w:rsidRDefault="00541365" w:rsidP="00541365">
      <w:pPr>
        <w:pStyle w:val="EndNoteBibliography"/>
        <w:spacing w:after="0"/>
      </w:pPr>
      <w:r w:rsidRPr="00541365">
        <w:t>34.</w:t>
      </w:r>
      <w:r w:rsidRPr="00541365">
        <w:tab/>
        <w:t xml:space="preserve">World Health Organisation. Telemedicine - Opportunities and developments in member states [internet].2020 [cited 2021 October 10]. Available from: </w:t>
      </w:r>
      <w:hyperlink r:id="rId21" w:history="1">
        <w:r w:rsidRPr="00541365">
          <w:rPr>
            <w:rStyle w:val="Hyperlink"/>
          </w:rPr>
          <w:t>https://www.who.int/goe/publications/goe_telemedicine_2010.pdf</w:t>
        </w:r>
      </w:hyperlink>
      <w:r w:rsidRPr="00541365">
        <w:t>.</w:t>
      </w:r>
    </w:p>
    <w:p w14:paraId="357B0289" w14:textId="5F0537C8" w:rsidR="00541365" w:rsidRPr="00541365" w:rsidRDefault="00541365" w:rsidP="00541365">
      <w:pPr>
        <w:pStyle w:val="EndNoteBibliography"/>
        <w:spacing w:after="0"/>
      </w:pPr>
      <w:r w:rsidRPr="00541365">
        <w:lastRenderedPageBreak/>
        <w:t>35.</w:t>
      </w:r>
      <w:r w:rsidRPr="00541365">
        <w:tab/>
        <w:t xml:space="preserve">World Health Organisation. Implementing telemedicine services during COVID-19 : guiding principles and considerations for a stepwise approach [internet].2021 [cited 2021 October 10]. Available from: </w:t>
      </w:r>
      <w:hyperlink r:id="rId22" w:history="1">
        <w:r w:rsidRPr="00541365">
          <w:rPr>
            <w:rStyle w:val="Hyperlink"/>
          </w:rPr>
          <w:t>https://apps.who.int/iris/bitstream/handle/10665/336862/WPR-DSE-2020-032-eng.pdf?sequence=5&amp;isAllowed=y</w:t>
        </w:r>
      </w:hyperlink>
      <w:r w:rsidRPr="00541365">
        <w:t>.</w:t>
      </w:r>
    </w:p>
    <w:p w14:paraId="65060CCD" w14:textId="77777777" w:rsidR="00541365" w:rsidRPr="00541365" w:rsidRDefault="00541365" w:rsidP="00541365">
      <w:pPr>
        <w:pStyle w:val="EndNoteBibliography"/>
      </w:pPr>
      <w:r w:rsidRPr="00541365">
        <w:t>36.</w:t>
      </w:r>
      <w:r w:rsidRPr="00541365">
        <w:tab/>
        <w:t>Langarizadeh M, Moghbeli F, Aliabadi A. Application of ethics for providing telemedicine services and information technology. Medical Archives. 2017;71(5):351.</w:t>
      </w:r>
    </w:p>
    <w:p w14:paraId="55F3A127" w14:textId="349F7987" w:rsidR="001D47C9" w:rsidRDefault="00520617" w:rsidP="00EF39CD">
      <w:pPr>
        <w:pStyle w:val="EndNoteBibliography"/>
      </w:pPr>
      <w:r>
        <w:fldChar w:fldCharType="end"/>
      </w:r>
    </w:p>
    <w:p w14:paraId="32DCD535" w14:textId="77777777" w:rsidR="001D47C9" w:rsidRDefault="001D47C9">
      <w:pPr>
        <w:spacing w:line="259" w:lineRule="auto"/>
        <w:rPr>
          <w:rFonts w:cs="Times New Roman"/>
          <w:noProof/>
          <w:lang w:val="en-US"/>
        </w:rPr>
      </w:pPr>
      <w: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984"/>
        <w:gridCol w:w="1175"/>
        <w:gridCol w:w="1940"/>
        <w:gridCol w:w="1042"/>
        <w:gridCol w:w="1230"/>
      </w:tblGrid>
      <w:tr w:rsidR="001D47C9" w:rsidRPr="00D655F4" w14:paraId="704943FE" w14:textId="77777777" w:rsidTr="007C365D">
        <w:trPr>
          <w:trHeight w:val="296"/>
        </w:trPr>
        <w:tc>
          <w:tcPr>
            <w:tcW w:w="1980" w:type="dxa"/>
            <w:shd w:val="clear" w:color="auto" w:fill="auto"/>
            <w:noWrap/>
            <w:vAlign w:val="bottom"/>
            <w:hideMark/>
          </w:tcPr>
          <w:p w14:paraId="5CEC1B9B" w14:textId="77777777" w:rsidR="001D47C9" w:rsidRPr="00D655F4" w:rsidRDefault="001D47C9" w:rsidP="007C365D">
            <w:pPr>
              <w:spacing w:after="0" w:line="240" w:lineRule="auto"/>
              <w:rPr>
                <w:rFonts w:eastAsia="Times New Roman" w:cs="Times New Roman"/>
                <w:szCs w:val="24"/>
                <w:lang w:eastAsia="en-GB"/>
              </w:rPr>
            </w:pPr>
            <w:bookmarkStart w:id="19" w:name="_Hlk72018587"/>
          </w:p>
        </w:tc>
        <w:tc>
          <w:tcPr>
            <w:tcW w:w="1984" w:type="dxa"/>
            <w:shd w:val="clear" w:color="auto" w:fill="auto"/>
            <w:vAlign w:val="bottom"/>
            <w:hideMark/>
          </w:tcPr>
          <w:p w14:paraId="68EC02D7" w14:textId="77777777" w:rsidR="001D47C9" w:rsidRDefault="001D47C9" w:rsidP="007C365D">
            <w:pPr>
              <w:spacing w:after="0" w:line="240" w:lineRule="auto"/>
              <w:jc w:val="center"/>
              <w:rPr>
                <w:rFonts w:eastAsia="Times New Roman" w:cs="Times New Roman"/>
                <w:color w:val="000000"/>
                <w:szCs w:val="24"/>
                <w:lang w:eastAsia="en-GB"/>
              </w:rPr>
            </w:pPr>
            <w:r w:rsidRPr="00D655F4">
              <w:rPr>
                <w:rFonts w:eastAsia="Times New Roman" w:cs="Times New Roman"/>
                <w:color w:val="000000"/>
                <w:szCs w:val="24"/>
                <w:lang w:eastAsia="en-GB"/>
              </w:rPr>
              <w:t xml:space="preserve">2020 </w:t>
            </w:r>
          </w:p>
          <w:p w14:paraId="4135E3C6" w14:textId="77777777" w:rsidR="001D47C9" w:rsidRPr="00D655F4" w:rsidRDefault="001D47C9" w:rsidP="007C365D">
            <w:pPr>
              <w:spacing w:after="0" w:line="240" w:lineRule="auto"/>
              <w:jc w:val="center"/>
              <w:rPr>
                <w:rFonts w:eastAsia="Times New Roman" w:cs="Times New Roman"/>
                <w:color w:val="000000"/>
                <w:szCs w:val="24"/>
                <w:lang w:eastAsia="en-GB"/>
              </w:rPr>
            </w:pPr>
            <w:r w:rsidRPr="00D655F4">
              <w:rPr>
                <w:rFonts w:eastAsia="Times New Roman" w:cs="Times New Roman"/>
                <w:color w:val="000000"/>
                <w:szCs w:val="24"/>
                <w:lang w:eastAsia="en-GB"/>
              </w:rPr>
              <w:t>(</w:t>
            </w:r>
            <w:r>
              <w:rPr>
                <w:rFonts w:eastAsia="Times New Roman" w:cs="Times New Roman"/>
                <w:color w:val="000000"/>
                <w:szCs w:val="24"/>
                <w:lang w:eastAsia="en-GB"/>
              </w:rPr>
              <w:t>Virtual clinic</w:t>
            </w:r>
            <w:r w:rsidRPr="00D655F4">
              <w:rPr>
                <w:rFonts w:eastAsia="Times New Roman" w:cs="Times New Roman"/>
                <w:color w:val="000000"/>
                <w:szCs w:val="24"/>
                <w:lang w:eastAsia="en-GB"/>
              </w:rPr>
              <w:t>)</w:t>
            </w:r>
          </w:p>
        </w:tc>
        <w:tc>
          <w:tcPr>
            <w:tcW w:w="1175" w:type="dxa"/>
            <w:shd w:val="clear" w:color="auto" w:fill="auto"/>
            <w:noWrap/>
            <w:vAlign w:val="bottom"/>
            <w:hideMark/>
          </w:tcPr>
          <w:p w14:paraId="4B6FEB76" w14:textId="77777777" w:rsidR="001D47C9" w:rsidRPr="00D655F4" w:rsidRDefault="001D47C9" w:rsidP="007C365D">
            <w:pPr>
              <w:spacing w:after="0" w:line="240" w:lineRule="auto"/>
              <w:jc w:val="center"/>
              <w:rPr>
                <w:rFonts w:eastAsia="Times New Roman" w:cs="Times New Roman"/>
                <w:color w:val="000000"/>
                <w:szCs w:val="24"/>
                <w:lang w:eastAsia="en-GB"/>
              </w:rPr>
            </w:pPr>
          </w:p>
        </w:tc>
        <w:tc>
          <w:tcPr>
            <w:tcW w:w="1940" w:type="dxa"/>
            <w:shd w:val="clear" w:color="auto" w:fill="auto"/>
            <w:noWrap/>
            <w:vAlign w:val="bottom"/>
            <w:hideMark/>
          </w:tcPr>
          <w:p w14:paraId="1FA8E11D" w14:textId="77777777" w:rsidR="001D47C9" w:rsidRDefault="001D47C9" w:rsidP="007C365D">
            <w:pPr>
              <w:spacing w:after="0" w:line="240" w:lineRule="auto"/>
              <w:jc w:val="center"/>
              <w:rPr>
                <w:rFonts w:eastAsia="Times New Roman" w:cs="Times New Roman"/>
                <w:color w:val="000000"/>
                <w:szCs w:val="24"/>
                <w:lang w:eastAsia="en-GB"/>
              </w:rPr>
            </w:pPr>
            <w:r w:rsidRPr="00D655F4">
              <w:rPr>
                <w:rFonts w:eastAsia="Times New Roman" w:cs="Times New Roman"/>
                <w:color w:val="000000"/>
                <w:szCs w:val="24"/>
                <w:lang w:eastAsia="en-GB"/>
              </w:rPr>
              <w:t xml:space="preserve">2019 </w:t>
            </w:r>
          </w:p>
          <w:p w14:paraId="2CD0E7CF" w14:textId="77777777" w:rsidR="001D47C9" w:rsidRPr="00D655F4" w:rsidRDefault="001D47C9" w:rsidP="007C365D">
            <w:pPr>
              <w:spacing w:after="0" w:line="240" w:lineRule="auto"/>
              <w:jc w:val="center"/>
              <w:rPr>
                <w:rFonts w:eastAsia="Times New Roman" w:cs="Times New Roman"/>
                <w:color w:val="000000"/>
                <w:szCs w:val="24"/>
                <w:lang w:eastAsia="en-GB"/>
              </w:rPr>
            </w:pPr>
            <w:r w:rsidRPr="00D655F4">
              <w:rPr>
                <w:rFonts w:eastAsia="Times New Roman" w:cs="Times New Roman"/>
                <w:color w:val="000000"/>
                <w:szCs w:val="24"/>
                <w:lang w:eastAsia="en-GB"/>
              </w:rPr>
              <w:t>(Face to face)</w:t>
            </w:r>
          </w:p>
        </w:tc>
        <w:tc>
          <w:tcPr>
            <w:tcW w:w="1042" w:type="dxa"/>
            <w:shd w:val="clear" w:color="auto" w:fill="auto"/>
            <w:noWrap/>
            <w:vAlign w:val="bottom"/>
            <w:hideMark/>
          </w:tcPr>
          <w:p w14:paraId="6559B49B" w14:textId="77777777" w:rsidR="001D47C9" w:rsidRPr="00D655F4" w:rsidRDefault="001D47C9" w:rsidP="007C365D">
            <w:pPr>
              <w:spacing w:after="0" w:line="240" w:lineRule="auto"/>
              <w:jc w:val="center"/>
              <w:rPr>
                <w:rFonts w:eastAsia="Times New Roman" w:cs="Times New Roman"/>
                <w:color w:val="000000"/>
                <w:szCs w:val="24"/>
                <w:lang w:eastAsia="en-GB"/>
              </w:rPr>
            </w:pPr>
          </w:p>
        </w:tc>
        <w:tc>
          <w:tcPr>
            <w:tcW w:w="1230" w:type="dxa"/>
            <w:shd w:val="clear" w:color="auto" w:fill="auto"/>
            <w:noWrap/>
            <w:vAlign w:val="bottom"/>
            <w:hideMark/>
          </w:tcPr>
          <w:p w14:paraId="3D72984B" w14:textId="77777777" w:rsidR="001D47C9" w:rsidRPr="00D655F4" w:rsidRDefault="001D47C9" w:rsidP="007C365D">
            <w:pPr>
              <w:spacing w:after="0" w:line="240" w:lineRule="auto"/>
              <w:jc w:val="center"/>
              <w:rPr>
                <w:rFonts w:eastAsia="Times New Roman" w:cs="Times New Roman"/>
                <w:color w:val="000000"/>
                <w:szCs w:val="24"/>
                <w:lang w:eastAsia="en-GB"/>
              </w:rPr>
            </w:pPr>
            <w:r w:rsidRPr="00D655F4">
              <w:rPr>
                <w:rFonts w:eastAsia="Times New Roman" w:cs="Times New Roman"/>
                <w:color w:val="000000"/>
                <w:szCs w:val="24"/>
                <w:lang w:eastAsia="en-GB"/>
              </w:rPr>
              <w:t>p-value</w:t>
            </w:r>
            <w:r>
              <w:rPr>
                <w:rFonts w:eastAsia="Times New Roman" w:cs="Times New Roman"/>
                <w:color w:val="000000"/>
                <w:szCs w:val="24"/>
                <w:lang w:eastAsia="en-GB"/>
              </w:rPr>
              <w:t>+</w:t>
            </w:r>
          </w:p>
        </w:tc>
      </w:tr>
      <w:tr w:rsidR="001D47C9" w:rsidRPr="00D655F4" w14:paraId="6C180167" w14:textId="77777777" w:rsidTr="007C365D">
        <w:trPr>
          <w:trHeight w:val="296"/>
        </w:trPr>
        <w:tc>
          <w:tcPr>
            <w:tcW w:w="1980" w:type="dxa"/>
            <w:shd w:val="clear" w:color="auto" w:fill="auto"/>
            <w:noWrap/>
            <w:vAlign w:val="bottom"/>
            <w:hideMark/>
          </w:tcPr>
          <w:p w14:paraId="45C263CE" w14:textId="77777777" w:rsidR="001D47C9" w:rsidRPr="00D655F4" w:rsidRDefault="001D47C9" w:rsidP="007C365D">
            <w:pPr>
              <w:spacing w:after="0" w:line="240" w:lineRule="auto"/>
              <w:rPr>
                <w:rFonts w:eastAsia="Times New Roman" w:cs="Times New Roman"/>
                <w:color w:val="000000"/>
                <w:szCs w:val="24"/>
                <w:lang w:eastAsia="en-GB"/>
              </w:rPr>
            </w:pPr>
          </w:p>
        </w:tc>
        <w:tc>
          <w:tcPr>
            <w:tcW w:w="1984" w:type="dxa"/>
            <w:shd w:val="clear" w:color="auto" w:fill="auto"/>
            <w:noWrap/>
            <w:vAlign w:val="bottom"/>
            <w:hideMark/>
          </w:tcPr>
          <w:p w14:paraId="4D7BAB7A" w14:textId="77777777" w:rsidR="001D47C9" w:rsidRPr="00D655F4" w:rsidRDefault="001D47C9" w:rsidP="007C365D">
            <w:pPr>
              <w:spacing w:after="0" w:line="240" w:lineRule="auto"/>
              <w:jc w:val="center"/>
              <w:rPr>
                <w:rFonts w:eastAsia="Times New Roman" w:cs="Times New Roman"/>
                <w:color w:val="000000"/>
                <w:szCs w:val="24"/>
                <w:lang w:eastAsia="en-GB"/>
              </w:rPr>
            </w:pPr>
            <w:r w:rsidRPr="00D655F4">
              <w:rPr>
                <w:rFonts w:eastAsia="Times New Roman" w:cs="Times New Roman"/>
                <w:color w:val="000000"/>
                <w:szCs w:val="24"/>
                <w:lang w:eastAsia="en-GB"/>
              </w:rPr>
              <w:t>N</w:t>
            </w:r>
          </w:p>
        </w:tc>
        <w:tc>
          <w:tcPr>
            <w:tcW w:w="1175" w:type="dxa"/>
            <w:shd w:val="clear" w:color="auto" w:fill="auto"/>
            <w:noWrap/>
            <w:vAlign w:val="bottom"/>
            <w:hideMark/>
          </w:tcPr>
          <w:p w14:paraId="1C6E58C4" w14:textId="77777777" w:rsidR="001D47C9" w:rsidRPr="00D655F4" w:rsidRDefault="001D47C9" w:rsidP="007C365D">
            <w:pPr>
              <w:spacing w:after="0" w:line="240" w:lineRule="auto"/>
              <w:jc w:val="center"/>
              <w:rPr>
                <w:rFonts w:eastAsia="Times New Roman" w:cs="Times New Roman"/>
                <w:color w:val="000000"/>
                <w:szCs w:val="24"/>
                <w:lang w:eastAsia="en-GB"/>
              </w:rPr>
            </w:pPr>
            <w:r w:rsidRPr="00D655F4">
              <w:rPr>
                <w:rFonts w:eastAsia="Times New Roman" w:cs="Times New Roman"/>
                <w:color w:val="000000"/>
                <w:szCs w:val="24"/>
                <w:lang w:eastAsia="en-GB"/>
              </w:rPr>
              <w:t>%</w:t>
            </w:r>
          </w:p>
        </w:tc>
        <w:tc>
          <w:tcPr>
            <w:tcW w:w="1940" w:type="dxa"/>
            <w:shd w:val="clear" w:color="auto" w:fill="auto"/>
            <w:noWrap/>
            <w:vAlign w:val="bottom"/>
            <w:hideMark/>
          </w:tcPr>
          <w:p w14:paraId="50500AD4" w14:textId="77777777" w:rsidR="001D47C9" w:rsidRPr="00D655F4" w:rsidRDefault="001D47C9" w:rsidP="007C365D">
            <w:pPr>
              <w:spacing w:after="0" w:line="240" w:lineRule="auto"/>
              <w:jc w:val="center"/>
              <w:rPr>
                <w:rFonts w:eastAsia="Times New Roman" w:cs="Times New Roman"/>
                <w:color w:val="000000"/>
                <w:szCs w:val="24"/>
                <w:lang w:eastAsia="en-GB"/>
              </w:rPr>
            </w:pPr>
            <w:r w:rsidRPr="00D655F4">
              <w:rPr>
                <w:rFonts w:eastAsia="Times New Roman" w:cs="Times New Roman"/>
                <w:color w:val="000000"/>
                <w:szCs w:val="24"/>
                <w:lang w:eastAsia="en-GB"/>
              </w:rPr>
              <w:t>N</w:t>
            </w:r>
          </w:p>
        </w:tc>
        <w:tc>
          <w:tcPr>
            <w:tcW w:w="1042" w:type="dxa"/>
            <w:shd w:val="clear" w:color="auto" w:fill="auto"/>
            <w:noWrap/>
            <w:vAlign w:val="bottom"/>
            <w:hideMark/>
          </w:tcPr>
          <w:p w14:paraId="29BC46A0" w14:textId="77777777" w:rsidR="001D47C9" w:rsidRPr="00D655F4" w:rsidRDefault="001D47C9" w:rsidP="007C365D">
            <w:pPr>
              <w:spacing w:after="0" w:line="240" w:lineRule="auto"/>
              <w:jc w:val="center"/>
              <w:rPr>
                <w:rFonts w:eastAsia="Times New Roman" w:cs="Times New Roman"/>
                <w:color w:val="000000"/>
                <w:szCs w:val="24"/>
                <w:lang w:eastAsia="en-GB"/>
              </w:rPr>
            </w:pPr>
            <w:r w:rsidRPr="00D655F4">
              <w:rPr>
                <w:rFonts w:eastAsia="Times New Roman" w:cs="Times New Roman"/>
                <w:color w:val="000000"/>
                <w:szCs w:val="24"/>
                <w:lang w:eastAsia="en-GB"/>
              </w:rPr>
              <w:t>%</w:t>
            </w:r>
          </w:p>
        </w:tc>
        <w:tc>
          <w:tcPr>
            <w:tcW w:w="1230" w:type="dxa"/>
            <w:shd w:val="clear" w:color="auto" w:fill="auto"/>
            <w:noWrap/>
            <w:vAlign w:val="bottom"/>
            <w:hideMark/>
          </w:tcPr>
          <w:p w14:paraId="36EE3946" w14:textId="77777777" w:rsidR="001D47C9" w:rsidRPr="00D655F4" w:rsidRDefault="001D47C9" w:rsidP="007C365D">
            <w:pPr>
              <w:spacing w:after="0" w:line="240" w:lineRule="auto"/>
              <w:jc w:val="center"/>
              <w:rPr>
                <w:rFonts w:eastAsia="Times New Roman" w:cs="Times New Roman"/>
                <w:color w:val="000000"/>
                <w:szCs w:val="24"/>
                <w:lang w:eastAsia="en-GB"/>
              </w:rPr>
            </w:pPr>
          </w:p>
        </w:tc>
      </w:tr>
      <w:tr w:rsidR="001D47C9" w:rsidRPr="00D655F4" w14:paraId="53280D7F" w14:textId="77777777" w:rsidTr="007C365D">
        <w:trPr>
          <w:trHeight w:val="296"/>
        </w:trPr>
        <w:tc>
          <w:tcPr>
            <w:tcW w:w="1980" w:type="dxa"/>
            <w:shd w:val="clear" w:color="auto" w:fill="auto"/>
            <w:noWrap/>
            <w:vAlign w:val="bottom"/>
            <w:hideMark/>
          </w:tcPr>
          <w:p w14:paraId="6FFAB77D" w14:textId="77777777" w:rsidR="001D47C9" w:rsidRPr="00D655F4" w:rsidRDefault="001D47C9" w:rsidP="007C365D">
            <w:pPr>
              <w:spacing w:after="0" w:line="240" w:lineRule="auto"/>
              <w:rPr>
                <w:rFonts w:eastAsia="Times New Roman" w:cs="Times New Roman"/>
                <w:color w:val="000000"/>
                <w:szCs w:val="24"/>
                <w:lang w:eastAsia="en-GB"/>
              </w:rPr>
            </w:pPr>
            <w:r w:rsidRPr="00D655F4">
              <w:rPr>
                <w:rFonts w:eastAsia="Times New Roman" w:cs="Times New Roman"/>
                <w:color w:val="000000"/>
                <w:szCs w:val="24"/>
                <w:lang w:eastAsia="en-GB"/>
              </w:rPr>
              <w:t>Total</w:t>
            </w:r>
          </w:p>
        </w:tc>
        <w:tc>
          <w:tcPr>
            <w:tcW w:w="1984" w:type="dxa"/>
            <w:shd w:val="clear" w:color="auto" w:fill="auto"/>
            <w:noWrap/>
            <w:vAlign w:val="bottom"/>
            <w:hideMark/>
          </w:tcPr>
          <w:p w14:paraId="005E25FC" w14:textId="77777777" w:rsidR="001D47C9" w:rsidRPr="00E64050" w:rsidRDefault="001D47C9" w:rsidP="007C365D">
            <w:pPr>
              <w:spacing w:after="0" w:line="240" w:lineRule="auto"/>
              <w:jc w:val="center"/>
              <w:rPr>
                <w:rFonts w:eastAsia="Times New Roman" w:cs="Times New Roman"/>
                <w:color w:val="000000"/>
                <w:szCs w:val="24"/>
                <w:lang w:eastAsia="en-GB"/>
              </w:rPr>
            </w:pPr>
            <w:r w:rsidRPr="00E64050">
              <w:rPr>
                <w:rFonts w:cs="Times New Roman"/>
                <w:color w:val="000000"/>
                <w:szCs w:val="24"/>
              </w:rPr>
              <w:t>757</w:t>
            </w:r>
          </w:p>
        </w:tc>
        <w:tc>
          <w:tcPr>
            <w:tcW w:w="1175" w:type="dxa"/>
            <w:shd w:val="clear" w:color="auto" w:fill="auto"/>
            <w:noWrap/>
            <w:vAlign w:val="bottom"/>
            <w:hideMark/>
          </w:tcPr>
          <w:p w14:paraId="36E3D37E" w14:textId="77777777" w:rsidR="001D47C9" w:rsidRPr="00E64050" w:rsidRDefault="001D47C9" w:rsidP="007C365D">
            <w:pPr>
              <w:spacing w:after="0" w:line="240" w:lineRule="auto"/>
              <w:jc w:val="center"/>
              <w:rPr>
                <w:rFonts w:eastAsia="Times New Roman" w:cs="Times New Roman"/>
                <w:color w:val="000000"/>
                <w:szCs w:val="24"/>
                <w:lang w:eastAsia="en-GB"/>
              </w:rPr>
            </w:pPr>
            <w:r w:rsidRPr="00E64050">
              <w:rPr>
                <w:rFonts w:cs="Times New Roman"/>
                <w:color w:val="000000"/>
                <w:szCs w:val="24"/>
              </w:rPr>
              <w:t>-</w:t>
            </w:r>
          </w:p>
        </w:tc>
        <w:tc>
          <w:tcPr>
            <w:tcW w:w="1940" w:type="dxa"/>
            <w:shd w:val="clear" w:color="auto" w:fill="auto"/>
            <w:noWrap/>
            <w:vAlign w:val="bottom"/>
            <w:hideMark/>
          </w:tcPr>
          <w:p w14:paraId="5D356349" w14:textId="77777777" w:rsidR="001D47C9" w:rsidRPr="00E64050" w:rsidRDefault="001D47C9" w:rsidP="007C365D">
            <w:pPr>
              <w:spacing w:after="0" w:line="240" w:lineRule="auto"/>
              <w:jc w:val="center"/>
              <w:rPr>
                <w:rFonts w:eastAsia="Times New Roman" w:cs="Times New Roman"/>
                <w:color w:val="000000"/>
                <w:szCs w:val="24"/>
                <w:lang w:eastAsia="en-GB"/>
              </w:rPr>
            </w:pPr>
            <w:r w:rsidRPr="00E64050">
              <w:rPr>
                <w:rFonts w:cs="Times New Roman"/>
                <w:color w:val="000000"/>
                <w:szCs w:val="24"/>
              </w:rPr>
              <w:t>774</w:t>
            </w:r>
          </w:p>
        </w:tc>
        <w:tc>
          <w:tcPr>
            <w:tcW w:w="1042" w:type="dxa"/>
            <w:shd w:val="clear" w:color="auto" w:fill="auto"/>
            <w:noWrap/>
            <w:vAlign w:val="bottom"/>
            <w:hideMark/>
          </w:tcPr>
          <w:p w14:paraId="642EDFED" w14:textId="77777777" w:rsidR="001D47C9" w:rsidRPr="00E64050" w:rsidRDefault="001D47C9" w:rsidP="007C365D">
            <w:pPr>
              <w:spacing w:after="0" w:line="240" w:lineRule="auto"/>
              <w:jc w:val="center"/>
              <w:rPr>
                <w:rFonts w:eastAsia="Times New Roman" w:cs="Times New Roman"/>
                <w:color w:val="000000"/>
                <w:szCs w:val="24"/>
                <w:lang w:eastAsia="en-GB"/>
              </w:rPr>
            </w:pPr>
            <w:r w:rsidRPr="00E64050">
              <w:rPr>
                <w:rFonts w:cs="Times New Roman"/>
                <w:color w:val="000000"/>
                <w:szCs w:val="24"/>
              </w:rPr>
              <w:t>-</w:t>
            </w:r>
          </w:p>
        </w:tc>
        <w:tc>
          <w:tcPr>
            <w:tcW w:w="1230" w:type="dxa"/>
            <w:shd w:val="clear" w:color="auto" w:fill="auto"/>
            <w:noWrap/>
            <w:vAlign w:val="bottom"/>
            <w:hideMark/>
          </w:tcPr>
          <w:p w14:paraId="75518353" w14:textId="77777777" w:rsidR="001D47C9" w:rsidRPr="00D655F4" w:rsidRDefault="001D47C9" w:rsidP="007C365D">
            <w:pPr>
              <w:spacing w:after="0" w:line="240" w:lineRule="auto"/>
              <w:jc w:val="center"/>
              <w:rPr>
                <w:rFonts w:eastAsia="Times New Roman" w:cs="Times New Roman"/>
                <w:color w:val="000000"/>
                <w:szCs w:val="24"/>
                <w:lang w:eastAsia="en-GB"/>
              </w:rPr>
            </w:pPr>
          </w:p>
        </w:tc>
      </w:tr>
      <w:tr w:rsidR="001D47C9" w:rsidRPr="00D655F4" w14:paraId="4D1800B8" w14:textId="77777777" w:rsidTr="007C365D">
        <w:trPr>
          <w:trHeight w:val="296"/>
        </w:trPr>
        <w:tc>
          <w:tcPr>
            <w:tcW w:w="1980" w:type="dxa"/>
            <w:shd w:val="clear" w:color="auto" w:fill="auto"/>
            <w:noWrap/>
            <w:vAlign w:val="bottom"/>
            <w:hideMark/>
          </w:tcPr>
          <w:p w14:paraId="429AB533" w14:textId="77777777" w:rsidR="001D47C9" w:rsidRPr="00D655F4" w:rsidRDefault="001D47C9" w:rsidP="007C365D">
            <w:pPr>
              <w:spacing w:after="0" w:line="240" w:lineRule="auto"/>
              <w:rPr>
                <w:rFonts w:eastAsia="Times New Roman" w:cs="Times New Roman"/>
                <w:szCs w:val="24"/>
                <w:lang w:eastAsia="en-GB"/>
              </w:rPr>
            </w:pPr>
          </w:p>
        </w:tc>
        <w:tc>
          <w:tcPr>
            <w:tcW w:w="1984" w:type="dxa"/>
            <w:shd w:val="clear" w:color="auto" w:fill="auto"/>
            <w:noWrap/>
            <w:vAlign w:val="bottom"/>
            <w:hideMark/>
          </w:tcPr>
          <w:p w14:paraId="44264D3A" w14:textId="77777777" w:rsidR="001D47C9" w:rsidRPr="00E64050" w:rsidRDefault="001D47C9" w:rsidP="007C365D">
            <w:pPr>
              <w:spacing w:after="0" w:line="240" w:lineRule="auto"/>
              <w:jc w:val="center"/>
              <w:rPr>
                <w:rFonts w:eastAsia="Times New Roman" w:cs="Times New Roman"/>
                <w:szCs w:val="24"/>
                <w:lang w:eastAsia="en-GB"/>
              </w:rPr>
            </w:pPr>
          </w:p>
        </w:tc>
        <w:tc>
          <w:tcPr>
            <w:tcW w:w="1175" w:type="dxa"/>
            <w:shd w:val="clear" w:color="auto" w:fill="auto"/>
            <w:noWrap/>
            <w:vAlign w:val="bottom"/>
            <w:hideMark/>
          </w:tcPr>
          <w:p w14:paraId="0C6D92E6" w14:textId="77777777" w:rsidR="001D47C9" w:rsidRPr="00E64050" w:rsidRDefault="001D47C9" w:rsidP="007C365D">
            <w:pPr>
              <w:spacing w:after="0" w:line="240" w:lineRule="auto"/>
              <w:jc w:val="center"/>
              <w:rPr>
                <w:rFonts w:eastAsia="Times New Roman" w:cs="Times New Roman"/>
                <w:szCs w:val="24"/>
                <w:lang w:eastAsia="en-GB"/>
              </w:rPr>
            </w:pPr>
          </w:p>
        </w:tc>
        <w:tc>
          <w:tcPr>
            <w:tcW w:w="1940" w:type="dxa"/>
            <w:shd w:val="clear" w:color="auto" w:fill="auto"/>
            <w:noWrap/>
            <w:vAlign w:val="bottom"/>
            <w:hideMark/>
          </w:tcPr>
          <w:p w14:paraId="62A93973" w14:textId="77777777" w:rsidR="001D47C9" w:rsidRPr="00E64050" w:rsidRDefault="001D47C9" w:rsidP="007C365D">
            <w:pPr>
              <w:spacing w:after="0" w:line="240" w:lineRule="auto"/>
              <w:jc w:val="center"/>
              <w:rPr>
                <w:rFonts w:eastAsia="Times New Roman" w:cs="Times New Roman"/>
                <w:szCs w:val="24"/>
                <w:lang w:eastAsia="en-GB"/>
              </w:rPr>
            </w:pPr>
          </w:p>
        </w:tc>
        <w:tc>
          <w:tcPr>
            <w:tcW w:w="1042" w:type="dxa"/>
            <w:shd w:val="clear" w:color="auto" w:fill="auto"/>
            <w:noWrap/>
            <w:vAlign w:val="bottom"/>
            <w:hideMark/>
          </w:tcPr>
          <w:p w14:paraId="110DDDF3" w14:textId="77777777" w:rsidR="001D47C9" w:rsidRPr="00E64050" w:rsidRDefault="001D47C9" w:rsidP="007C365D">
            <w:pPr>
              <w:spacing w:after="0" w:line="240" w:lineRule="auto"/>
              <w:jc w:val="center"/>
              <w:rPr>
                <w:rFonts w:eastAsia="Times New Roman" w:cs="Times New Roman"/>
                <w:szCs w:val="24"/>
                <w:lang w:eastAsia="en-GB"/>
              </w:rPr>
            </w:pPr>
          </w:p>
        </w:tc>
        <w:tc>
          <w:tcPr>
            <w:tcW w:w="1230" w:type="dxa"/>
            <w:shd w:val="clear" w:color="auto" w:fill="auto"/>
            <w:noWrap/>
            <w:vAlign w:val="bottom"/>
            <w:hideMark/>
          </w:tcPr>
          <w:p w14:paraId="5C087FB4" w14:textId="77777777" w:rsidR="001D47C9" w:rsidRPr="00D655F4" w:rsidRDefault="001D47C9" w:rsidP="007C365D">
            <w:pPr>
              <w:spacing w:after="0" w:line="240" w:lineRule="auto"/>
              <w:jc w:val="center"/>
              <w:rPr>
                <w:rFonts w:eastAsia="Times New Roman" w:cs="Times New Roman"/>
                <w:szCs w:val="24"/>
                <w:lang w:eastAsia="en-GB"/>
              </w:rPr>
            </w:pPr>
          </w:p>
        </w:tc>
      </w:tr>
      <w:tr w:rsidR="001D47C9" w:rsidRPr="00D655F4" w14:paraId="2EF6267B" w14:textId="77777777" w:rsidTr="007C365D">
        <w:trPr>
          <w:trHeight w:val="296"/>
        </w:trPr>
        <w:tc>
          <w:tcPr>
            <w:tcW w:w="1980" w:type="dxa"/>
            <w:shd w:val="clear" w:color="auto" w:fill="auto"/>
            <w:noWrap/>
            <w:vAlign w:val="bottom"/>
            <w:hideMark/>
          </w:tcPr>
          <w:p w14:paraId="2CE07500" w14:textId="77777777" w:rsidR="001D47C9" w:rsidRPr="00D655F4" w:rsidRDefault="001D47C9" w:rsidP="007C365D">
            <w:pPr>
              <w:spacing w:after="0" w:line="240" w:lineRule="auto"/>
              <w:rPr>
                <w:rFonts w:eastAsia="Times New Roman" w:cs="Times New Roman"/>
                <w:color w:val="000000"/>
                <w:szCs w:val="24"/>
                <w:lang w:eastAsia="en-GB"/>
              </w:rPr>
            </w:pPr>
            <w:r w:rsidRPr="00D655F4">
              <w:rPr>
                <w:rFonts w:eastAsia="Times New Roman" w:cs="Times New Roman"/>
                <w:color w:val="000000"/>
                <w:szCs w:val="24"/>
                <w:lang w:eastAsia="en-GB"/>
              </w:rPr>
              <w:t>Age</w:t>
            </w:r>
          </w:p>
        </w:tc>
        <w:tc>
          <w:tcPr>
            <w:tcW w:w="1984" w:type="dxa"/>
            <w:shd w:val="clear" w:color="auto" w:fill="auto"/>
            <w:noWrap/>
            <w:vAlign w:val="bottom"/>
            <w:hideMark/>
          </w:tcPr>
          <w:p w14:paraId="39F558E4" w14:textId="77777777" w:rsidR="001D47C9" w:rsidRPr="00E64050" w:rsidRDefault="001D47C9" w:rsidP="007C365D">
            <w:pPr>
              <w:spacing w:after="0" w:line="240" w:lineRule="auto"/>
              <w:jc w:val="center"/>
              <w:rPr>
                <w:rFonts w:eastAsia="Times New Roman" w:cs="Times New Roman"/>
                <w:color w:val="000000"/>
                <w:szCs w:val="24"/>
                <w:lang w:eastAsia="en-GB"/>
              </w:rPr>
            </w:pPr>
          </w:p>
        </w:tc>
        <w:tc>
          <w:tcPr>
            <w:tcW w:w="1175" w:type="dxa"/>
            <w:shd w:val="clear" w:color="auto" w:fill="auto"/>
            <w:noWrap/>
            <w:vAlign w:val="bottom"/>
            <w:hideMark/>
          </w:tcPr>
          <w:p w14:paraId="145FFF25" w14:textId="77777777" w:rsidR="001D47C9" w:rsidRPr="00E64050" w:rsidRDefault="001D47C9" w:rsidP="007C365D">
            <w:pPr>
              <w:spacing w:after="0" w:line="240" w:lineRule="auto"/>
              <w:jc w:val="center"/>
              <w:rPr>
                <w:rFonts w:eastAsia="Times New Roman" w:cs="Times New Roman"/>
                <w:szCs w:val="24"/>
                <w:lang w:eastAsia="en-GB"/>
              </w:rPr>
            </w:pPr>
          </w:p>
        </w:tc>
        <w:tc>
          <w:tcPr>
            <w:tcW w:w="1940" w:type="dxa"/>
            <w:shd w:val="clear" w:color="auto" w:fill="auto"/>
            <w:noWrap/>
            <w:vAlign w:val="bottom"/>
            <w:hideMark/>
          </w:tcPr>
          <w:p w14:paraId="41CBD987" w14:textId="77777777" w:rsidR="001D47C9" w:rsidRPr="00E64050" w:rsidRDefault="001D47C9" w:rsidP="007C365D">
            <w:pPr>
              <w:spacing w:after="0" w:line="240" w:lineRule="auto"/>
              <w:jc w:val="center"/>
              <w:rPr>
                <w:rFonts w:eastAsia="Times New Roman" w:cs="Times New Roman"/>
                <w:szCs w:val="24"/>
                <w:lang w:eastAsia="en-GB"/>
              </w:rPr>
            </w:pPr>
          </w:p>
        </w:tc>
        <w:tc>
          <w:tcPr>
            <w:tcW w:w="1042" w:type="dxa"/>
            <w:shd w:val="clear" w:color="auto" w:fill="auto"/>
            <w:noWrap/>
            <w:vAlign w:val="bottom"/>
            <w:hideMark/>
          </w:tcPr>
          <w:p w14:paraId="4464D487" w14:textId="77777777" w:rsidR="001D47C9" w:rsidRPr="00E64050" w:rsidRDefault="001D47C9" w:rsidP="007C365D">
            <w:pPr>
              <w:spacing w:after="0" w:line="240" w:lineRule="auto"/>
              <w:jc w:val="center"/>
              <w:rPr>
                <w:rFonts w:eastAsia="Times New Roman" w:cs="Times New Roman"/>
                <w:szCs w:val="24"/>
                <w:lang w:eastAsia="en-GB"/>
              </w:rPr>
            </w:pPr>
          </w:p>
        </w:tc>
        <w:tc>
          <w:tcPr>
            <w:tcW w:w="1230" w:type="dxa"/>
            <w:shd w:val="clear" w:color="auto" w:fill="auto"/>
            <w:noWrap/>
            <w:vAlign w:val="bottom"/>
            <w:hideMark/>
          </w:tcPr>
          <w:p w14:paraId="6B3A19A1" w14:textId="77777777" w:rsidR="001D47C9" w:rsidRPr="00D655F4" w:rsidRDefault="001D47C9" w:rsidP="007C365D">
            <w:pPr>
              <w:spacing w:after="0" w:line="240" w:lineRule="auto"/>
              <w:jc w:val="center"/>
              <w:rPr>
                <w:rFonts w:eastAsia="Times New Roman" w:cs="Times New Roman"/>
                <w:szCs w:val="24"/>
                <w:lang w:eastAsia="en-GB"/>
              </w:rPr>
            </w:pPr>
          </w:p>
        </w:tc>
      </w:tr>
      <w:tr w:rsidR="001D47C9" w:rsidRPr="00D655F4" w14:paraId="5AC8F468" w14:textId="77777777" w:rsidTr="007C365D">
        <w:trPr>
          <w:trHeight w:val="296"/>
        </w:trPr>
        <w:tc>
          <w:tcPr>
            <w:tcW w:w="1980" w:type="dxa"/>
            <w:shd w:val="clear" w:color="auto" w:fill="auto"/>
            <w:noWrap/>
            <w:vAlign w:val="bottom"/>
            <w:hideMark/>
          </w:tcPr>
          <w:p w14:paraId="342F133A" w14:textId="77777777" w:rsidR="001D47C9" w:rsidRPr="00D655F4" w:rsidRDefault="001D47C9" w:rsidP="007C365D">
            <w:pPr>
              <w:spacing w:after="0" w:line="240" w:lineRule="auto"/>
              <w:rPr>
                <w:rFonts w:eastAsia="Times New Roman" w:cs="Times New Roman"/>
                <w:color w:val="000000"/>
                <w:szCs w:val="24"/>
                <w:lang w:eastAsia="en-GB"/>
              </w:rPr>
            </w:pPr>
            <w:r w:rsidRPr="00D655F4">
              <w:rPr>
                <w:rFonts w:eastAsia="Times New Roman" w:cs="Times New Roman"/>
                <w:color w:val="000000"/>
                <w:szCs w:val="24"/>
                <w:lang w:eastAsia="en-GB"/>
              </w:rPr>
              <w:t>&lt;30 or (blank)</w:t>
            </w:r>
          </w:p>
        </w:tc>
        <w:tc>
          <w:tcPr>
            <w:tcW w:w="1984" w:type="dxa"/>
            <w:shd w:val="clear" w:color="auto" w:fill="auto"/>
            <w:noWrap/>
            <w:vAlign w:val="bottom"/>
            <w:hideMark/>
          </w:tcPr>
          <w:p w14:paraId="0D016A0C" w14:textId="77777777" w:rsidR="001D47C9" w:rsidRPr="00E64050" w:rsidRDefault="001D47C9" w:rsidP="007C365D">
            <w:pPr>
              <w:spacing w:after="0" w:line="240" w:lineRule="auto"/>
              <w:jc w:val="center"/>
              <w:rPr>
                <w:rFonts w:eastAsia="Times New Roman" w:cs="Times New Roman"/>
                <w:color w:val="000000"/>
                <w:szCs w:val="24"/>
                <w:lang w:eastAsia="en-GB"/>
              </w:rPr>
            </w:pPr>
            <w:r w:rsidRPr="00E64050">
              <w:rPr>
                <w:rFonts w:cs="Times New Roman"/>
                <w:color w:val="000000"/>
                <w:szCs w:val="24"/>
              </w:rPr>
              <w:t>4</w:t>
            </w:r>
          </w:p>
        </w:tc>
        <w:tc>
          <w:tcPr>
            <w:tcW w:w="1175" w:type="dxa"/>
            <w:shd w:val="clear" w:color="auto" w:fill="auto"/>
            <w:noWrap/>
            <w:vAlign w:val="bottom"/>
            <w:hideMark/>
          </w:tcPr>
          <w:p w14:paraId="0A4DF6E6" w14:textId="77777777" w:rsidR="001D47C9" w:rsidRPr="00E64050" w:rsidRDefault="001D47C9" w:rsidP="007C365D">
            <w:pPr>
              <w:spacing w:after="0" w:line="240" w:lineRule="auto"/>
              <w:jc w:val="center"/>
              <w:rPr>
                <w:rFonts w:eastAsia="Times New Roman" w:cs="Times New Roman"/>
                <w:color w:val="000000"/>
                <w:szCs w:val="24"/>
                <w:lang w:eastAsia="en-GB"/>
              </w:rPr>
            </w:pPr>
            <w:r w:rsidRPr="00E64050">
              <w:rPr>
                <w:rFonts w:cs="Times New Roman"/>
                <w:color w:val="000000"/>
                <w:szCs w:val="24"/>
              </w:rPr>
              <w:t>0.5%</w:t>
            </w:r>
          </w:p>
        </w:tc>
        <w:tc>
          <w:tcPr>
            <w:tcW w:w="1940" w:type="dxa"/>
            <w:shd w:val="clear" w:color="auto" w:fill="auto"/>
            <w:noWrap/>
            <w:vAlign w:val="bottom"/>
            <w:hideMark/>
          </w:tcPr>
          <w:p w14:paraId="6C05934B" w14:textId="77777777" w:rsidR="001D47C9" w:rsidRPr="00E64050" w:rsidRDefault="001D47C9" w:rsidP="007C365D">
            <w:pPr>
              <w:spacing w:after="0" w:line="240" w:lineRule="auto"/>
              <w:jc w:val="center"/>
              <w:rPr>
                <w:rFonts w:eastAsia="Times New Roman" w:cs="Times New Roman"/>
                <w:color w:val="000000"/>
                <w:szCs w:val="24"/>
                <w:lang w:eastAsia="en-GB"/>
              </w:rPr>
            </w:pPr>
            <w:r w:rsidRPr="00E64050">
              <w:rPr>
                <w:rFonts w:cs="Times New Roman"/>
                <w:color w:val="000000"/>
                <w:szCs w:val="24"/>
              </w:rPr>
              <w:t>8</w:t>
            </w:r>
          </w:p>
        </w:tc>
        <w:tc>
          <w:tcPr>
            <w:tcW w:w="1042" w:type="dxa"/>
            <w:shd w:val="clear" w:color="auto" w:fill="auto"/>
            <w:noWrap/>
            <w:vAlign w:val="bottom"/>
            <w:hideMark/>
          </w:tcPr>
          <w:p w14:paraId="2CF097DD" w14:textId="77777777" w:rsidR="001D47C9" w:rsidRPr="00E64050" w:rsidRDefault="001D47C9" w:rsidP="007C365D">
            <w:pPr>
              <w:spacing w:after="0" w:line="240" w:lineRule="auto"/>
              <w:jc w:val="center"/>
              <w:rPr>
                <w:rFonts w:eastAsia="Times New Roman" w:cs="Times New Roman"/>
                <w:color w:val="000000"/>
                <w:szCs w:val="24"/>
                <w:lang w:eastAsia="en-GB"/>
              </w:rPr>
            </w:pPr>
            <w:r w:rsidRPr="00E64050">
              <w:rPr>
                <w:rFonts w:cs="Times New Roman"/>
                <w:color w:val="000000"/>
                <w:szCs w:val="24"/>
              </w:rPr>
              <w:t>1.0%</w:t>
            </w:r>
          </w:p>
        </w:tc>
        <w:tc>
          <w:tcPr>
            <w:tcW w:w="1230" w:type="dxa"/>
            <w:shd w:val="clear" w:color="auto" w:fill="auto"/>
            <w:noWrap/>
            <w:vAlign w:val="bottom"/>
            <w:hideMark/>
          </w:tcPr>
          <w:p w14:paraId="24FEB741" w14:textId="77777777" w:rsidR="001D47C9" w:rsidRPr="00D655F4" w:rsidRDefault="001D47C9" w:rsidP="007C365D">
            <w:pPr>
              <w:spacing w:after="0" w:line="240" w:lineRule="auto"/>
              <w:jc w:val="center"/>
              <w:rPr>
                <w:rFonts w:eastAsia="Times New Roman" w:cs="Times New Roman"/>
                <w:color w:val="000000"/>
                <w:szCs w:val="24"/>
                <w:lang w:eastAsia="en-GB"/>
              </w:rPr>
            </w:pPr>
            <w:r w:rsidRPr="00D655F4">
              <w:rPr>
                <w:rFonts w:eastAsia="Times New Roman" w:cs="Times New Roman"/>
                <w:color w:val="000000"/>
                <w:szCs w:val="24"/>
                <w:lang w:eastAsia="en-GB"/>
              </w:rPr>
              <w:t>0.45</w:t>
            </w:r>
            <w:r>
              <w:rPr>
                <w:rFonts w:eastAsia="Times New Roman" w:cs="Times New Roman"/>
                <w:color w:val="000000"/>
                <w:szCs w:val="24"/>
                <w:lang w:eastAsia="en-GB"/>
              </w:rPr>
              <w:t>0</w:t>
            </w:r>
          </w:p>
        </w:tc>
      </w:tr>
      <w:tr w:rsidR="001D47C9" w:rsidRPr="00D655F4" w14:paraId="13929EC3" w14:textId="77777777" w:rsidTr="007C365D">
        <w:trPr>
          <w:trHeight w:val="296"/>
        </w:trPr>
        <w:tc>
          <w:tcPr>
            <w:tcW w:w="1980" w:type="dxa"/>
            <w:shd w:val="clear" w:color="auto" w:fill="auto"/>
            <w:noWrap/>
            <w:vAlign w:val="bottom"/>
            <w:hideMark/>
          </w:tcPr>
          <w:p w14:paraId="6A5511AB" w14:textId="77777777" w:rsidR="001D47C9" w:rsidRPr="00D655F4" w:rsidRDefault="001D47C9" w:rsidP="007C365D">
            <w:pPr>
              <w:spacing w:after="0" w:line="240" w:lineRule="auto"/>
              <w:rPr>
                <w:rFonts w:eastAsia="Times New Roman" w:cs="Times New Roman"/>
                <w:color w:val="000000"/>
                <w:szCs w:val="24"/>
                <w:lang w:eastAsia="en-GB"/>
              </w:rPr>
            </w:pPr>
            <w:r w:rsidRPr="00D655F4">
              <w:rPr>
                <w:rFonts w:eastAsia="Times New Roman" w:cs="Times New Roman"/>
                <w:color w:val="000000"/>
                <w:szCs w:val="24"/>
                <w:lang w:eastAsia="en-GB"/>
              </w:rPr>
              <w:t>30-49</w:t>
            </w:r>
          </w:p>
        </w:tc>
        <w:tc>
          <w:tcPr>
            <w:tcW w:w="1984" w:type="dxa"/>
            <w:shd w:val="clear" w:color="auto" w:fill="auto"/>
            <w:noWrap/>
            <w:vAlign w:val="bottom"/>
            <w:hideMark/>
          </w:tcPr>
          <w:p w14:paraId="5C93CFCB" w14:textId="77777777" w:rsidR="001D47C9" w:rsidRPr="00E64050" w:rsidRDefault="001D47C9" w:rsidP="007C365D">
            <w:pPr>
              <w:spacing w:after="0" w:line="240" w:lineRule="auto"/>
              <w:jc w:val="center"/>
              <w:rPr>
                <w:rFonts w:eastAsia="Times New Roman" w:cs="Times New Roman"/>
                <w:color w:val="000000"/>
                <w:szCs w:val="24"/>
                <w:lang w:eastAsia="en-GB"/>
              </w:rPr>
            </w:pPr>
            <w:r w:rsidRPr="00E64050">
              <w:rPr>
                <w:rFonts w:cs="Times New Roman"/>
                <w:color w:val="000000"/>
                <w:szCs w:val="24"/>
              </w:rPr>
              <w:t>68</w:t>
            </w:r>
          </w:p>
        </w:tc>
        <w:tc>
          <w:tcPr>
            <w:tcW w:w="1175" w:type="dxa"/>
            <w:shd w:val="clear" w:color="auto" w:fill="auto"/>
            <w:noWrap/>
            <w:vAlign w:val="bottom"/>
            <w:hideMark/>
          </w:tcPr>
          <w:p w14:paraId="2D97968F" w14:textId="77777777" w:rsidR="001D47C9" w:rsidRPr="00E64050" w:rsidRDefault="001D47C9" w:rsidP="007C365D">
            <w:pPr>
              <w:spacing w:after="0" w:line="240" w:lineRule="auto"/>
              <w:jc w:val="center"/>
              <w:rPr>
                <w:rFonts w:eastAsia="Times New Roman" w:cs="Times New Roman"/>
                <w:color w:val="000000"/>
                <w:szCs w:val="24"/>
                <w:lang w:eastAsia="en-GB"/>
              </w:rPr>
            </w:pPr>
            <w:r w:rsidRPr="00E64050">
              <w:rPr>
                <w:rFonts w:cs="Times New Roman"/>
                <w:color w:val="000000"/>
                <w:szCs w:val="24"/>
              </w:rPr>
              <w:t>9.0%</w:t>
            </w:r>
          </w:p>
        </w:tc>
        <w:tc>
          <w:tcPr>
            <w:tcW w:w="1940" w:type="dxa"/>
            <w:shd w:val="clear" w:color="auto" w:fill="auto"/>
            <w:noWrap/>
            <w:vAlign w:val="bottom"/>
            <w:hideMark/>
          </w:tcPr>
          <w:p w14:paraId="2B77B06F" w14:textId="77777777" w:rsidR="001D47C9" w:rsidRPr="00E64050" w:rsidRDefault="001D47C9" w:rsidP="007C365D">
            <w:pPr>
              <w:spacing w:after="0" w:line="240" w:lineRule="auto"/>
              <w:jc w:val="center"/>
              <w:rPr>
                <w:rFonts w:eastAsia="Times New Roman" w:cs="Times New Roman"/>
                <w:color w:val="000000"/>
                <w:szCs w:val="24"/>
                <w:lang w:eastAsia="en-GB"/>
              </w:rPr>
            </w:pPr>
            <w:r w:rsidRPr="00E64050">
              <w:rPr>
                <w:rFonts w:cs="Times New Roman"/>
                <w:color w:val="000000"/>
                <w:szCs w:val="24"/>
              </w:rPr>
              <w:t>58</w:t>
            </w:r>
          </w:p>
        </w:tc>
        <w:tc>
          <w:tcPr>
            <w:tcW w:w="1042" w:type="dxa"/>
            <w:shd w:val="clear" w:color="auto" w:fill="auto"/>
            <w:noWrap/>
            <w:vAlign w:val="bottom"/>
            <w:hideMark/>
          </w:tcPr>
          <w:p w14:paraId="29B86CEA" w14:textId="77777777" w:rsidR="001D47C9" w:rsidRPr="00E64050" w:rsidRDefault="001D47C9" w:rsidP="007C365D">
            <w:pPr>
              <w:spacing w:after="0" w:line="240" w:lineRule="auto"/>
              <w:jc w:val="center"/>
              <w:rPr>
                <w:rFonts w:eastAsia="Times New Roman" w:cs="Times New Roman"/>
                <w:color w:val="000000"/>
                <w:szCs w:val="24"/>
                <w:lang w:eastAsia="en-GB"/>
              </w:rPr>
            </w:pPr>
            <w:r w:rsidRPr="00E64050">
              <w:rPr>
                <w:rFonts w:cs="Times New Roman"/>
                <w:color w:val="000000"/>
                <w:szCs w:val="24"/>
              </w:rPr>
              <w:t>7.5%</w:t>
            </w:r>
          </w:p>
        </w:tc>
        <w:tc>
          <w:tcPr>
            <w:tcW w:w="1230" w:type="dxa"/>
            <w:shd w:val="clear" w:color="auto" w:fill="auto"/>
            <w:noWrap/>
            <w:vAlign w:val="bottom"/>
            <w:hideMark/>
          </w:tcPr>
          <w:p w14:paraId="233717A3" w14:textId="77777777" w:rsidR="001D47C9" w:rsidRPr="00D655F4" w:rsidRDefault="001D47C9" w:rsidP="007C365D">
            <w:pPr>
              <w:spacing w:after="0" w:line="240" w:lineRule="auto"/>
              <w:jc w:val="center"/>
              <w:rPr>
                <w:rFonts w:eastAsia="Times New Roman" w:cs="Times New Roman"/>
                <w:color w:val="000000"/>
                <w:szCs w:val="24"/>
                <w:lang w:eastAsia="en-GB"/>
              </w:rPr>
            </w:pPr>
          </w:p>
        </w:tc>
      </w:tr>
      <w:tr w:rsidR="001D47C9" w:rsidRPr="00D655F4" w14:paraId="19E8E94F" w14:textId="77777777" w:rsidTr="007C365D">
        <w:trPr>
          <w:trHeight w:val="296"/>
        </w:trPr>
        <w:tc>
          <w:tcPr>
            <w:tcW w:w="1980" w:type="dxa"/>
            <w:shd w:val="clear" w:color="auto" w:fill="auto"/>
            <w:noWrap/>
            <w:vAlign w:val="bottom"/>
            <w:hideMark/>
          </w:tcPr>
          <w:p w14:paraId="7AE14A72" w14:textId="77777777" w:rsidR="001D47C9" w:rsidRPr="00D655F4" w:rsidRDefault="001D47C9" w:rsidP="007C365D">
            <w:pPr>
              <w:spacing w:after="0" w:line="240" w:lineRule="auto"/>
              <w:rPr>
                <w:rFonts w:eastAsia="Times New Roman" w:cs="Times New Roman"/>
                <w:color w:val="000000"/>
                <w:szCs w:val="24"/>
                <w:lang w:eastAsia="en-GB"/>
              </w:rPr>
            </w:pPr>
            <w:r w:rsidRPr="00D655F4">
              <w:rPr>
                <w:rFonts w:eastAsia="Times New Roman" w:cs="Times New Roman"/>
                <w:color w:val="000000"/>
                <w:szCs w:val="24"/>
                <w:lang w:eastAsia="en-GB"/>
              </w:rPr>
              <w:t>50-69</w:t>
            </w:r>
          </w:p>
        </w:tc>
        <w:tc>
          <w:tcPr>
            <w:tcW w:w="1984" w:type="dxa"/>
            <w:shd w:val="clear" w:color="auto" w:fill="auto"/>
            <w:noWrap/>
            <w:vAlign w:val="bottom"/>
            <w:hideMark/>
          </w:tcPr>
          <w:p w14:paraId="2FF1ECAE" w14:textId="77777777" w:rsidR="001D47C9" w:rsidRPr="00E64050" w:rsidRDefault="001D47C9" w:rsidP="007C365D">
            <w:pPr>
              <w:spacing w:after="0" w:line="240" w:lineRule="auto"/>
              <w:jc w:val="center"/>
              <w:rPr>
                <w:rFonts w:eastAsia="Times New Roman" w:cs="Times New Roman"/>
                <w:color w:val="000000"/>
                <w:szCs w:val="24"/>
                <w:lang w:eastAsia="en-GB"/>
              </w:rPr>
            </w:pPr>
            <w:r w:rsidRPr="00E64050">
              <w:rPr>
                <w:rFonts w:cs="Times New Roman"/>
                <w:color w:val="000000"/>
                <w:szCs w:val="24"/>
              </w:rPr>
              <w:t>306</w:t>
            </w:r>
          </w:p>
        </w:tc>
        <w:tc>
          <w:tcPr>
            <w:tcW w:w="1175" w:type="dxa"/>
            <w:shd w:val="clear" w:color="auto" w:fill="auto"/>
            <w:noWrap/>
            <w:vAlign w:val="bottom"/>
            <w:hideMark/>
          </w:tcPr>
          <w:p w14:paraId="6F118D06" w14:textId="77777777" w:rsidR="001D47C9" w:rsidRPr="00E64050" w:rsidRDefault="001D47C9" w:rsidP="007C365D">
            <w:pPr>
              <w:spacing w:after="0" w:line="240" w:lineRule="auto"/>
              <w:jc w:val="center"/>
              <w:rPr>
                <w:rFonts w:eastAsia="Times New Roman" w:cs="Times New Roman"/>
                <w:color w:val="000000"/>
                <w:szCs w:val="24"/>
                <w:lang w:eastAsia="en-GB"/>
              </w:rPr>
            </w:pPr>
            <w:r w:rsidRPr="00E64050">
              <w:rPr>
                <w:rFonts w:cs="Times New Roman"/>
                <w:color w:val="000000"/>
                <w:szCs w:val="24"/>
              </w:rPr>
              <w:t>40.4%</w:t>
            </w:r>
          </w:p>
        </w:tc>
        <w:tc>
          <w:tcPr>
            <w:tcW w:w="1940" w:type="dxa"/>
            <w:shd w:val="clear" w:color="auto" w:fill="auto"/>
            <w:noWrap/>
            <w:vAlign w:val="bottom"/>
            <w:hideMark/>
          </w:tcPr>
          <w:p w14:paraId="0F5C19C4" w14:textId="77777777" w:rsidR="001D47C9" w:rsidRPr="00E64050" w:rsidRDefault="001D47C9" w:rsidP="007C365D">
            <w:pPr>
              <w:spacing w:after="0" w:line="240" w:lineRule="auto"/>
              <w:jc w:val="center"/>
              <w:rPr>
                <w:rFonts w:eastAsia="Times New Roman" w:cs="Times New Roman"/>
                <w:color w:val="000000"/>
                <w:szCs w:val="24"/>
                <w:lang w:eastAsia="en-GB"/>
              </w:rPr>
            </w:pPr>
            <w:r w:rsidRPr="00E64050">
              <w:rPr>
                <w:rFonts w:cs="Times New Roman"/>
                <w:color w:val="000000"/>
                <w:szCs w:val="24"/>
              </w:rPr>
              <w:t>295</w:t>
            </w:r>
          </w:p>
        </w:tc>
        <w:tc>
          <w:tcPr>
            <w:tcW w:w="1042" w:type="dxa"/>
            <w:shd w:val="clear" w:color="auto" w:fill="auto"/>
            <w:noWrap/>
            <w:vAlign w:val="bottom"/>
            <w:hideMark/>
          </w:tcPr>
          <w:p w14:paraId="5B552DF9" w14:textId="77777777" w:rsidR="001D47C9" w:rsidRPr="00E64050" w:rsidRDefault="001D47C9" w:rsidP="007C365D">
            <w:pPr>
              <w:spacing w:after="0" w:line="240" w:lineRule="auto"/>
              <w:jc w:val="center"/>
              <w:rPr>
                <w:rFonts w:eastAsia="Times New Roman" w:cs="Times New Roman"/>
                <w:color w:val="000000"/>
                <w:szCs w:val="24"/>
                <w:lang w:eastAsia="en-GB"/>
              </w:rPr>
            </w:pPr>
            <w:r w:rsidRPr="00E64050">
              <w:rPr>
                <w:rFonts w:cs="Times New Roman"/>
                <w:color w:val="000000"/>
                <w:szCs w:val="24"/>
              </w:rPr>
              <w:t>38.1%</w:t>
            </w:r>
          </w:p>
        </w:tc>
        <w:tc>
          <w:tcPr>
            <w:tcW w:w="1230" w:type="dxa"/>
            <w:shd w:val="clear" w:color="auto" w:fill="auto"/>
            <w:noWrap/>
            <w:vAlign w:val="bottom"/>
            <w:hideMark/>
          </w:tcPr>
          <w:p w14:paraId="6DD18504" w14:textId="77777777" w:rsidR="001D47C9" w:rsidRPr="00D655F4" w:rsidRDefault="001D47C9" w:rsidP="007C365D">
            <w:pPr>
              <w:spacing w:after="0" w:line="240" w:lineRule="auto"/>
              <w:jc w:val="center"/>
              <w:rPr>
                <w:rFonts w:eastAsia="Times New Roman" w:cs="Times New Roman"/>
                <w:color w:val="000000"/>
                <w:szCs w:val="24"/>
                <w:lang w:eastAsia="en-GB"/>
              </w:rPr>
            </w:pPr>
          </w:p>
        </w:tc>
      </w:tr>
      <w:tr w:rsidR="001D47C9" w:rsidRPr="00D655F4" w14:paraId="4A72BCAC" w14:textId="77777777" w:rsidTr="007C365D">
        <w:trPr>
          <w:trHeight w:val="296"/>
        </w:trPr>
        <w:tc>
          <w:tcPr>
            <w:tcW w:w="1980" w:type="dxa"/>
            <w:shd w:val="clear" w:color="auto" w:fill="auto"/>
            <w:noWrap/>
            <w:vAlign w:val="bottom"/>
            <w:hideMark/>
          </w:tcPr>
          <w:p w14:paraId="174B431C" w14:textId="77777777" w:rsidR="001D47C9" w:rsidRPr="00D655F4" w:rsidRDefault="001D47C9" w:rsidP="007C365D">
            <w:pPr>
              <w:spacing w:after="0" w:line="240" w:lineRule="auto"/>
              <w:rPr>
                <w:rFonts w:eastAsia="Times New Roman" w:cs="Times New Roman"/>
                <w:color w:val="000000"/>
                <w:szCs w:val="24"/>
                <w:lang w:eastAsia="en-GB"/>
              </w:rPr>
            </w:pPr>
            <w:r w:rsidRPr="00D655F4">
              <w:rPr>
                <w:rFonts w:eastAsia="Times New Roman" w:cs="Times New Roman"/>
                <w:color w:val="000000"/>
                <w:szCs w:val="24"/>
                <w:lang w:eastAsia="en-GB"/>
              </w:rPr>
              <w:t>70-89</w:t>
            </w:r>
          </w:p>
        </w:tc>
        <w:tc>
          <w:tcPr>
            <w:tcW w:w="1984" w:type="dxa"/>
            <w:shd w:val="clear" w:color="auto" w:fill="auto"/>
            <w:noWrap/>
            <w:vAlign w:val="bottom"/>
            <w:hideMark/>
          </w:tcPr>
          <w:p w14:paraId="3D5A409F" w14:textId="77777777" w:rsidR="001D47C9" w:rsidRPr="00E64050" w:rsidRDefault="001D47C9" w:rsidP="007C365D">
            <w:pPr>
              <w:spacing w:after="0" w:line="240" w:lineRule="auto"/>
              <w:jc w:val="center"/>
              <w:rPr>
                <w:rFonts w:eastAsia="Times New Roman" w:cs="Times New Roman"/>
                <w:color w:val="000000"/>
                <w:szCs w:val="24"/>
                <w:lang w:eastAsia="en-GB"/>
              </w:rPr>
            </w:pPr>
            <w:r w:rsidRPr="00E64050">
              <w:rPr>
                <w:rFonts w:cs="Times New Roman"/>
                <w:color w:val="000000"/>
                <w:szCs w:val="24"/>
              </w:rPr>
              <w:t>357</w:t>
            </w:r>
          </w:p>
        </w:tc>
        <w:tc>
          <w:tcPr>
            <w:tcW w:w="1175" w:type="dxa"/>
            <w:shd w:val="clear" w:color="auto" w:fill="auto"/>
            <w:noWrap/>
            <w:vAlign w:val="bottom"/>
            <w:hideMark/>
          </w:tcPr>
          <w:p w14:paraId="4A6DD71F" w14:textId="77777777" w:rsidR="001D47C9" w:rsidRPr="00E64050" w:rsidRDefault="001D47C9" w:rsidP="007C365D">
            <w:pPr>
              <w:spacing w:after="0" w:line="240" w:lineRule="auto"/>
              <w:jc w:val="center"/>
              <w:rPr>
                <w:rFonts w:eastAsia="Times New Roman" w:cs="Times New Roman"/>
                <w:color w:val="000000"/>
                <w:szCs w:val="24"/>
                <w:lang w:eastAsia="en-GB"/>
              </w:rPr>
            </w:pPr>
            <w:r w:rsidRPr="00E64050">
              <w:rPr>
                <w:rFonts w:cs="Times New Roman"/>
                <w:color w:val="000000"/>
                <w:szCs w:val="24"/>
              </w:rPr>
              <w:t>47.2%</w:t>
            </w:r>
          </w:p>
        </w:tc>
        <w:tc>
          <w:tcPr>
            <w:tcW w:w="1940" w:type="dxa"/>
            <w:shd w:val="clear" w:color="auto" w:fill="auto"/>
            <w:noWrap/>
            <w:vAlign w:val="bottom"/>
            <w:hideMark/>
          </w:tcPr>
          <w:p w14:paraId="72E2A56A" w14:textId="77777777" w:rsidR="001D47C9" w:rsidRPr="00E64050" w:rsidRDefault="001D47C9" w:rsidP="007C365D">
            <w:pPr>
              <w:spacing w:after="0" w:line="240" w:lineRule="auto"/>
              <w:jc w:val="center"/>
              <w:rPr>
                <w:rFonts w:eastAsia="Times New Roman" w:cs="Times New Roman"/>
                <w:color w:val="000000"/>
                <w:szCs w:val="24"/>
                <w:lang w:eastAsia="en-GB"/>
              </w:rPr>
            </w:pPr>
            <w:r w:rsidRPr="00E64050">
              <w:rPr>
                <w:rFonts w:cs="Times New Roman"/>
                <w:color w:val="000000"/>
                <w:szCs w:val="24"/>
              </w:rPr>
              <w:t>391</w:t>
            </w:r>
          </w:p>
        </w:tc>
        <w:tc>
          <w:tcPr>
            <w:tcW w:w="1042" w:type="dxa"/>
            <w:shd w:val="clear" w:color="auto" w:fill="auto"/>
            <w:noWrap/>
            <w:vAlign w:val="bottom"/>
            <w:hideMark/>
          </w:tcPr>
          <w:p w14:paraId="7BF0B596" w14:textId="77777777" w:rsidR="001D47C9" w:rsidRPr="00E64050" w:rsidRDefault="001D47C9" w:rsidP="007C365D">
            <w:pPr>
              <w:spacing w:after="0" w:line="240" w:lineRule="auto"/>
              <w:jc w:val="center"/>
              <w:rPr>
                <w:rFonts w:eastAsia="Times New Roman" w:cs="Times New Roman"/>
                <w:color w:val="000000"/>
                <w:szCs w:val="24"/>
                <w:lang w:eastAsia="en-GB"/>
              </w:rPr>
            </w:pPr>
            <w:r w:rsidRPr="00E64050">
              <w:rPr>
                <w:rFonts w:cs="Times New Roman"/>
                <w:color w:val="000000"/>
                <w:szCs w:val="24"/>
              </w:rPr>
              <w:t>50.5%</w:t>
            </w:r>
          </w:p>
        </w:tc>
        <w:tc>
          <w:tcPr>
            <w:tcW w:w="1230" w:type="dxa"/>
            <w:shd w:val="clear" w:color="auto" w:fill="auto"/>
            <w:noWrap/>
            <w:vAlign w:val="bottom"/>
            <w:hideMark/>
          </w:tcPr>
          <w:p w14:paraId="5C7332DA" w14:textId="77777777" w:rsidR="001D47C9" w:rsidRPr="00D655F4" w:rsidRDefault="001D47C9" w:rsidP="007C365D">
            <w:pPr>
              <w:spacing w:after="0" w:line="240" w:lineRule="auto"/>
              <w:jc w:val="center"/>
              <w:rPr>
                <w:rFonts w:eastAsia="Times New Roman" w:cs="Times New Roman"/>
                <w:color w:val="000000"/>
                <w:szCs w:val="24"/>
                <w:lang w:eastAsia="en-GB"/>
              </w:rPr>
            </w:pPr>
          </w:p>
        </w:tc>
      </w:tr>
      <w:tr w:rsidR="001D47C9" w:rsidRPr="00D655F4" w14:paraId="1A47B86E" w14:textId="77777777" w:rsidTr="007C365D">
        <w:trPr>
          <w:trHeight w:val="296"/>
        </w:trPr>
        <w:tc>
          <w:tcPr>
            <w:tcW w:w="1980" w:type="dxa"/>
            <w:shd w:val="clear" w:color="auto" w:fill="auto"/>
            <w:noWrap/>
            <w:vAlign w:val="bottom"/>
            <w:hideMark/>
          </w:tcPr>
          <w:p w14:paraId="2EBCE668" w14:textId="77777777" w:rsidR="001D47C9" w:rsidRPr="00D655F4" w:rsidRDefault="001D47C9" w:rsidP="007C365D">
            <w:pPr>
              <w:spacing w:after="0" w:line="240" w:lineRule="auto"/>
              <w:rPr>
                <w:rFonts w:eastAsia="Times New Roman" w:cs="Times New Roman"/>
                <w:color w:val="000000"/>
                <w:szCs w:val="24"/>
                <w:lang w:eastAsia="en-GB"/>
              </w:rPr>
            </w:pPr>
            <w:r w:rsidRPr="00D655F4">
              <w:rPr>
                <w:rFonts w:eastAsia="Times New Roman" w:cs="Times New Roman"/>
                <w:color w:val="000000"/>
                <w:szCs w:val="24"/>
                <w:lang w:eastAsia="en-GB"/>
              </w:rPr>
              <w:t>90-109</w:t>
            </w:r>
          </w:p>
        </w:tc>
        <w:tc>
          <w:tcPr>
            <w:tcW w:w="1984" w:type="dxa"/>
            <w:shd w:val="clear" w:color="auto" w:fill="auto"/>
            <w:noWrap/>
            <w:vAlign w:val="bottom"/>
            <w:hideMark/>
          </w:tcPr>
          <w:p w14:paraId="1FDFE80B" w14:textId="77777777" w:rsidR="001D47C9" w:rsidRPr="00E64050" w:rsidRDefault="001D47C9" w:rsidP="007C365D">
            <w:pPr>
              <w:spacing w:after="0" w:line="240" w:lineRule="auto"/>
              <w:jc w:val="center"/>
              <w:rPr>
                <w:rFonts w:eastAsia="Times New Roman" w:cs="Times New Roman"/>
                <w:color w:val="000000"/>
                <w:szCs w:val="24"/>
                <w:lang w:eastAsia="en-GB"/>
              </w:rPr>
            </w:pPr>
            <w:r w:rsidRPr="00E64050">
              <w:rPr>
                <w:rFonts w:cs="Times New Roman"/>
                <w:color w:val="000000"/>
                <w:szCs w:val="24"/>
              </w:rPr>
              <w:t>22</w:t>
            </w:r>
          </w:p>
        </w:tc>
        <w:tc>
          <w:tcPr>
            <w:tcW w:w="1175" w:type="dxa"/>
            <w:shd w:val="clear" w:color="auto" w:fill="auto"/>
            <w:noWrap/>
            <w:vAlign w:val="bottom"/>
            <w:hideMark/>
          </w:tcPr>
          <w:p w14:paraId="6BD5B3AD" w14:textId="77777777" w:rsidR="001D47C9" w:rsidRPr="00E64050" w:rsidRDefault="001D47C9" w:rsidP="007C365D">
            <w:pPr>
              <w:spacing w:after="0" w:line="240" w:lineRule="auto"/>
              <w:jc w:val="center"/>
              <w:rPr>
                <w:rFonts w:eastAsia="Times New Roman" w:cs="Times New Roman"/>
                <w:color w:val="000000"/>
                <w:szCs w:val="24"/>
                <w:lang w:eastAsia="en-GB"/>
              </w:rPr>
            </w:pPr>
            <w:r w:rsidRPr="00E64050">
              <w:rPr>
                <w:rFonts w:cs="Times New Roman"/>
                <w:color w:val="000000"/>
                <w:szCs w:val="24"/>
              </w:rPr>
              <w:t>2.9%</w:t>
            </w:r>
          </w:p>
        </w:tc>
        <w:tc>
          <w:tcPr>
            <w:tcW w:w="1940" w:type="dxa"/>
            <w:shd w:val="clear" w:color="auto" w:fill="auto"/>
            <w:noWrap/>
            <w:vAlign w:val="bottom"/>
            <w:hideMark/>
          </w:tcPr>
          <w:p w14:paraId="005AF135" w14:textId="77777777" w:rsidR="001D47C9" w:rsidRPr="00E64050" w:rsidRDefault="001D47C9" w:rsidP="007C365D">
            <w:pPr>
              <w:spacing w:after="0" w:line="240" w:lineRule="auto"/>
              <w:jc w:val="center"/>
              <w:rPr>
                <w:rFonts w:eastAsia="Times New Roman" w:cs="Times New Roman"/>
                <w:color w:val="000000"/>
                <w:szCs w:val="24"/>
                <w:lang w:eastAsia="en-GB"/>
              </w:rPr>
            </w:pPr>
            <w:r w:rsidRPr="00E64050">
              <w:rPr>
                <w:rFonts w:cs="Times New Roman"/>
                <w:color w:val="000000"/>
                <w:szCs w:val="24"/>
              </w:rPr>
              <w:t>22</w:t>
            </w:r>
          </w:p>
        </w:tc>
        <w:tc>
          <w:tcPr>
            <w:tcW w:w="1042" w:type="dxa"/>
            <w:shd w:val="clear" w:color="auto" w:fill="auto"/>
            <w:noWrap/>
            <w:vAlign w:val="bottom"/>
            <w:hideMark/>
          </w:tcPr>
          <w:p w14:paraId="3BE42D62" w14:textId="77777777" w:rsidR="001D47C9" w:rsidRPr="00E64050" w:rsidRDefault="001D47C9" w:rsidP="007C365D">
            <w:pPr>
              <w:spacing w:after="0" w:line="240" w:lineRule="auto"/>
              <w:jc w:val="center"/>
              <w:rPr>
                <w:rFonts w:eastAsia="Times New Roman" w:cs="Times New Roman"/>
                <w:color w:val="000000"/>
                <w:szCs w:val="24"/>
                <w:lang w:eastAsia="en-GB"/>
              </w:rPr>
            </w:pPr>
            <w:r w:rsidRPr="00E64050">
              <w:rPr>
                <w:rFonts w:cs="Times New Roman"/>
                <w:color w:val="000000"/>
                <w:szCs w:val="24"/>
              </w:rPr>
              <w:t>2.</w:t>
            </w:r>
            <w:r>
              <w:rPr>
                <w:rFonts w:cs="Times New Roman"/>
                <w:color w:val="000000"/>
                <w:szCs w:val="24"/>
              </w:rPr>
              <w:t>9</w:t>
            </w:r>
            <w:r w:rsidRPr="00E64050">
              <w:rPr>
                <w:rFonts w:cs="Times New Roman"/>
                <w:color w:val="000000"/>
                <w:szCs w:val="24"/>
              </w:rPr>
              <w:t>%</w:t>
            </w:r>
          </w:p>
        </w:tc>
        <w:tc>
          <w:tcPr>
            <w:tcW w:w="1230" w:type="dxa"/>
            <w:shd w:val="clear" w:color="auto" w:fill="auto"/>
            <w:noWrap/>
            <w:vAlign w:val="bottom"/>
            <w:hideMark/>
          </w:tcPr>
          <w:p w14:paraId="3BADEC1C" w14:textId="77777777" w:rsidR="001D47C9" w:rsidRPr="00D655F4" w:rsidRDefault="001D47C9" w:rsidP="007C365D">
            <w:pPr>
              <w:spacing w:after="0" w:line="240" w:lineRule="auto"/>
              <w:jc w:val="center"/>
              <w:rPr>
                <w:rFonts w:eastAsia="Times New Roman" w:cs="Times New Roman"/>
                <w:color w:val="000000"/>
                <w:szCs w:val="24"/>
                <w:lang w:eastAsia="en-GB"/>
              </w:rPr>
            </w:pPr>
          </w:p>
        </w:tc>
      </w:tr>
      <w:tr w:rsidR="001D47C9" w:rsidRPr="00D655F4" w14:paraId="285002A6" w14:textId="77777777" w:rsidTr="007C365D">
        <w:trPr>
          <w:trHeight w:val="296"/>
        </w:trPr>
        <w:tc>
          <w:tcPr>
            <w:tcW w:w="1980" w:type="dxa"/>
            <w:shd w:val="clear" w:color="auto" w:fill="auto"/>
            <w:noWrap/>
            <w:vAlign w:val="bottom"/>
            <w:hideMark/>
          </w:tcPr>
          <w:p w14:paraId="4C7B07A9" w14:textId="77777777" w:rsidR="001D47C9" w:rsidRPr="00D655F4" w:rsidRDefault="001D47C9" w:rsidP="007C365D">
            <w:pPr>
              <w:spacing w:after="0" w:line="240" w:lineRule="auto"/>
              <w:rPr>
                <w:rFonts w:eastAsia="Times New Roman" w:cs="Times New Roman"/>
                <w:szCs w:val="24"/>
                <w:lang w:eastAsia="en-GB"/>
              </w:rPr>
            </w:pPr>
          </w:p>
        </w:tc>
        <w:tc>
          <w:tcPr>
            <w:tcW w:w="1984" w:type="dxa"/>
            <w:shd w:val="clear" w:color="auto" w:fill="auto"/>
            <w:noWrap/>
            <w:vAlign w:val="bottom"/>
            <w:hideMark/>
          </w:tcPr>
          <w:p w14:paraId="26E1C4F9" w14:textId="77777777" w:rsidR="001D47C9" w:rsidRPr="00E64050" w:rsidRDefault="001D47C9" w:rsidP="007C365D">
            <w:pPr>
              <w:spacing w:after="0" w:line="240" w:lineRule="auto"/>
              <w:jc w:val="center"/>
              <w:rPr>
                <w:rFonts w:eastAsia="Times New Roman" w:cs="Times New Roman"/>
                <w:szCs w:val="24"/>
                <w:lang w:eastAsia="en-GB"/>
              </w:rPr>
            </w:pPr>
          </w:p>
        </w:tc>
        <w:tc>
          <w:tcPr>
            <w:tcW w:w="1175" w:type="dxa"/>
            <w:shd w:val="clear" w:color="auto" w:fill="auto"/>
            <w:noWrap/>
            <w:vAlign w:val="bottom"/>
            <w:hideMark/>
          </w:tcPr>
          <w:p w14:paraId="3E4E517C" w14:textId="77777777" w:rsidR="001D47C9" w:rsidRPr="00E64050" w:rsidRDefault="001D47C9" w:rsidP="007C365D">
            <w:pPr>
              <w:spacing w:after="0" w:line="240" w:lineRule="auto"/>
              <w:jc w:val="center"/>
              <w:rPr>
                <w:rFonts w:eastAsia="Times New Roman" w:cs="Times New Roman"/>
                <w:szCs w:val="24"/>
                <w:lang w:eastAsia="en-GB"/>
              </w:rPr>
            </w:pPr>
          </w:p>
        </w:tc>
        <w:tc>
          <w:tcPr>
            <w:tcW w:w="1940" w:type="dxa"/>
            <w:shd w:val="clear" w:color="auto" w:fill="auto"/>
            <w:noWrap/>
            <w:vAlign w:val="bottom"/>
            <w:hideMark/>
          </w:tcPr>
          <w:p w14:paraId="5D98D165" w14:textId="77777777" w:rsidR="001D47C9" w:rsidRPr="00E64050" w:rsidRDefault="001D47C9" w:rsidP="007C365D">
            <w:pPr>
              <w:spacing w:after="0" w:line="240" w:lineRule="auto"/>
              <w:jc w:val="center"/>
              <w:rPr>
                <w:rFonts w:eastAsia="Times New Roman" w:cs="Times New Roman"/>
                <w:szCs w:val="24"/>
                <w:lang w:eastAsia="en-GB"/>
              </w:rPr>
            </w:pPr>
          </w:p>
        </w:tc>
        <w:tc>
          <w:tcPr>
            <w:tcW w:w="1042" w:type="dxa"/>
            <w:shd w:val="clear" w:color="auto" w:fill="auto"/>
            <w:noWrap/>
            <w:vAlign w:val="bottom"/>
            <w:hideMark/>
          </w:tcPr>
          <w:p w14:paraId="4AA5F73E" w14:textId="77777777" w:rsidR="001D47C9" w:rsidRPr="00E64050" w:rsidRDefault="001D47C9" w:rsidP="007C365D">
            <w:pPr>
              <w:spacing w:after="0" w:line="240" w:lineRule="auto"/>
              <w:jc w:val="center"/>
              <w:rPr>
                <w:rFonts w:eastAsia="Times New Roman" w:cs="Times New Roman"/>
                <w:szCs w:val="24"/>
                <w:lang w:eastAsia="en-GB"/>
              </w:rPr>
            </w:pPr>
          </w:p>
        </w:tc>
        <w:tc>
          <w:tcPr>
            <w:tcW w:w="1230" w:type="dxa"/>
            <w:shd w:val="clear" w:color="auto" w:fill="auto"/>
            <w:noWrap/>
            <w:vAlign w:val="bottom"/>
            <w:hideMark/>
          </w:tcPr>
          <w:p w14:paraId="5C0AE069" w14:textId="77777777" w:rsidR="001D47C9" w:rsidRPr="00D655F4" w:rsidRDefault="001D47C9" w:rsidP="007C365D">
            <w:pPr>
              <w:spacing w:after="0" w:line="240" w:lineRule="auto"/>
              <w:jc w:val="center"/>
              <w:rPr>
                <w:rFonts w:eastAsia="Times New Roman" w:cs="Times New Roman"/>
                <w:szCs w:val="24"/>
                <w:lang w:eastAsia="en-GB"/>
              </w:rPr>
            </w:pPr>
          </w:p>
        </w:tc>
      </w:tr>
      <w:tr w:rsidR="001D47C9" w:rsidRPr="00D655F4" w14:paraId="3CC426F4" w14:textId="77777777" w:rsidTr="007C365D">
        <w:trPr>
          <w:trHeight w:val="296"/>
        </w:trPr>
        <w:tc>
          <w:tcPr>
            <w:tcW w:w="1980" w:type="dxa"/>
            <w:shd w:val="clear" w:color="auto" w:fill="auto"/>
            <w:noWrap/>
            <w:vAlign w:val="bottom"/>
            <w:hideMark/>
          </w:tcPr>
          <w:p w14:paraId="2082605D" w14:textId="77777777" w:rsidR="001D47C9" w:rsidRPr="00D655F4" w:rsidRDefault="001D47C9" w:rsidP="007C365D">
            <w:pPr>
              <w:spacing w:after="0" w:line="240" w:lineRule="auto"/>
              <w:rPr>
                <w:rFonts w:eastAsia="Times New Roman" w:cs="Times New Roman"/>
                <w:color w:val="000000"/>
                <w:szCs w:val="24"/>
                <w:lang w:eastAsia="en-GB"/>
              </w:rPr>
            </w:pPr>
            <w:r w:rsidRPr="00D655F4">
              <w:rPr>
                <w:rFonts w:eastAsia="Times New Roman" w:cs="Times New Roman"/>
                <w:color w:val="000000"/>
                <w:szCs w:val="24"/>
                <w:lang w:eastAsia="en-GB"/>
              </w:rPr>
              <w:t>Gender</w:t>
            </w:r>
          </w:p>
        </w:tc>
        <w:tc>
          <w:tcPr>
            <w:tcW w:w="1984" w:type="dxa"/>
            <w:shd w:val="clear" w:color="auto" w:fill="auto"/>
            <w:noWrap/>
            <w:vAlign w:val="bottom"/>
            <w:hideMark/>
          </w:tcPr>
          <w:p w14:paraId="44B7A341" w14:textId="77777777" w:rsidR="001D47C9" w:rsidRPr="00E64050" w:rsidRDefault="001D47C9" w:rsidP="007C365D">
            <w:pPr>
              <w:spacing w:after="0" w:line="240" w:lineRule="auto"/>
              <w:jc w:val="center"/>
              <w:rPr>
                <w:rFonts w:eastAsia="Times New Roman" w:cs="Times New Roman"/>
                <w:color w:val="000000"/>
                <w:szCs w:val="24"/>
                <w:lang w:eastAsia="en-GB"/>
              </w:rPr>
            </w:pPr>
          </w:p>
        </w:tc>
        <w:tc>
          <w:tcPr>
            <w:tcW w:w="1175" w:type="dxa"/>
            <w:shd w:val="clear" w:color="auto" w:fill="auto"/>
            <w:noWrap/>
            <w:vAlign w:val="bottom"/>
            <w:hideMark/>
          </w:tcPr>
          <w:p w14:paraId="53FEDBCA" w14:textId="77777777" w:rsidR="001D47C9" w:rsidRPr="00E64050" w:rsidRDefault="001D47C9" w:rsidP="007C365D">
            <w:pPr>
              <w:spacing w:after="0" w:line="240" w:lineRule="auto"/>
              <w:jc w:val="center"/>
              <w:rPr>
                <w:rFonts w:eastAsia="Times New Roman" w:cs="Times New Roman"/>
                <w:szCs w:val="24"/>
                <w:lang w:eastAsia="en-GB"/>
              </w:rPr>
            </w:pPr>
          </w:p>
        </w:tc>
        <w:tc>
          <w:tcPr>
            <w:tcW w:w="1940" w:type="dxa"/>
            <w:shd w:val="clear" w:color="auto" w:fill="auto"/>
            <w:noWrap/>
            <w:vAlign w:val="bottom"/>
            <w:hideMark/>
          </w:tcPr>
          <w:p w14:paraId="7342B2CA" w14:textId="77777777" w:rsidR="001D47C9" w:rsidRPr="00E64050" w:rsidRDefault="001D47C9" w:rsidP="007C365D">
            <w:pPr>
              <w:spacing w:after="0" w:line="240" w:lineRule="auto"/>
              <w:jc w:val="center"/>
              <w:rPr>
                <w:rFonts w:eastAsia="Times New Roman" w:cs="Times New Roman"/>
                <w:szCs w:val="24"/>
                <w:lang w:eastAsia="en-GB"/>
              </w:rPr>
            </w:pPr>
          </w:p>
        </w:tc>
        <w:tc>
          <w:tcPr>
            <w:tcW w:w="1042" w:type="dxa"/>
            <w:shd w:val="clear" w:color="auto" w:fill="auto"/>
            <w:noWrap/>
            <w:vAlign w:val="bottom"/>
            <w:hideMark/>
          </w:tcPr>
          <w:p w14:paraId="60D1EA7D" w14:textId="77777777" w:rsidR="001D47C9" w:rsidRPr="00E64050" w:rsidRDefault="001D47C9" w:rsidP="007C365D">
            <w:pPr>
              <w:spacing w:after="0" w:line="240" w:lineRule="auto"/>
              <w:jc w:val="center"/>
              <w:rPr>
                <w:rFonts w:eastAsia="Times New Roman" w:cs="Times New Roman"/>
                <w:szCs w:val="24"/>
                <w:lang w:eastAsia="en-GB"/>
              </w:rPr>
            </w:pPr>
          </w:p>
        </w:tc>
        <w:tc>
          <w:tcPr>
            <w:tcW w:w="1230" w:type="dxa"/>
            <w:shd w:val="clear" w:color="auto" w:fill="auto"/>
            <w:noWrap/>
            <w:vAlign w:val="bottom"/>
            <w:hideMark/>
          </w:tcPr>
          <w:p w14:paraId="701DA808" w14:textId="77777777" w:rsidR="001D47C9" w:rsidRPr="00D655F4" w:rsidRDefault="001D47C9" w:rsidP="007C365D">
            <w:pPr>
              <w:spacing w:after="0" w:line="240" w:lineRule="auto"/>
              <w:jc w:val="center"/>
              <w:rPr>
                <w:rFonts w:eastAsia="Times New Roman" w:cs="Times New Roman"/>
                <w:szCs w:val="24"/>
                <w:lang w:eastAsia="en-GB"/>
              </w:rPr>
            </w:pPr>
          </w:p>
        </w:tc>
      </w:tr>
      <w:tr w:rsidR="001D47C9" w:rsidRPr="00D655F4" w14:paraId="04F776DA" w14:textId="77777777" w:rsidTr="007C365D">
        <w:trPr>
          <w:trHeight w:val="296"/>
        </w:trPr>
        <w:tc>
          <w:tcPr>
            <w:tcW w:w="1980" w:type="dxa"/>
            <w:shd w:val="clear" w:color="auto" w:fill="auto"/>
            <w:noWrap/>
            <w:vAlign w:val="bottom"/>
            <w:hideMark/>
          </w:tcPr>
          <w:p w14:paraId="4C1735C8" w14:textId="77777777" w:rsidR="001D47C9" w:rsidRPr="00D655F4" w:rsidRDefault="001D47C9" w:rsidP="007C365D">
            <w:pPr>
              <w:spacing w:after="0" w:line="240" w:lineRule="auto"/>
              <w:rPr>
                <w:rFonts w:eastAsia="Times New Roman" w:cs="Times New Roman"/>
                <w:color w:val="000000"/>
                <w:szCs w:val="24"/>
                <w:lang w:eastAsia="en-GB"/>
              </w:rPr>
            </w:pPr>
            <w:r w:rsidRPr="00D655F4">
              <w:rPr>
                <w:rFonts w:eastAsia="Times New Roman" w:cs="Times New Roman"/>
                <w:color w:val="000000"/>
                <w:szCs w:val="24"/>
                <w:lang w:eastAsia="en-GB"/>
              </w:rPr>
              <w:t>Female</w:t>
            </w:r>
          </w:p>
        </w:tc>
        <w:tc>
          <w:tcPr>
            <w:tcW w:w="1984" w:type="dxa"/>
            <w:shd w:val="clear" w:color="auto" w:fill="auto"/>
            <w:noWrap/>
            <w:vAlign w:val="bottom"/>
            <w:hideMark/>
          </w:tcPr>
          <w:p w14:paraId="31771D03" w14:textId="77777777" w:rsidR="001D47C9" w:rsidRPr="00E64050" w:rsidRDefault="001D47C9" w:rsidP="007C365D">
            <w:pPr>
              <w:spacing w:after="0" w:line="240" w:lineRule="auto"/>
              <w:jc w:val="center"/>
              <w:rPr>
                <w:rFonts w:eastAsia="Times New Roman" w:cs="Times New Roman"/>
                <w:color w:val="000000"/>
                <w:szCs w:val="24"/>
                <w:lang w:eastAsia="en-GB"/>
              </w:rPr>
            </w:pPr>
            <w:r w:rsidRPr="00E64050">
              <w:rPr>
                <w:rFonts w:cs="Times New Roman"/>
                <w:color w:val="000000"/>
                <w:szCs w:val="24"/>
              </w:rPr>
              <w:t>357</w:t>
            </w:r>
          </w:p>
        </w:tc>
        <w:tc>
          <w:tcPr>
            <w:tcW w:w="1175" w:type="dxa"/>
            <w:shd w:val="clear" w:color="auto" w:fill="auto"/>
            <w:noWrap/>
            <w:vAlign w:val="bottom"/>
            <w:hideMark/>
          </w:tcPr>
          <w:p w14:paraId="41A0D062" w14:textId="77777777" w:rsidR="001D47C9" w:rsidRPr="00E64050" w:rsidRDefault="001D47C9" w:rsidP="007C365D">
            <w:pPr>
              <w:spacing w:after="0" w:line="240" w:lineRule="auto"/>
              <w:jc w:val="center"/>
              <w:rPr>
                <w:rFonts w:eastAsia="Times New Roman" w:cs="Times New Roman"/>
                <w:color w:val="000000"/>
                <w:szCs w:val="24"/>
                <w:lang w:eastAsia="en-GB"/>
              </w:rPr>
            </w:pPr>
            <w:r w:rsidRPr="00E64050">
              <w:rPr>
                <w:rFonts w:cs="Times New Roman"/>
                <w:color w:val="000000"/>
                <w:szCs w:val="24"/>
              </w:rPr>
              <w:t>47.2%</w:t>
            </w:r>
          </w:p>
        </w:tc>
        <w:tc>
          <w:tcPr>
            <w:tcW w:w="1940" w:type="dxa"/>
            <w:shd w:val="clear" w:color="auto" w:fill="auto"/>
            <w:noWrap/>
            <w:vAlign w:val="bottom"/>
            <w:hideMark/>
          </w:tcPr>
          <w:p w14:paraId="516726B4" w14:textId="77777777" w:rsidR="001D47C9" w:rsidRPr="00E64050" w:rsidRDefault="001D47C9" w:rsidP="007C365D">
            <w:pPr>
              <w:spacing w:after="0" w:line="240" w:lineRule="auto"/>
              <w:jc w:val="center"/>
              <w:rPr>
                <w:rFonts w:eastAsia="Times New Roman" w:cs="Times New Roman"/>
                <w:color w:val="000000"/>
                <w:szCs w:val="24"/>
                <w:lang w:eastAsia="en-GB"/>
              </w:rPr>
            </w:pPr>
            <w:r w:rsidRPr="00E64050">
              <w:rPr>
                <w:rFonts w:cs="Times New Roman"/>
                <w:color w:val="000000"/>
                <w:szCs w:val="24"/>
              </w:rPr>
              <w:t>322</w:t>
            </w:r>
          </w:p>
        </w:tc>
        <w:tc>
          <w:tcPr>
            <w:tcW w:w="1042" w:type="dxa"/>
            <w:shd w:val="clear" w:color="auto" w:fill="auto"/>
            <w:noWrap/>
            <w:vAlign w:val="bottom"/>
            <w:hideMark/>
          </w:tcPr>
          <w:p w14:paraId="7D449ED4" w14:textId="77777777" w:rsidR="001D47C9" w:rsidRPr="00E64050" w:rsidRDefault="001D47C9" w:rsidP="007C365D">
            <w:pPr>
              <w:spacing w:after="0" w:line="240" w:lineRule="auto"/>
              <w:jc w:val="center"/>
              <w:rPr>
                <w:rFonts w:eastAsia="Times New Roman" w:cs="Times New Roman"/>
                <w:color w:val="000000"/>
                <w:szCs w:val="24"/>
                <w:lang w:eastAsia="en-GB"/>
              </w:rPr>
            </w:pPr>
            <w:r w:rsidRPr="00E64050">
              <w:rPr>
                <w:rFonts w:cs="Times New Roman"/>
                <w:color w:val="000000"/>
                <w:szCs w:val="24"/>
              </w:rPr>
              <w:t>41.6%</w:t>
            </w:r>
          </w:p>
        </w:tc>
        <w:tc>
          <w:tcPr>
            <w:tcW w:w="1230" w:type="dxa"/>
            <w:shd w:val="clear" w:color="auto" w:fill="auto"/>
            <w:noWrap/>
            <w:vAlign w:val="bottom"/>
            <w:hideMark/>
          </w:tcPr>
          <w:p w14:paraId="4C8E2A3E" w14:textId="77777777" w:rsidR="001D47C9" w:rsidRPr="00D655F4" w:rsidRDefault="001D47C9" w:rsidP="007C365D">
            <w:pPr>
              <w:spacing w:after="0" w:line="240" w:lineRule="auto"/>
              <w:jc w:val="center"/>
              <w:rPr>
                <w:rFonts w:eastAsia="Times New Roman" w:cs="Times New Roman"/>
                <w:color w:val="000000"/>
                <w:szCs w:val="24"/>
                <w:lang w:eastAsia="en-GB"/>
              </w:rPr>
            </w:pPr>
            <w:r w:rsidRPr="00D655F4">
              <w:rPr>
                <w:rFonts w:eastAsia="Times New Roman" w:cs="Times New Roman"/>
                <w:color w:val="000000"/>
                <w:szCs w:val="24"/>
                <w:lang w:eastAsia="en-GB"/>
              </w:rPr>
              <w:t>0.029</w:t>
            </w:r>
          </w:p>
        </w:tc>
      </w:tr>
      <w:tr w:rsidR="001D47C9" w:rsidRPr="00D655F4" w14:paraId="2FCAE11E" w14:textId="77777777" w:rsidTr="007C365D">
        <w:trPr>
          <w:trHeight w:val="296"/>
        </w:trPr>
        <w:tc>
          <w:tcPr>
            <w:tcW w:w="1980" w:type="dxa"/>
            <w:shd w:val="clear" w:color="auto" w:fill="auto"/>
            <w:noWrap/>
            <w:vAlign w:val="bottom"/>
            <w:hideMark/>
          </w:tcPr>
          <w:p w14:paraId="24973302" w14:textId="77777777" w:rsidR="001D47C9" w:rsidRPr="00D655F4" w:rsidRDefault="001D47C9" w:rsidP="007C365D">
            <w:pPr>
              <w:spacing w:after="0" w:line="240" w:lineRule="auto"/>
              <w:rPr>
                <w:rFonts w:eastAsia="Times New Roman" w:cs="Times New Roman"/>
                <w:color w:val="000000"/>
                <w:szCs w:val="24"/>
                <w:lang w:eastAsia="en-GB"/>
              </w:rPr>
            </w:pPr>
            <w:r w:rsidRPr="00D655F4">
              <w:rPr>
                <w:rFonts w:eastAsia="Times New Roman" w:cs="Times New Roman"/>
                <w:color w:val="000000"/>
                <w:szCs w:val="24"/>
                <w:lang w:eastAsia="en-GB"/>
              </w:rPr>
              <w:t>Male</w:t>
            </w:r>
          </w:p>
        </w:tc>
        <w:tc>
          <w:tcPr>
            <w:tcW w:w="1984" w:type="dxa"/>
            <w:shd w:val="clear" w:color="auto" w:fill="auto"/>
            <w:noWrap/>
            <w:vAlign w:val="bottom"/>
            <w:hideMark/>
          </w:tcPr>
          <w:p w14:paraId="578C94D7" w14:textId="77777777" w:rsidR="001D47C9" w:rsidRPr="00E64050" w:rsidRDefault="001D47C9" w:rsidP="007C365D">
            <w:pPr>
              <w:spacing w:after="0" w:line="240" w:lineRule="auto"/>
              <w:jc w:val="center"/>
              <w:rPr>
                <w:rFonts w:eastAsia="Times New Roman" w:cs="Times New Roman"/>
                <w:color w:val="000000"/>
                <w:szCs w:val="24"/>
                <w:lang w:eastAsia="en-GB"/>
              </w:rPr>
            </w:pPr>
            <w:r w:rsidRPr="00E64050">
              <w:rPr>
                <w:rFonts w:cs="Times New Roman"/>
                <w:color w:val="000000"/>
                <w:szCs w:val="24"/>
              </w:rPr>
              <w:t>400</w:t>
            </w:r>
          </w:p>
        </w:tc>
        <w:tc>
          <w:tcPr>
            <w:tcW w:w="1175" w:type="dxa"/>
            <w:shd w:val="clear" w:color="auto" w:fill="auto"/>
            <w:noWrap/>
            <w:vAlign w:val="bottom"/>
            <w:hideMark/>
          </w:tcPr>
          <w:p w14:paraId="4736D006" w14:textId="77777777" w:rsidR="001D47C9" w:rsidRPr="00E64050" w:rsidRDefault="001D47C9" w:rsidP="007C365D">
            <w:pPr>
              <w:spacing w:after="0" w:line="240" w:lineRule="auto"/>
              <w:jc w:val="center"/>
              <w:rPr>
                <w:rFonts w:eastAsia="Times New Roman" w:cs="Times New Roman"/>
                <w:color w:val="000000"/>
                <w:szCs w:val="24"/>
                <w:lang w:eastAsia="en-GB"/>
              </w:rPr>
            </w:pPr>
            <w:r w:rsidRPr="00E64050">
              <w:rPr>
                <w:rFonts w:cs="Times New Roman"/>
                <w:color w:val="000000"/>
                <w:szCs w:val="24"/>
              </w:rPr>
              <w:t>52.8%</w:t>
            </w:r>
          </w:p>
        </w:tc>
        <w:tc>
          <w:tcPr>
            <w:tcW w:w="1940" w:type="dxa"/>
            <w:shd w:val="clear" w:color="auto" w:fill="auto"/>
            <w:noWrap/>
            <w:vAlign w:val="bottom"/>
            <w:hideMark/>
          </w:tcPr>
          <w:p w14:paraId="1CD760CE" w14:textId="77777777" w:rsidR="001D47C9" w:rsidRPr="00E64050" w:rsidRDefault="001D47C9" w:rsidP="007C365D">
            <w:pPr>
              <w:spacing w:after="0" w:line="240" w:lineRule="auto"/>
              <w:jc w:val="center"/>
              <w:rPr>
                <w:rFonts w:eastAsia="Times New Roman" w:cs="Times New Roman"/>
                <w:color w:val="000000"/>
                <w:szCs w:val="24"/>
                <w:lang w:eastAsia="en-GB"/>
              </w:rPr>
            </w:pPr>
            <w:r w:rsidRPr="00E64050">
              <w:rPr>
                <w:rFonts w:cs="Times New Roman"/>
                <w:color w:val="000000"/>
                <w:szCs w:val="24"/>
              </w:rPr>
              <w:t>452</w:t>
            </w:r>
          </w:p>
        </w:tc>
        <w:tc>
          <w:tcPr>
            <w:tcW w:w="1042" w:type="dxa"/>
            <w:shd w:val="clear" w:color="auto" w:fill="auto"/>
            <w:noWrap/>
            <w:vAlign w:val="bottom"/>
            <w:hideMark/>
          </w:tcPr>
          <w:p w14:paraId="0DA98486" w14:textId="77777777" w:rsidR="001D47C9" w:rsidRPr="00E64050" w:rsidRDefault="001D47C9" w:rsidP="007C365D">
            <w:pPr>
              <w:spacing w:after="0" w:line="240" w:lineRule="auto"/>
              <w:jc w:val="center"/>
              <w:rPr>
                <w:rFonts w:eastAsia="Times New Roman" w:cs="Times New Roman"/>
                <w:color w:val="000000"/>
                <w:szCs w:val="24"/>
                <w:lang w:eastAsia="en-GB"/>
              </w:rPr>
            </w:pPr>
            <w:r w:rsidRPr="00E64050">
              <w:rPr>
                <w:rFonts w:cs="Times New Roman"/>
                <w:color w:val="000000"/>
                <w:szCs w:val="24"/>
              </w:rPr>
              <w:t>58.4%</w:t>
            </w:r>
          </w:p>
        </w:tc>
        <w:tc>
          <w:tcPr>
            <w:tcW w:w="1230" w:type="dxa"/>
            <w:shd w:val="clear" w:color="auto" w:fill="auto"/>
            <w:noWrap/>
            <w:vAlign w:val="bottom"/>
            <w:hideMark/>
          </w:tcPr>
          <w:p w14:paraId="3B4DB94F" w14:textId="77777777" w:rsidR="001D47C9" w:rsidRPr="00D655F4" w:rsidRDefault="001D47C9" w:rsidP="007C365D">
            <w:pPr>
              <w:spacing w:after="0" w:line="240" w:lineRule="auto"/>
              <w:jc w:val="center"/>
              <w:rPr>
                <w:rFonts w:eastAsia="Times New Roman" w:cs="Times New Roman"/>
                <w:color w:val="000000"/>
                <w:szCs w:val="24"/>
                <w:lang w:eastAsia="en-GB"/>
              </w:rPr>
            </w:pPr>
          </w:p>
        </w:tc>
      </w:tr>
      <w:tr w:rsidR="001D47C9" w:rsidRPr="00D655F4" w14:paraId="74CDBD69" w14:textId="77777777" w:rsidTr="007C365D">
        <w:trPr>
          <w:trHeight w:val="296"/>
        </w:trPr>
        <w:tc>
          <w:tcPr>
            <w:tcW w:w="1980" w:type="dxa"/>
            <w:shd w:val="clear" w:color="auto" w:fill="auto"/>
            <w:noWrap/>
            <w:vAlign w:val="bottom"/>
            <w:hideMark/>
          </w:tcPr>
          <w:p w14:paraId="152B1870" w14:textId="77777777" w:rsidR="001D47C9" w:rsidRPr="00D655F4" w:rsidRDefault="001D47C9" w:rsidP="007C365D">
            <w:pPr>
              <w:spacing w:after="0" w:line="240" w:lineRule="auto"/>
              <w:rPr>
                <w:rFonts w:eastAsia="Times New Roman" w:cs="Times New Roman"/>
                <w:szCs w:val="24"/>
                <w:lang w:eastAsia="en-GB"/>
              </w:rPr>
            </w:pPr>
          </w:p>
        </w:tc>
        <w:tc>
          <w:tcPr>
            <w:tcW w:w="1984" w:type="dxa"/>
            <w:shd w:val="clear" w:color="auto" w:fill="auto"/>
            <w:noWrap/>
            <w:vAlign w:val="bottom"/>
            <w:hideMark/>
          </w:tcPr>
          <w:p w14:paraId="315540AD" w14:textId="77777777" w:rsidR="001D47C9" w:rsidRPr="00E64050" w:rsidRDefault="001D47C9" w:rsidP="007C365D">
            <w:pPr>
              <w:spacing w:after="0" w:line="240" w:lineRule="auto"/>
              <w:jc w:val="center"/>
              <w:rPr>
                <w:rFonts w:eastAsia="Times New Roman" w:cs="Times New Roman"/>
                <w:szCs w:val="24"/>
                <w:lang w:eastAsia="en-GB"/>
              </w:rPr>
            </w:pPr>
          </w:p>
        </w:tc>
        <w:tc>
          <w:tcPr>
            <w:tcW w:w="1175" w:type="dxa"/>
            <w:shd w:val="clear" w:color="auto" w:fill="auto"/>
            <w:noWrap/>
            <w:vAlign w:val="bottom"/>
            <w:hideMark/>
          </w:tcPr>
          <w:p w14:paraId="2E9F0B55" w14:textId="77777777" w:rsidR="001D47C9" w:rsidRPr="00E64050" w:rsidRDefault="001D47C9" w:rsidP="007C365D">
            <w:pPr>
              <w:spacing w:after="0" w:line="240" w:lineRule="auto"/>
              <w:jc w:val="center"/>
              <w:rPr>
                <w:rFonts w:eastAsia="Times New Roman" w:cs="Times New Roman"/>
                <w:szCs w:val="24"/>
                <w:lang w:eastAsia="en-GB"/>
              </w:rPr>
            </w:pPr>
          </w:p>
        </w:tc>
        <w:tc>
          <w:tcPr>
            <w:tcW w:w="1940" w:type="dxa"/>
            <w:shd w:val="clear" w:color="auto" w:fill="auto"/>
            <w:noWrap/>
            <w:vAlign w:val="bottom"/>
            <w:hideMark/>
          </w:tcPr>
          <w:p w14:paraId="26829798" w14:textId="77777777" w:rsidR="001D47C9" w:rsidRPr="00E64050" w:rsidRDefault="001D47C9" w:rsidP="007C365D">
            <w:pPr>
              <w:spacing w:after="0" w:line="240" w:lineRule="auto"/>
              <w:jc w:val="center"/>
              <w:rPr>
                <w:rFonts w:eastAsia="Times New Roman" w:cs="Times New Roman"/>
                <w:szCs w:val="24"/>
                <w:lang w:eastAsia="en-GB"/>
              </w:rPr>
            </w:pPr>
          </w:p>
        </w:tc>
        <w:tc>
          <w:tcPr>
            <w:tcW w:w="1042" w:type="dxa"/>
            <w:shd w:val="clear" w:color="auto" w:fill="auto"/>
            <w:noWrap/>
            <w:vAlign w:val="bottom"/>
            <w:hideMark/>
          </w:tcPr>
          <w:p w14:paraId="7AFE6247" w14:textId="77777777" w:rsidR="001D47C9" w:rsidRPr="00E64050" w:rsidRDefault="001D47C9" w:rsidP="007C365D">
            <w:pPr>
              <w:spacing w:after="0" w:line="240" w:lineRule="auto"/>
              <w:jc w:val="center"/>
              <w:rPr>
                <w:rFonts w:eastAsia="Times New Roman" w:cs="Times New Roman"/>
                <w:szCs w:val="24"/>
                <w:lang w:eastAsia="en-GB"/>
              </w:rPr>
            </w:pPr>
          </w:p>
        </w:tc>
        <w:tc>
          <w:tcPr>
            <w:tcW w:w="1230" w:type="dxa"/>
            <w:shd w:val="clear" w:color="auto" w:fill="auto"/>
            <w:noWrap/>
            <w:vAlign w:val="bottom"/>
            <w:hideMark/>
          </w:tcPr>
          <w:p w14:paraId="0C0D499D" w14:textId="77777777" w:rsidR="001D47C9" w:rsidRPr="00D655F4" w:rsidRDefault="001D47C9" w:rsidP="007C365D">
            <w:pPr>
              <w:spacing w:after="0" w:line="240" w:lineRule="auto"/>
              <w:jc w:val="center"/>
              <w:rPr>
                <w:rFonts w:eastAsia="Times New Roman" w:cs="Times New Roman"/>
                <w:szCs w:val="24"/>
                <w:lang w:eastAsia="en-GB"/>
              </w:rPr>
            </w:pPr>
          </w:p>
        </w:tc>
      </w:tr>
      <w:tr w:rsidR="001D47C9" w:rsidRPr="00D655F4" w14:paraId="72C65601" w14:textId="77777777" w:rsidTr="007C365D">
        <w:trPr>
          <w:trHeight w:val="296"/>
        </w:trPr>
        <w:tc>
          <w:tcPr>
            <w:tcW w:w="1980" w:type="dxa"/>
            <w:shd w:val="clear" w:color="auto" w:fill="auto"/>
            <w:noWrap/>
            <w:vAlign w:val="bottom"/>
            <w:hideMark/>
          </w:tcPr>
          <w:p w14:paraId="13E859E3" w14:textId="77777777" w:rsidR="001D47C9" w:rsidRPr="00D655F4" w:rsidRDefault="001D47C9" w:rsidP="007C365D">
            <w:pPr>
              <w:spacing w:after="0" w:line="240" w:lineRule="auto"/>
              <w:rPr>
                <w:rFonts w:eastAsia="Times New Roman" w:cs="Times New Roman"/>
                <w:color w:val="000000"/>
                <w:szCs w:val="24"/>
                <w:lang w:eastAsia="en-GB"/>
              </w:rPr>
            </w:pPr>
            <w:r w:rsidRPr="00D655F4">
              <w:rPr>
                <w:rFonts w:eastAsia="Times New Roman" w:cs="Times New Roman"/>
                <w:color w:val="000000"/>
                <w:szCs w:val="24"/>
                <w:lang w:eastAsia="en-GB"/>
              </w:rPr>
              <w:t>Ethnicity</w:t>
            </w:r>
          </w:p>
        </w:tc>
        <w:tc>
          <w:tcPr>
            <w:tcW w:w="1984" w:type="dxa"/>
            <w:shd w:val="clear" w:color="auto" w:fill="auto"/>
            <w:noWrap/>
            <w:vAlign w:val="bottom"/>
            <w:hideMark/>
          </w:tcPr>
          <w:p w14:paraId="53CD0CF1" w14:textId="77777777" w:rsidR="001D47C9" w:rsidRPr="00E64050" w:rsidRDefault="001D47C9" w:rsidP="007C365D">
            <w:pPr>
              <w:spacing w:after="0" w:line="240" w:lineRule="auto"/>
              <w:jc w:val="center"/>
              <w:rPr>
                <w:rFonts w:eastAsia="Times New Roman" w:cs="Times New Roman"/>
                <w:color w:val="000000"/>
                <w:szCs w:val="24"/>
                <w:lang w:eastAsia="en-GB"/>
              </w:rPr>
            </w:pPr>
          </w:p>
        </w:tc>
        <w:tc>
          <w:tcPr>
            <w:tcW w:w="1175" w:type="dxa"/>
            <w:shd w:val="clear" w:color="auto" w:fill="auto"/>
            <w:noWrap/>
            <w:vAlign w:val="bottom"/>
            <w:hideMark/>
          </w:tcPr>
          <w:p w14:paraId="7C764B38" w14:textId="77777777" w:rsidR="001D47C9" w:rsidRPr="00E64050" w:rsidRDefault="001D47C9" w:rsidP="007C365D">
            <w:pPr>
              <w:spacing w:after="0" w:line="240" w:lineRule="auto"/>
              <w:jc w:val="center"/>
              <w:rPr>
                <w:rFonts w:eastAsia="Times New Roman" w:cs="Times New Roman"/>
                <w:szCs w:val="24"/>
                <w:lang w:eastAsia="en-GB"/>
              </w:rPr>
            </w:pPr>
          </w:p>
        </w:tc>
        <w:tc>
          <w:tcPr>
            <w:tcW w:w="1940" w:type="dxa"/>
            <w:shd w:val="clear" w:color="auto" w:fill="auto"/>
            <w:noWrap/>
            <w:vAlign w:val="bottom"/>
            <w:hideMark/>
          </w:tcPr>
          <w:p w14:paraId="6130A318" w14:textId="77777777" w:rsidR="001D47C9" w:rsidRPr="00E64050" w:rsidRDefault="001D47C9" w:rsidP="007C365D">
            <w:pPr>
              <w:spacing w:after="0" w:line="240" w:lineRule="auto"/>
              <w:jc w:val="center"/>
              <w:rPr>
                <w:rFonts w:eastAsia="Times New Roman" w:cs="Times New Roman"/>
                <w:szCs w:val="24"/>
                <w:lang w:eastAsia="en-GB"/>
              </w:rPr>
            </w:pPr>
          </w:p>
        </w:tc>
        <w:tc>
          <w:tcPr>
            <w:tcW w:w="1042" w:type="dxa"/>
            <w:shd w:val="clear" w:color="auto" w:fill="auto"/>
            <w:noWrap/>
            <w:vAlign w:val="bottom"/>
            <w:hideMark/>
          </w:tcPr>
          <w:p w14:paraId="21EDC462" w14:textId="77777777" w:rsidR="001D47C9" w:rsidRPr="00E64050" w:rsidRDefault="001D47C9" w:rsidP="007C365D">
            <w:pPr>
              <w:spacing w:after="0" w:line="240" w:lineRule="auto"/>
              <w:jc w:val="center"/>
              <w:rPr>
                <w:rFonts w:eastAsia="Times New Roman" w:cs="Times New Roman"/>
                <w:szCs w:val="24"/>
                <w:lang w:eastAsia="en-GB"/>
              </w:rPr>
            </w:pPr>
          </w:p>
        </w:tc>
        <w:tc>
          <w:tcPr>
            <w:tcW w:w="1230" w:type="dxa"/>
            <w:shd w:val="clear" w:color="auto" w:fill="auto"/>
            <w:noWrap/>
            <w:vAlign w:val="bottom"/>
            <w:hideMark/>
          </w:tcPr>
          <w:p w14:paraId="3993B653" w14:textId="77777777" w:rsidR="001D47C9" w:rsidRPr="00D655F4" w:rsidRDefault="001D47C9" w:rsidP="007C365D">
            <w:pPr>
              <w:spacing w:after="0" w:line="240" w:lineRule="auto"/>
              <w:jc w:val="center"/>
              <w:rPr>
                <w:rFonts w:eastAsia="Times New Roman" w:cs="Times New Roman"/>
                <w:szCs w:val="24"/>
                <w:lang w:eastAsia="en-GB"/>
              </w:rPr>
            </w:pPr>
          </w:p>
        </w:tc>
      </w:tr>
      <w:tr w:rsidR="001D47C9" w:rsidRPr="00D655F4" w14:paraId="5D687F82" w14:textId="77777777" w:rsidTr="007C365D">
        <w:trPr>
          <w:trHeight w:val="296"/>
        </w:trPr>
        <w:tc>
          <w:tcPr>
            <w:tcW w:w="1980" w:type="dxa"/>
            <w:shd w:val="clear" w:color="auto" w:fill="auto"/>
            <w:noWrap/>
            <w:vAlign w:val="bottom"/>
          </w:tcPr>
          <w:p w14:paraId="3DDE6BFC" w14:textId="77777777" w:rsidR="001D47C9" w:rsidRPr="00D655F4" w:rsidRDefault="001D47C9" w:rsidP="007C365D">
            <w:pPr>
              <w:spacing w:after="0" w:line="240" w:lineRule="auto"/>
              <w:rPr>
                <w:rFonts w:eastAsia="Times New Roman" w:cs="Times New Roman"/>
                <w:color w:val="000000"/>
                <w:szCs w:val="24"/>
                <w:lang w:eastAsia="en-GB"/>
              </w:rPr>
            </w:pPr>
            <w:r w:rsidRPr="00D655F4">
              <w:rPr>
                <w:rFonts w:eastAsia="Times New Roman" w:cs="Times New Roman"/>
                <w:color w:val="000000"/>
                <w:szCs w:val="24"/>
                <w:lang w:eastAsia="en-GB"/>
              </w:rPr>
              <w:t>BAME</w:t>
            </w:r>
          </w:p>
        </w:tc>
        <w:tc>
          <w:tcPr>
            <w:tcW w:w="1984" w:type="dxa"/>
            <w:shd w:val="clear" w:color="auto" w:fill="auto"/>
            <w:noWrap/>
            <w:vAlign w:val="bottom"/>
          </w:tcPr>
          <w:p w14:paraId="18E173B2" w14:textId="77777777" w:rsidR="001D47C9" w:rsidRPr="00E64050" w:rsidRDefault="001D47C9" w:rsidP="007C365D">
            <w:pPr>
              <w:spacing w:after="0" w:line="240" w:lineRule="auto"/>
              <w:jc w:val="center"/>
              <w:rPr>
                <w:rFonts w:eastAsia="Times New Roman" w:cs="Times New Roman"/>
                <w:color w:val="000000"/>
                <w:szCs w:val="24"/>
                <w:lang w:eastAsia="en-GB"/>
              </w:rPr>
            </w:pPr>
            <w:r w:rsidRPr="00E64050">
              <w:rPr>
                <w:rFonts w:cs="Times New Roman"/>
                <w:color w:val="000000"/>
                <w:szCs w:val="24"/>
              </w:rPr>
              <w:t>32</w:t>
            </w:r>
          </w:p>
        </w:tc>
        <w:tc>
          <w:tcPr>
            <w:tcW w:w="1175" w:type="dxa"/>
            <w:shd w:val="clear" w:color="auto" w:fill="auto"/>
            <w:noWrap/>
            <w:vAlign w:val="bottom"/>
          </w:tcPr>
          <w:p w14:paraId="1C2042A4" w14:textId="77777777" w:rsidR="001D47C9" w:rsidRPr="00E64050" w:rsidRDefault="001D47C9" w:rsidP="007C365D">
            <w:pPr>
              <w:spacing w:after="0" w:line="240" w:lineRule="auto"/>
              <w:jc w:val="center"/>
              <w:rPr>
                <w:rFonts w:eastAsia="Times New Roman" w:cs="Times New Roman"/>
                <w:szCs w:val="24"/>
                <w:lang w:eastAsia="en-GB"/>
              </w:rPr>
            </w:pPr>
            <w:r w:rsidRPr="00E64050">
              <w:rPr>
                <w:rFonts w:cs="Times New Roman"/>
                <w:color w:val="000000"/>
                <w:szCs w:val="24"/>
              </w:rPr>
              <w:t>4.2%</w:t>
            </w:r>
          </w:p>
        </w:tc>
        <w:tc>
          <w:tcPr>
            <w:tcW w:w="1940" w:type="dxa"/>
            <w:shd w:val="clear" w:color="auto" w:fill="auto"/>
            <w:noWrap/>
            <w:vAlign w:val="bottom"/>
          </w:tcPr>
          <w:p w14:paraId="1CA9524A" w14:textId="77777777" w:rsidR="001D47C9" w:rsidRPr="00E64050" w:rsidRDefault="001D47C9" w:rsidP="007C365D">
            <w:pPr>
              <w:spacing w:after="0" w:line="240" w:lineRule="auto"/>
              <w:jc w:val="center"/>
              <w:rPr>
                <w:rFonts w:eastAsia="Times New Roman" w:cs="Times New Roman"/>
                <w:szCs w:val="24"/>
                <w:lang w:eastAsia="en-GB"/>
              </w:rPr>
            </w:pPr>
            <w:r w:rsidRPr="00E64050">
              <w:rPr>
                <w:rFonts w:cs="Times New Roman"/>
                <w:color w:val="000000"/>
                <w:szCs w:val="24"/>
              </w:rPr>
              <w:t>32</w:t>
            </w:r>
          </w:p>
        </w:tc>
        <w:tc>
          <w:tcPr>
            <w:tcW w:w="1042" w:type="dxa"/>
            <w:shd w:val="clear" w:color="auto" w:fill="auto"/>
            <w:noWrap/>
            <w:vAlign w:val="bottom"/>
          </w:tcPr>
          <w:p w14:paraId="26C6AA04" w14:textId="77777777" w:rsidR="001D47C9" w:rsidRPr="00E64050" w:rsidRDefault="001D47C9" w:rsidP="007C365D">
            <w:pPr>
              <w:spacing w:after="0" w:line="240" w:lineRule="auto"/>
              <w:jc w:val="center"/>
              <w:rPr>
                <w:rFonts w:eastAsia="Times New Roman" w:cs="Times New Roman"/>
                <w:szCs w:val="24"/>
                <w:lang w:eastAsia="en-GB"/>
              </w:rPr>
            </w:pPr>
            <w:r w:rsidRPr="00E64050">
              <w:rPr>
                <w:rFonts w:cs="Times New Roman"/>
                <w:color w:val="000000"/>
                <w:szCs w:val="24"/>
              </w:rPr>
              <w:t>4.1%</w:t>
            </w:r>
          </w:p>
        </w:tc>
        <w:tc>
          <w:tcPr>
            <w:tcW w:w="1230" w:type="dxa"/>
            <w:shd w:val="clear" w:color="auto" w:fill="auto"/>
            <w:noWrap/>
            <w:vAlign w:val="bottom"/>
          </w:tcPr>
          <w:p w14:paraId="2E7519B8" w14:textId="77777777" w:rsidR="001D47C9" w:rsidRPr="00D655F4" w:rsidRDefault="001D47C9" w:rsidP="007C365D">
            <w:pPr>
              <w:spacing w:after="0" w:line="240" w:lineRule="auto"/>
              <w:jc w:val="center"/>
              <w:rPr>
                <w:rFonts w:eastAsia="Times New Roman" w:cs="Times New Roman"/>
                <w:szCs w:val="24"/>
                <w:lang w:eastAsia="en-GB"/>
              </w:rPr>
            </w:pPr>
            <w:r>
              <w:rPr>
                <w:rFonts w:eastAsia="Times New Roman" w:cs="Times New Roman"/>
                <w:color w:val="000000"/>
                <w:szCs w:val="24"/>
                <w:lang w:eastAsia="en-GB"/>
              </w:rPr>
              <w:t>0.928*</w:t>
            </w:r>
          </w:p>
        </w:tc>
      </w:tr>
      <w:tr w:rsidR="001D47C9" w:rsidRPr="00D655F4" w14:paraId="51E9C636" w14:textId="77777777" w:rsidTr="007C365D">
        <w:trPr>
          <w:trHeight w:val="296"/>
        </w:trPr>
        <w:tc>
          <w:tcPr>
            <w:tcW w:w="1980" w:type="dxa"/>
            <w:shd w:val="clear" w:color="auto" w:fill="auto"/>
            <w:noWrap/>
            <w:vAlign w:val="bottom"/>
            <w:hideMark/>
          </w:tcPr>
          <w:p w14:paraId="0CF08C00" w14:textId="77777777" w:rsidR="001D47C9" w:rsidRPr="00D655F4" w:rsidRDefault="001D47C9" w:rsidP="007C365D">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Caucasian</w:t>
            </w:r>
          </w:p>
        </w:tc>
        <w:tc>
          <w:tcPr>
            <w:tcW w:w="1984" w:type="dxa"/>
            <w:shd w:val="clear" w:color="auto" w:fill="auto"/>
            <w:noWrap/>
            <w:vAlign w:val="bottom"/>
            <w:hideMark/>
          </w:tcPr>
          <w:p w14:paraId="03379373" w14:textId="77777777" w:rsidR="001D47C9" w:rsidRPr="00E64050" w:rsidRDefault="001D47C9" w:rsidP="007C365D">
            <w:pPr>
              <w:spacing w:after="0" w:line="240" w:lineRule="auto"/>
              <w:jc w:val="center"/>
              <w:rPr>
                <w:rFonts w:eastAsia="Times New Roman" w:cs="Times New Roman"/>
                <w:color w:val="000000"/>
                <w:szCs w:val="24"/>
                <w:lang w:eastAsia="en-GB"/>
              </w:rPr>
            </w:pPr>
            <w:r w:rsidRPr="00E64050">
              <w:rPr>
                <w:rFonts w:cs="Times New Roman"/>
                <w:color w:val="000000"/>
                <w:szCs w:val="24"/>
              </w:rPr>
              <w:t>629</w:t>
            </w:r>
          </w:p>
        </w:tc>
        <w:tc>
          <w:tcPr>
            <w:tcW w:w="1175" w:type="dxa"/>
            <w:shd w:val="clear" w:color="auto" w:fill="auto"/>
            <w:noWrap/>
            <w:vAlign w:val="bottom"/>
            <w:hideMark/>
          </w:tcPr>
          <w:p w14:paraId="06206624" w14:textId="77777777" w:rsidR="001D47C9" w:rsidRPr="00E64050" w:rsidRDefault="001D47C9" w:rsidP="007C365D">
            <w:pPr>
              <w:spacing w:after="0" w:line="240" w:lineRule="auto"/>
              <w:jc w:val="center"/>
              <w:rPr>
                <w:rFonts w:eastAsia="Times New Roman" w:cs="Times New Roman"/>
                <w:color w:val="000000"/>
                <w:szCs w:val="24"/>
                <w:lang w:eastAsia="en-GB"/>
              </w:rPr>
            </w:pPr>
            <w:r w:rsidRPr="00E64050">
              <w:rPr>
                <w:rFonts w:cs="Times New Roman"/>
                <w:color w:val="000000"/>
                <w:szCs w:val="24"/>
              </w:rPr>
              <w:t>83.1%</w:t>
            </w:r>
          </w:p>
        </w:tc>
        <w:tc>
          <w:tcPr>
            <w:tcW w:w="1940" w:type="dxa"/>
            <w:shd w:val="clear" w:color="auto" w:fill="auto"/>
            <w:noWrap/>
            <w:vAlign w:val="bottom"/>
            <w:hideMark/>
          </w:tcPr>
          <w:p w14:paraId="23FB31DF" w14:textId="77777777" w:rsidR="001D47C9" w:rsidRPr="00E64050" w:rsidRDefault="001D47C9" w:rsidP="007C365D">
            <w:pPr>
              <w:spacing w:after="0" w:line="240" w:lineRule="auto"/>
              <w:jc w:val="center"/>
              <w:rPr>
                <w:rFonts w:eastAsia="Times New Roman" w:cs="Times New Roman"/>
                <w:color w:val="000000"/>
                <w:szCs w:val="24"/>
                <w:lang w:eastAsia="en-GB"/>
              </w:rPr>
            </w:pPr>
            <w:r w:rsidRPr="00E64050">
              <w:rPr>
                <w:rFonts w:cs="Times New Roman"/>
                <w:color w:val="000000"/>
                <w:szCs w:val="24"/>
              </w:rPr>
              <w:t>695</w:t>
            </w:r>
          </w:p>
        </w:tc>
        <w:tc>
          <w:tcPr>
            <w:tcW w:w="1042" w:type="dxa"/>
            <w:shd w:val="clear" w:color="auto" w:fill="auto"/>
            <w:noWrap/>
            <w:vAlign w:val="bottom"/>
            <w:hideMark/>
          </w:tcPr>
          <w:p w14:paraId="76B50AB8" w14:textId="77777777" w:rsidR="001D47C9" w:rsidRPr="00E64050" w:rsidRDefault="001D47C9" w:rsidP="007C365D">
            <w:pPr>
              <w:spacing w:after="0" w:line="240" w:lineRule="auto"/>
              <w:jc w:val="center"/>
              <w:rPr>
                <w:rFonts w:eastAsia="Times New Roman" w:cs="Times New Roman"/>
                <w:color w:val="000000"/>
                <w:szCs w:val="24"/>
                <w:lang w:eastAsia="en-GB"/>
              </w:rPr>
            </w:pPr>
            <w:r w:rsidRPr="00E64050">
              <w:rPr>
                <w:rFonts w:cs="Times New Roman"/>
                <w:color w:val="000000"/>
                <w:szCs w:val="24"/>
              </w:rPr>
              <w:t>89.8%</w:t>
            </w:r>
          </w:p>
        </w:tc>
        <w:tc>
          <w:tcPr>
            <w:tcW w:w="1230" w:type="dxa"/>
            <w:shd w:val="clear" w:color="auto" w:fill="auto"/>
            <w:noWrap/>
            <w:vAlign w:val="bottom"/>
            <w:hideMark/>
          </w:tcPr>
          <w:p w14:paraId="1A693A2E" w14:textId="77777777" w:rsidR="001D47C9" w:rsidRPr="00D655F4" w:rsidRDefault="001D47C9" w:rsidP="007C365D">
            <w:pPr>
              <w:spacing w:after="0" w:line="240" w:lineRule="auto"/>
              <w:jc w:val="center"/>
              <w:rPr>
                <w:rFonts w:eastAsia="Times New Roman" w:cs="Times New Roman"/>
                <w:color w:val="000000"/>
                <w:szCs w:val="24"/>
                <w:lang w:eastAsia="en-GB"/>
              </w:rPr>
            </w:pPr>
          </w:p>
        </w:tc>
      </w:tr>
      <w:tr w:rsidR="001D47C9" w:rsidRPr="00D655F4" w14:paraId="1E8694A9" w14:textId="77777777" w:rsidTr="007C365D">
        <w:trPr>
          <w:trHeight w:val="296"/>
        </w:trPr>
        <w:tc>
          <w:tcPr>
            <w:tcW w:w="1980" w:type="dxa"/>
            <w:shd w:val="clear" w:color="auto" w:fill="auto"/>
            <w:noWrap/>
            <w:vAlign w:val="bottom"/>
            <w:hideMark/>
          </w:tcPr>
          <w:p w14:paraId="1065D4BF" w14:textId="77777777" w:rsidR="001D47C9" w:rsidRPr="00D655F4" w:rsidRDefault="001D47C9" w:rsidP="007C365D">
            <w:pPr>
              <w:spacing w:after="0" w:line="240" w:lineRule="auto"/>
              <w:rPr>
                <w:rFonts w:eastAsia="Times New Roman" w:cs="Times New Roman"/>
                <w:color w:val="000000"/>
                <w:szCs w:val="24"/>
                <w:lang w:eastAsia="en-GB"/>
              </w:rPr>
            </w:pPr>
            <w:r w:rsidRPr="00D655F4">
              <w:rPr>
                <w:rFonts w:eastAsia="Times New Roman" w:cs="Times New Roman"/>
                <w:color w:val="000000"/>
                <w:szCs w:val="24"/>
                <w:lang w:eastAsia="en-GB"/>
              </w:rPr>
              <w:t>Not known</w:t>
            </w:r>
          </w:p>
        </w:tc>
        <w:tc>
          <w:tcPr>
            <w:tcW w:w="1984" w:type="dxa"/>
            <w:shd w:val="clear" w:color="auto" w:fill="auto"/>
            <w:noWrap/>
            <w:vAlign w:val="bottom"/>
            <w:hideMark/>
          </w:tcPr>
          <w:p w14:paraId="2D9F4FAC" w14:textId="77777777" w:rsidR="001D47C9" w:rsidRPr="00E64050" w:rsidRDefault="001D47C9" w:rsidP="007C365D">
            <w:pPr>
              <w:spacing w:after="0" w:line="240" w:lineRule="auto"/>
              <w:jc w:val="center"/>
              <w:rPr>
                <w:rFonts w:eastAsia="Times New Roman" w:cs="Times New Roman"/>
                <w:color w:val="000000"/>
                <w:szCs w:val="24"/>
                <w:lang w:eastAsia="en-GB"/>
              </w:rPr>
            </w:pPr>
            <w:r w:rsidRPr="00E64050">
              <w:rPr>
                <w:rFonts w:cs="Times New Roman"/>
                <w:color w:val="000000"/>
                <w:szCs w:val="24"/>
              </w:rPr>
              <w:t>96</w:t>
            </w:r>
          </w:p>
        </w:tc>
        <w:tc>
          <w:tcPr>
            <w:tcW w:w="1175" w:type="dxa"/>
            <w:shd w:val="clear" w:color="auto" w:fill="auto"/>
            <w:noWrap/>
            <w:vAlign w:val="bottom"/>
            <w:hideMark/>
          </w:tcPr>
          <w:p w14:paraId="53C03A5F" w14:textId="77777777" w:rsidR="001D47C9" w:rsidRPr="00E64050" w:rsidRDefault="001D47C9" w:rsidP="007C365D">
            <w:pPr>
              <w:spacing w:after="0" w:line="240" w:lineRule="auto"/>
              <w:jc w:val="center"/>
              <w:rPr>
                <w:rFonts w:eastAsia="Times New Roman" w:cs="Times New Roman"/>
                <w:color w:val="000000"/>
                <w:szCs w:val="24"/>
                <w:lang w:eastAsia="en-GB"/>
              </w:rPr>
            </w:pPr>
            <w:r w:rsidRPr="00E64050">
              <w:rPr>
                <w:rFonts w:cs="Times New Roman"/>
                <w:color w:val="000000"/>
                <w:szCs w:val="24"/>
              </w:rPr>
              <w:t>12.7%</w:t>
            </w:r>
          </w:p>
        </w:tc>
        <w:tc>
          <w:tcPr>
            <w:tcW w:w="1940" w:type="dxa"/>
            <w:shd w:val="clear" w:color="auto" w:fill="auto"/>
            <w:noWrap/>
            <w:vAlign w:val="bottom"/>
            <w:hideMark/>
          </w:tcPr>
          <w:p w14:paraId="108C33E5" w14:textId="77777777" w:rsidR="001D47C9" w:rsidRPr="00E64050" w:rsidRDefault="001D47C9" w:rsidP="007C365D">
            <w:pPr>
              <w:spacing w:after="0" w:line="240" w:lineRule="auto"/>
              <w:jc w:val="center"/>
              <w:rPr>
                <w:rFonts w:eastAsia="Times New Roman" w:cs="Times New Roman"/>
                <w:color w:val="000000"/>
                <w:szCs w:val="24"/>
                <w:lang w:eastAsia="en-GB"/>
              </w:rPr>
            </w:pPr>
            <w:r w:rsidRPr="00E64050">
              <w:rPr>
                <w:rFonts w:cs="Times New Roman"/>
                <w:color w:val="000000"/>
                <w:szCs w:val="24"/>
              </w:rPr>
              <w:t>47</w:t>
            </w:r>
          </w:p>
        </w:tc>
        <w:tc>
          <w:tcPr>
            <w:tcW w:w="1042" w:type="dxa"/>
            <w:shd w:val="clear" w:color="auto" w:fill="auto"/>
            <w:noWrap/>
            <w:vAlign w:val="bottom"/>
            <w:hideMark/>
          </w:tcPr>
          <w:p w14:paraId="6DAF8273" w14:textId="77777777" w:rsidR="001D47C9" w:rsidRPr="00E64050" w:rsidRDefault="001D47C9" w:rsidP="007C365D">
            <w:pPr>
              <w:spacing w:after="0" w:line="240" w:lineRule="auto"/>
              <w:jc w:val="center"/>
              <w:rPr>
                <w:rFonts w:eastAsia="Times New Roman" w:cs="Times New Roman"/>
                <w:color w:val="000000"/>
                <w:szCs w:val="24"/>
                <w:lang w:eastAsia="en-GB"/>
              </w:rPr>
            </w:pPr>
            <w:r w:rsidRPr="00E64050">
              <w:rPr>
                <w:rFonts w:cs="Times New Roman"/>
                <w:color w:val="000000"/>
                <w:szCs w:val="24"/>
              </w:rPr>
              <w:t>6.1%</w:t>
            </w:r>
          </w:p>
        </w:tc>
        <w:tc>
          <w:tcPr>
            <w:tcW w:w="1230" w:type="dxa"/>
            <w:shd w:val="clear" w:color="auto" w:fill="auto"/>
            <w:noWrap/>
            <w:vAlign w:val="bottom"/>
            <w:hideMark/>
          </w:tcPr>
          <w:p w14:paraId="012C60B4" w14:textId="77777777" w:rsidR="001D47C9" w:rsidRPr="00D655F4" w:rsidRDefault="001D47C9" w:rsidP="007C365D">
            <w:pPr>
              <w:keepNext/>
              <w:spacing w:after="0" w:line="240" w:lineRule="auto"/>
              <w:jc w:val="center"/>
              <w:rPr>
                <w:rFonts w:eastAsia="Times New Roman" w:cs="Times New Roman"/>
                <w:color w:val="000000"/>
                <w:szCs w:val="24"/>
                <w:lang w:eastAsia="en-GB"/>
              </w:rPr>
            </w:pPr>
          </w:p>
        </w:tc>
      </w:tr>
    </w:tbl>
    <w:p w14:paraId="2C01E4E0" w14:textId="77777777" w:rsidR="001D47C9" w:rsidRDefault="001D47C9" w:rsidP="001D47C9">
      <w:pPr>
        <w:pStyle w:val="Caption"/>
        <w:rPr>
          <w:rFonts w:ascii="Times New Roman" w:hAnsi="Times New Roman"/>
          <w:i w:val="0"/>
          <w:iCs w:val="0"/>
          <w:szCs w:val="24"/>
        </w:rPr>
      </w:pPr>
      <w:r>
        <w:rPr>
          <w:rFonts w:ascii="Times New Roman" w:hAnsi="Times New Roman"/>
          <w:i w:val="0"/>
          <w:iCs w:val="0"/>
          <w:szCs w:val="24"/>
        </w:rPr>
        <w:t>Table 1: Patient demographics</w:t>
      </w:r>
    </w:p>
    <w:p w14:paraId="5FB61D4F" w14:textId="77777777" w:rsidR="001D47C9" w:rsidRPr="00377916" w:rsidRDefault="001D47C9" w:rsidP="001D47C9">
      <w:pPr>
        <w:rPr>
          <w:rFonts w:cs="Times New Roman"/>
          <w:i/>
          <w:iCs/>
          <w:szCs w:val="24"/>
        </w:rPr>
      </w:pPr>
      <w:r w:rsidRPr="00377916">
        <w:rPr>
          <w:rFonts w:cs="Times New Roman"/>
          <w:i/>
          <w:iCs/>
          <w:szCs w:val="24"/>
        </w:rPr>
        <w:t xml:space="preserve">+ Chi-Square Test was performed. * Analysis was performed between BAME versus not BAME (includes </w:t>
      </w:r>
      <w:r>
        <w:rPr>
          <w:rFonts w:cs="Times New Roman"/>
          <w:i/>
          <w:iCs/>
          <w:szCs w:val="24"/>
        </w:rPr>
        <w:t>C</w:t>
      </w:r>
      <w:r w:rsidRPr="00377916">
        <w:rPr>
          <w:rFonts w:cs="Times New Roman"/>
          <w:i/>
          <w:iCs/>
          <w:szCs w:val="24"/>
        </w:rPr>
        <w:t>aucasian and not known)</w:t>
      </w:r>
      <w:bookmarkEnd w:id="19"/>
      <w:r>
        <w:rPr>
          <w:rFonts w:cs="Times New Roman"/>
          <w:i/>
          <w:iCs/>
          <w:szCs w:val="24"/>
        </w:rPr>
        <w:t xml:space="preserve">. </w:t>
      </w:r>
    </w:p>
    <w:p w14:paraId="688F3D2C" w14:textId="77777777" w:rsidR="001D47C9" w:rsidRDefault="001D47C9" w:rsidP="001D47C9"/>
    <w:p w14:paraId="1F9B2738" w14:textId="77777777" w:rsidR="001D47C9" w:rsidRDefault="001D47C9">
      <w:pPr>
        <w:spacing w:line="259" w:lineRule="auto"/>
        <w:rPr>
          <w:rFonts w:cs="Times New Roman"/>
          <w:noProof/>
          <w:lang w:val="en-US"/>
        </w:rPr>
      </w:pPr>
      <w:r>
        <w:br w:type="page"/>
      </w:r>
    </w:p>
    <w:tbl>
      <w:tblPr>
        <w:tblStyle w:val="TableGrid"/>
        <w:tblW w:w="9569" w:type="dxa"/>
        <w:tblLook w:val="04A0" w:firstRow="1" w:lastRow="0" w:firstColumn="1" w:lastColumn="0" w:noHBand="0" w:noVBand="1"/>
      </w:tblPr>
      <w:tblGrid>
        <w:gridCol w:w="2689"/>
        <w:gridCol w:w="1377"/>
        <w:gridCol w:w="1206"/>
        <w:gridCol w:w="1764"/>
        <w:gridCol w:w="1144"/>
        <w:gridCol w:w="1389"/>
      </w:tblGrid>
      <w:tr w:rsidR="00EE14EB" w:rsidRPr="00D954B5" w14:paraId="2C54788A" w14:textId="77777777" w:rsidTr="002B3BBC">
        <w:trPr>
          <w:trHeight w:val="577"/>
        </w:trPr>
        <w:tc>
          <w:tcPr>
            <w:tcW w:w="2689" w:type="dxa"/>
            <w:noWrap/>
            <w:vAlign w:val="bottom"/>
            <w:hideMark/>
          </w:tcPr>
          <w:p w14:paraId="25FF8EE9" w14:textId="77777777" w:rsidR="00EE14EB" w:rsidRPr="00D954B5" w:rsidRDefault="00EE14EB" w:rsidP="00093FC0">
            <w:pPr>
              <w:rPr>
                <w:rFonts w:eastAsia="Times New Roman" w:cs="Times New Roman"/>
                <w:szCs w:val="24"/>
                <w:lang w:eastAsia="en-GB"/>
              </w:rPr>
            </w:pPr>
            <w:bookmarkStart w:id="20" w:name="_Hlk72018618"/>
          </w:p>
        </w:tc>
        <w:tc>
          <w:tcPr>
            <w:tcW w:w="1377" w:type="dxa"/>
            <w:vAlign w:val="bottom"/>
            <w:hideMark/>
          </w:tcPr>
          <w:p w14:paraId="581A3D2F" w14:textId="77777777" w:rsidR="00EE14EB" w:rsidRPr="00D954B5" w:rsidRDefault="00EE14EB" w:rsidP="00093FC0">
            <w:pPr>
              <w:jc w:val="center"/>
              <w:rPr>
                <w:rFonts w:eastAsia="Times New Roman" w:cs="Times New Roman"/>
                <w:color w:val="000000"/>
                <w:szCs w:val="24"/>
                <w:lang w:eastAsia="en-GB"/>
              </w:rPr>
            </w:pPr>
            <w:r w:rsidRPr="00D954B5">
              <w:rPr>
                <w:rFonts w:eastAsia="Times New Roman" w:cs="Times New Roman"/>
                <w:color w:val="000000"/>
                <w:szCs w:val="24"/>
                <w:lang w:eastAsia="en-GB"/>
              </w:rPr>
              <w:t xml:space="preserve">2020 </w:t>
            </w:r>
          </w:p>
          <w:p w14:paraId="01AA2B4A" w14:textId="77777777" w:rsidR="00EE14EB" w:rsidRPr="00D954B5" w:rsidRDefault="00EE14EB" w:rsidP="00093FC0">
            <w:pPr>
              <w:jc w:val="center"/>
              <w:rPr>
                <w:rFonts w:eastAsia="Times New Roman" w:cs="Times New Roman"/>
                <w:color w:val="000000"/>
                <w:szCs w:val="24"/>
                <w:lang w:eastAsia="en-GB"/>
              </w:rPr>
            </w:pPr>
            <w:r w:rsidRPr="00D954B5">
              <w:rPr>
                <w:rFonts w:eastAsia="Times New Roman" w:cs="Times New Roman"/>
                <w:color w:val="000000"/>
                <w:szCs w:val="24"/>
                <w:lang w:eastAsia="en-GB"/>
              </w:rPr>
              <w:t>(Virtual clinic)</w:t>
            </w:r>
          </w:p>
        </w:tc>
        <w:tc>
          <w:tcPr>
            <w:tcW w:w="1206" w:type="dxa"/>
            <w:noWrap/>
            <w:vAlign w:val="bottom"/>
            <w:hideMark/>
          </w:tcPr>
          <w:p w14:paraId="784B68FB" w14:textId="77777777" w:rsidR="00EE14EB" w:rsidRPr="00D954B5" w:rsidRDefault="00EE14EB" w:rsidP="00093FC0">
            <w:pPr>
              <w:jc w:val="center"/>
              <w:rPr>
                <w:rFonts w:eastAsia="Times New Roman" w:cs="Times New Roman"/>
                <w:color w:val="000000"/>
                <w:szCs w:val="24"/>
                <w:lang w:eastAsia="en-GB"/>
              </w:rPr>
            </w:pPr>
          </w:p>
        </w:tc>
        <w:tc>
          <w:tcPr>
            <w:tcW w:w="1764" w:type="dxa"/>
            <w:noWrap/>
            <w:vAlign w:val="bottom"/>
            <w:hideMark/>
          </w:tcPr>
          <w:p w14:paraId="000760BF" w14:textId="77777777" w:rsidR="00EE14EB" w:rsidRPr="00D954B5" w:rsidRDefault="00EE14EB" w:rsidP="00093FC0">
            <w:pPr>
              <w:jc w:val="center"/>
              <w:rPr>
                <w:rFonts w:eastAsia="Times New Roman" w:cs="Times New Roman"/>
                <w:color w:val="000000"/>
                <w:szCs w:val="24"/>
                <w:lang w:eastAsia="en-GB"/>
              </w:rPr>
            </w:pPr>
            <w:r w:rsidRPr="00D954B5">
              <w:rPr>
                <w:rFonts w:eastAsia="Times New Roman" w:cs="Times New Roman"/>
                <w:color w:val="000000"/>
                <w:szCs w:val="24"/>
                <w:lang w:eastAsia="en-GB"/>
              </w:rPr>
              <w:t xml:space="preserve">2019 </w:t>
            </w:r>
          </w:p>
          <w:p w14:paraId="36172C45" w14:textId="77777777" w:rsidR="00EE14EB" w:rsidRPr="00D954B5" w:rsidRDefault="00EE14EB" w:rsidP="00093FC0">
            <w:pPr>
              <w:jc w:val="center"/>
              <w:rPr>
                <w:rFonts w:eastAsia="Times New Roman" w:cs="Times New Roman"/>
                <w:color w:val="000000"/>
                <w:szCs w:val="24"/>
                <w:lang w:eastAsia="en-GB"/>
              </w:rPr>
            </w:pPr>
            <w:r w:rsidRPr="00D954B5">
              <w:rPr>
                <w:rFonts w:eastAsia="Times New Roman" w:cs="Times New Roman"/>
                <w:color w:val="000000"/>
                <w:szCs w:val="24"/>
                <w:lang w:eastAsia="en-GB"/>
              </w:rPr>
              <w:t>(Face to face)</w:t>
            </w:r>
          </w:p>
        </w:tc>
        <w:tc>
          <w:tcPr>
            <w:tcW w:w="1144" w:type="dxa"/>
            <w:noWrap/>
            <w:vAlign w:val="bottom"/>
            <w:hideMark/>
          </w:tcPr>
          <w:p w14:paraId="320A2557" w14:textId="77777777" w:rsidR="00EE14EB" w:rsidRPr="00D954B5" w:rsidRDefault="00EE14EB" w:rsidP="00093FC0">
            <w:pPr>
              <w:jc w:val="center"/>
              <w:rPr>
                <w:rFonts w:eastAsia="Times New Roman" w:cs="Times New Roman"/>
                <w:color w:val="000000"/>
                <w:szCs w:val="24"/>
                <w:lang w:eastAsia="en-GB"/>
              </w:rPr>
            </w:pPr>
          </w:p>
        </w:tc>
        <w:tc>
          <w:tcPr>
            <w:tcW w:w="1389" w:type="dxa"/>
            <w:noWrap/>
            <w:vAlign w:val="bottom"/>
            <w:hideMark/>
          </w:tcPr>
          <w:p w14:paraId="4A474CA7" w14:textId="77777777" w:rsidR="00EE14EB" w:rsidRPr="00D954B5" w:rsidRDefault="00EE14EB" w:rsidP="00093FC0">
            <w:pPr>
              <w:jc w:val="center"/>
              <w:rPr>
                <w:rFonts w:eastAsia="Times New Roman" w:cs="Times New Roman"/>
                <w:color w:val="000000"/>
                <w:szCs w:val="24"/>
                <w:lang w:eastAsia="en-GB"/>
              </w:rPr>
            </w:pPr>
            <w:r w:rsidRPr="00D954B5">
              <w:rPr>
                <w:rFonts w:eastAsia="Times New Roman" w:cs="Times New Roman"/>
                <w:color w:val="000000"/>
                <w:szCs w:val="24"/>
                <w:lang w:eastAsia="en-GB"/>
              </w:rPr>
              <w:t>p-value</w:t>
            </w:r>
          </w:p>
        </w:tc>
      </w:tr>
      <w:tr w:rsidR="00EE14EB" w:rsidRPr="00D954B5" w14:paraId="180E9505" w14:textId="77777777" w:rsidTr="002B3BBC">
        <w:trPr>
          <w:trHeight w:val="288"/>
        </w:trPr>
        <w:tc>
          <w:tcPr>
            <w:tcW w:w="2689" w:type="dxa"/>
            <w:noWrap/>
            <w:vAlign w:val="bottom"/>
            <w:hideMark/>
          </w:tcPr>
          <w:p w14:paraId="3FA0FFC1" w14:textId="77777777" w:rsidR="00EE14EB" w:rsidRPr="00D954B5" w:rsidRDefault="00EE14EB" w:rsidP="00093FC0">
            <w:pPr>
              <w:rPr>
                <w:rFonts w:eastAsia="Times New Roman" w:cs="Times New Roman"/>
                <w:color w:val="000000"/>
                <w:szCs w:val="24"/>
                <w:lang w:eastAsia="en-GB"/>
              </w:rPr>
            </w:pPr>
          </w:p>
        </w:tc>
        <w:tc>
          <w:tcPr>
            <w:tcW w:w="1377" w:type="dxa"/>
            <w:noWrap/>
            <w:vAlign w:val="bottom"/>
            <w:hideMark/>
          </w:tcPr>
          <w:p w14:paraId="1E805CBE" w14:textId="77777777" w:rsidR="00EE14EB" w:rsidRPr="00D954B5" w:rsidRDefault="00EE14EB" w:rsidP="00093FC0">
            <w:pPr>
              <w:jc w:val="center"/>
              <w:rPr>
                <w:rFonts w:eastAsia="Times New Roman" w:cs="Times New Roman"/>
                <w:color w:val="000000"/>
                <w:szCs w:val="24"/>
                <w:lang w:eastAsia="en-GB"/>
              </w:rPr>
            </w:pPr>
            <w:r w:rsidRPr="00D954B5">
              <w:rPr>
                <w:rFonts w:eastAsia="Times New Roman" w:cs="Times New Roman"/>
                <w:color w:val="000000"/>
                <w:szCs w:val="24"/>
                <w:lang w:eastAsia="en-GB"/>
              </w:rPr>
              <w:t>N</w:t>
            </w:r>
          </w:p>
        </w:tc>
        <w:tc>
          <w:tcPr>
            <w:tcW w:w="1206" w:type="dxa"/>
            <w:noWrap/>
            <w:vAlign w:val="bottom"/>
            <w:hideMark/>
          </w:tcPr>
          <w:p w14:paraId="3D729F65" w14:textId="77777777" w:rsidR="00EE14EB" w:rsidRPr="00D954B5" w:rsidRDefault="00EE14EB" w:rsidP="00093FC0">
            <w:pPr>
              <w:jc w:val="center"/>
              <w:rPr>
                <w:rFonts w:eastAsia="Times New Roman" w:cs="Times New Roman"/>
                <w:color w:val="000000"/>
                <w:szCs w:val="24"/>
                <w:lang w:eastAsia="en-GB"/>
              </w:rPr>
            </w:pPr>
            <w:r w:rsidRPr="00D954B5">
              <w:rPr>
                <w:rFonts w:eastAsia="Times New Roman" w:cs="Times New Roman"/>
                <w:color w:val="000000"/>
                <w:szCs w:val="24"/>
                <w:lang w:eastAsia="en-GB"/>
              </w:rPr>
              <w:t>%</w:t>
            </w:r>
          </w:p>
        </w:tc>
        <w:tc>
          <w:tcPr>
            <w:tcW w:w="1764" w:type="dxa"/>
            <w:noWrap/>
            <w:vAlign w:val="bottom"/>
            <w:hideMark/>
          </w:tcPr>
          <w:p w14:paraId="7159AC45" w14:textId="77777777" w:rsidR="00EE14EB" w:rsidRPr="00D954B5" w:rsidRDefault="00EE14EB" w:rsidP="00093FC0">
            <w:pPr>
              <w:jc w:val="center"/>
              <w:rPr>
                <w:rFonts w:eastAsia="Times New Roman" w:cs="Times New Roman"/>
                <w:color w:val="000000"/>
                <w:szCs w:val="24"/>
                <w:lang w:eastAsia="en-GB"/>
              </w:rPr>
            </w:pPr>
            <w:r w:rsidRPr="00D954B5">
              <w:rPr>
                <w:rFonts w:eastAsia="Times New Roman" w:cs="Times New Roman"/>
                <w:color w:val="000000"/>
                <w:szCs w:val="24"/>
                <w:lang w:eastAsia="en-GB"/>
              </w:rPr>
              <w:t>N</w:t>
            </w:r>
          </w:p>
        </w:tc>
        <w:tc>
          <w:tcPr>
            <w:tcW w:w="1144" w:type="dxa"/>
            <w:noWrap/>
            <w:vAlign w:val="bottom"/>
            <w:hideMark/>
          </w:tcPr>
          <w:p w14:paraId="1832D751" w14:textId="77777777" w:rsidR="00EE14EB" w:rsidRPr="00D954B5" w:rsidRDefault="00EE14EB" w:rsidP="00093FC0">
            <w:pPr>
              <w:jc w:val="center"/>
              <w:rPr>
                <w:rFonts w:eastAsia="Times New Roman" w:cs="Times New Roman"/>
                <w:color w:val="000000"/>
                <w:szCs w:val="24"/>
                <w:lang w:eastAsia="en-GB"/>
              </w:rPr>
            </w:pPr>
            <w:r w:rsidRPr="00D954B5">
              <w:rPr>
                <w:rFonts w:eastAsia="Times New Roman" w:cs="Times New Roman"/>
                <w:color w:val="000000"/>
                <w:szCs w:val="24"/>
                <w:lang w:eastAsia="en-GB"/>
              </w:rPr>
              <w:t>%</w:t>
            </w:r>
          </w:p>
        </w:tc>
        <w:tc>
          <w:tcPr>
            <w:tcW w:w="1389" w:type="dxa"/>
            <w:noWrap/>
            <w:vAlign w:val="bottom"/>
            <w:hideMark/>
          </w:tcPr>
          <w:p w14:paraId="717B08D4" w14:textId="77777777" w:rsidR="00EE14EB" w:rsidRPr="00D954B5" w:rsidRDefault="00EE14EB" w:rsidP="00093FC0">
            <w:pPr>
              <w:jc w:val="center"/>
              <w:rPr>
                <w:rFonts w:eastAsia="Times New Roman" w:cs="Times New Roman"/>
                <w:color w:val="000000"/>
                <w:szCs w:val="24"/>
                <w:lang w:eastAsia="en-GB"/>
              </w:rPr>
            </w:pPr>
          </w:p>
        </w:tc>
      </w:tr>
      <w:tr w:rsidR="00EE14EB" w:rsidRPr="00D954B5" w14:paraId="300D774D" w14:textId="77777777" w:rsidTr="002B3BBC">
        <w:trPr>
          <w:trHeight w:val="288"/>
        </w:trPr>
        <w:tc>
          <w:tcPr>
            <w:tcW w:w="2689" w:type="dxa"/>
            <w:noWrap/>
            <w:vAlign w:val="bottom"/>
            <w:hideMark/>
          </w:tcPr>
          <w:p w14:paraId="027798CB" w14:textId="77777777" w:rsidR="00EE14EB" w:rsidRPr="00D954B5" w:rsidRDefault="00EE14EB" w:rsidP="00093FC0">
            <w:pPr>
              <w:rPr>
                <w:rFonts w:eastAsia="Times New Roman" w:cs="Times New Roman"/>
                <w:color w:val="000000"/>
                <w:szCs w:val="24"/>
                <w:lang w:eastAsia="en-GB"/>
              </w:rPr>
            </w:pPr>
            <w:r w:rsidRPr="00D954B5">
              <w:rPr>
                <w:rFonts w:eastAsia="Times New Roman" w:cs="Times New Roman"/>
                <w:color w:val="000000"/>
                <w:szCs w:val="24"/>
                <w:lang w:eastAsia="en-GB"/>
              </w:rPr>
              <w:t>Total</w:t>
            </w:r>
          </w:p>
        </w:tc>
        <w:tc>
          <w:tcPr>
            <w:tcW w:w="1377" w:type="dxa"/>
            <w:noWrap/>
            <w:vAlign w:val="bottom"/>
            <w:hideMark/>
          </w:tcPr>
          <w:p w14:paraId="412D4B29" w14:textId="77777777" w:rsidR="00EE14EB" w:rsidRPr="00D954B5" w:rsidRDefault="00EE14EB" w:rsidP="00093FC0">
            <w:pPr>
              <w:jc w:val="center"/>
              <w:rPr>
                <w:rFonts w:eastAsia="Times New Roman" w:cs="Times New Roman"/>
                <w:color w:val="000000"/>
                <w:szCs w:val="24"/>
                <w:lang w:eastAsia="en-GB"/>
              </w:rPr>
            </w:pPr>
            <w:r w:rsidRPr="00D954B5">
              <w:rPr>
                <w:rFonts w:eastAsia="Times New Roman" w:cs="Times New Roman"/>
                <w:color w:val="000000"/>
                <w:szCs w:val="24"/>
                <w:lang w:eastAsia="en-GB"/>
              </w:rPr>
              <w:t>757</w:t>
            </w:r>
          </w:p>
        </w:tc>
        <w:tc>
          <w:tcPr>
            <w:tcW w:w="1206" w:type="dxa"/>
            <w:noWrap/>
            <w:vAlign w:val="bottom"/>
            <w:hideMark/>
          </w:tcPr>
          <w:p w14:paraId="01A92C35" w14:textId="77777777" w:rsidR="00EE14EB" w:rsidRPr="00D954B5" w:rsidRDefault="00EE14EB" w:rsidP="00093FC0">
            <w:pPr>
              <w:jc w:val="center"/>
              <w:rPr>
                <w:rFonts w:eastAsia="Times New Roman" w:cs="Times New Roman"/>
                <w:color w:val="000000"/>
                <w:szCs w:val="24"/>
                <w:lang w:eastAsia="en-GB"/>
              </w:rPr>
            </w:pPr>
          </w:p>
        </w:tc>
        <w:tc>
          <w:tcPr>
            <w:tcW w:w="1764" w:type="dxa"/>
            <w:noWrap/>
            <w:vAlign w:val="bottom"/>
            <w:hideMark/>
          </w:tcPr>
          <w:p w14:paraId="52119C3C" w14:textId="77777777" w:rsidR="00EE14EB" w:rsidRPr="00D954B5" w:rsidRDefault="00EE14EB" w:rsidP="00093FC0">
            <w:pPr>
              <w:jc w:val="center"/>
              <w:rPr>
                <w:rFonts w:eastAsia="Times New Roman" w:cs="Times New Roman"/>
                <w:color w:val="000000"/>
                <w:szCs w:val="24"/>
                <w:lang w:eastAsia="en-GB"/>
              </w:rPr>
            </w:pPr>
            <w:r w:rsidRPr="00D954B5">
              <w:rPr>
                <w:rFonts w:eastAsia="Times New Roman" w:cs="Times New Roman"/>
                <w:color w:val="000000"/>
                <w:szCs w:val="24"/>
                <w:lang w:eastAsia="en-GB"/>
              </w:rPr>
              <w:t>774</w:t>
            </w:r>
          </w:p>
        </w:tc>
        <w:tc>
          <w:tcPr>
            <w:tcW w:w="1144" w:type="dxa"/>
            <w:noWrap/>
            <w:vAlign w:val="bottom"/>
            <w:hideMark/>
          </w:tcPr>
          <w:p w14:paraId="08A37F5F" w14:textId="77777777" w:rsidR="00EE14EB" w:rsidRPr="00D954B5" w:rsidRDefault="00EE14EB" w:rsidP="00093FC0">
            <w:pPr>
              <w:jc w:val="center"/>
              <w:rPr>
                <w:rFonts w:eastAsia="Times New Roman" w:cs="Times New Roman"/>
                <w:color w:val="000000"/>
                <w:szCs w:val="24"/>
                <w:lang w:eastAsia="en-GB"/>
              </w:rPr>
            </w:pPr>
          </w:p>
        </w:tc>
        <w:tc>
          <w:tcPr>
            <w:tcW w:w="1389" w:type="dxa"/>
            <w:noWrap/>
            <w:vAlign w:val="bottom"/>
            <w:hideMark/>
          </w:tcPr>
          <w:p w14:paraId="035A08BA" w14:textId="77777777" w:rsidR="00EE14EB" w:rsidRPr="00D954B5" w:rsidRDefault="00EE14EB" w:rsidP="00093FC0">
            <w:pPr>
              <w:jc w:val="center"/>
              <w:rPr>
                <w:rFonts w:eastAsia="Times New Roman" w:cs="Times New Roman"/>
                <w:szCs w:val="24"/>
                <w:lang w:eastAsia="en-GB"/>
              </w:rPr>
            </w:pPr>
          </w:p>
        </w:tc>
      </w:tr>
      <w:tr w:rsidR="00EE14EB" w:rsidRPr="00D954B5" w14:paraId="3CF4333C" w14:textId="77777777" w:rsidTr="002B3BBC">
        <w:trPr>
          <w:trHeight w:val="288"/>
        </w:trPr>
        <w:tc>
          <w:tcPr>
            <w:tcW w:w="2689" w:type="dxa"/>
            <w:noWrap/>
            <w:vAlign w:val="bottom"/>
            <w:hideMark/>
          </w:tcPr>
          <w:p w14:paraId="0FA69380" w14:textId="77777777" w:rsidR="00EE14EB" w:rsidRPr="00D954B5" w:rsidRDefault="00EE14EB" w:rsidP="00093FC0">
            <w:pPr>
              <w:rPr>
                <w:rFonts w:eastAsia="Times New Roman" w:cs="Times New Roman"/>
                <w:szCs w:val="24"/>
                <w:lang w:eastAsia="en-GB"/>
              </w:rPr>
            </w:pPr>
          </w:p>
        </w:tc>
        <w:tc>
          <w:tcPr>
            <w:tcW w:w="1377" w:type="dxa"/>
            <w:noWrap/>
            <w:vAlign w:val="bottom"/>
            <w:hideMark/>
          </w:tcPr>
          <w:p w14:paraId="047556C4" w14:textId="77777777" w:rsidR="00EE14EB" w:rsidRPr="00D954B5" w:rsidRDefault="00EE14EB" w:rsidP="00093FC0">
            <w:pPr>
              <w:jc w:val="center"/>
              <w:rPr>
                <w:rFonts w:eastAsia="Times New Roman" w:cs="Times New Roman"/>
                <w:szCs w:val="24"/>
                <w:lang w:eastAsia="en-GB"/>
              </w:rPr>
            </w:pPr>
          </w:p>
        </w:tc>
        <w:tc>
          <w:tcPr>
            <w:tcW w:w="1206" w:type="dxa"/>
            <w:noWrap/>
            <w:vAlign w:val="bottom"/>
            <w:hideMark/>
          </w:tcPr>
          <w:p w14:paraId="248E58B3" w14:textId="77777777" w:rsidR="00EE14EB" w:rsidRPr="00D954B5" w:rsidRDefault="00EE14EB" w:rsidP="00093FC0">
            <w:pPr>
              <w:jc w:val="center"/>
              <w:rPr>
                <w:rFonts w:eastAsia="Times New Roman" w:cs="Times New Roman"/>
                <w:szCs w:val="24"/>
                <w:lang w:eastAsia="en-GB"/>
              </w:rPr>
            </w:pPr>
          </w:p>
        </w:tc>
        <w:tc>
          <w:tcPr>
            <w:tcW w:w="1764" w:type="dxa"/>
            <w:noWrap/>
            <w:vAlign w:val="bottom"/>
            <w:hideMark/>
          </w:tcPr>
          <w:p w14:paraId="03ED870D" w14:textId="77777777" w:rsidR="00EE14EB" w:rsidRPr="00D954B5" w:rsidRDefault="00EE14EB" w:rsidP="00093FC0">
            <w:pPr>
              <w:jc w:val="center"/>
              <w:rPr>
                <w:rFonts w:eastAsia="Times New Roman" w:cs="Times New Roman"/>
                <w:szCs w:val="24"/>
                <w:lang w:eastAsia="en-GB"/>
              </w:rPr>
            </w:pPr>
          </w:p>
        </w:tc>
        <w:tc>
          <w:tcPr>
            <w:tcW w:w="1144" w:type="dxa"/>
            <w:noWrap/>
            <w:vAlign w:val="bottom"/>
            <w:hideMark/>
          </w:tcPr>
          <w:p w14:paraId="4A629DCB" w14:textId="77777777" w:rsidR="00EE14EB" w:rsidRPr="00D954B5" w:rsidRDefault="00EE14EB" w:rsidP="00093FC0">
            <w:pPr>
              <w:jc w:val="center"/>
              <w:rPr>
                <w:rFonts w:eastAsia="Times New Roman" w:cs="Times New Roman"/>
                <w:szCs w:val="24"/>
                <w:lang w:eastAsia="en-GB"/>
              </w:rPr>
            </w:pPr>
          </w:p>
        </w:tc>
        <w:tc>
          <w:tcPr>
            <w:tcW w:w="1389" w:type="dxa"/>
            <w:noWrap/>
            <w:vAlign w:val="bottom"/>
            <w:hideMark/>
          </w:tcPr>
          <w:p w14:paraId="444C44B2" w14:textId="77777777" w:rsidR="00EE14EB" w:rsidRPr="00D954B5" w:rsidRDefault="00EE14EB" w:rsidP="00093FC0">
            <w:pPr>
              <w:jc w:val="center"/>
              <w:rPr>
                <w:rFonts w:eastAsia="Times New Roman" w:cs="Times New Roman"/>
                <w:szCs w:val="24"/>
                <w:lang w:eastAsia="en-GB"/>
              </w:rPr>
            </w:pPr>
          </w:p>
        </w:tc>
      </w:tr>
      <w:tr w:rsidR="00EE14EB" w:rsidRPr="00D954B5" w14:paraId="30964373" w14:textId="77777777" w:rsidTr="002B3BBC">
        <w:trPr>
          <w:trHeight w:val="288"/>
        </w:trPr>
        <w:tc>
          <w:tcPr>
            <w:tcW w:w="2689" w:type="dxa"/>
            <w:noWrap/>
            <w:vAlign w:val="bottom"/>
            <w:hideMark/>
          </w:tcPr>
          <w:p w14:paraId="7F5E6514" w14:textId="77777777" w:rsidR="00EE14EB" w:rsidRPr="00D954B5" w:rsidRDefault="00EE14EB" w:rsidP="00093FC0">
            <w:pPr>
              <w:rPr>
                <w:rFonts w:eastAsia="Times New Roman" w:cs="Times New Roman"/>
                <w:b/>
                <w:bCs/>
                <w:color w:val="000000"/>
                <w:szCs w:val="24"/>
                <w:lang w:eastAsia="en-GB"/>
              </w:rPr>
            </w:pPr>
            <w:r w:rsidRPr="00D954B5">
              <w:rPr>
                <w:rFonts w:eastAsia="Times New Roman" w:cs="Times New Roman"/>
                <w:b/>
                <w:bCs/>
                <w:color w:val="000000"/>
                <w:szCs w:val="24"/>
                <w:lang w:eastAsia="en-GB"/>
              </w:rPr>
              <w:t>Appointment bookings</w:t>
            </w:r>
          </w:p>
        </w:tc>
        <w:tc>
          <w:tcPr>
            <w:tcW w:w="1377" w:type="dxa"/>
            <w:vAlign w:val="bottom"/>
          </w:tcPr>
          <w:p w14:paraId="635899C3" w14:textId="77777777" w:rsidR="00EE14EB" w:rsidRPr="00D954B5" w:rsidRDefault="00EE14EB" w:rsidP="00093FC0">
            <w:pPr>
              <w:jc w:val="center"/>
              <w:rPr>
                <w:rFonts w:eastAsia="Times New Roman" w:cs="Times New Roman"/>
                <w:b/>
                <w:bCs/>
                <w:color w:val="000000"/>
                <w:szCs w:val="24"/>
                <w:lang w:eastAsia="en-GB"/>
              </w:rPr>
            </w:pPr>
          </w:p>
        </w:tc>
        <w:tc>
          <w:tcPr>
            <w:tcW w:w="1206" w:type="dxa"/>
            <w:noWrap/>
            <w:vAlign w:val="bottom"/>
            <w:hideMark/>
          </w:tcPr>
          <w:p w14:paraId="590FC473" w14:textId="77777777" w:rsidR="00EE14EB" w:rsidRPr="00D954B5" w:rsidRDefault="00EE14EB" w:rsidP="00093FC0">
            <w:pPr>
              <w:jc w:val="center"/>
              <w:rPr>
                <w:rFonts w:eastAsia="Times New Roman" w:cs="Times New Roman"/>
                <w:b/>
                <w:bCs/>
                <w:color w:val="000000"/>
                <w:szCs w:val="24"/>
                <w:lang w:eastAsia="en-GB"/>
              </w:rPr>
            </w:pPr>
          </w:p>
        </w:tc>
        <w:tc>
          <w:tcPr>
            <w:tcW w:w="1764" w:type="dxa"/>
            <w:noWrap/>
            <w:vAlign w:val="bottom"/>
            <w:hideMark/>
          </w:tcPr>
          <w:p w14:paraId="4CF05E39" w14:textId="77777777" w:rsidR="00EE14EB" w:rsidRPr="00D954B5" w:rsidRDefault="00EE14EB" w:rsidP="00093FC0">
            <w:pPr>
              <w:jc w:val="center"/>
              <w:rPr>
                <w:rFonts w:eastAsia="Times New Roman" w:cs="Times New Roman"/>
                <w:szCs w:val="24"/>
                <w:lang w:eastAsia="en-GB"/>
              </w:rPr>
            </w:pPr>
          </w:p>
        </w:tc>
        <w:tc>
          <w:tcPr>
            <w:tcW w:w="1144" w:type="dxa"/>
            <w:noWrap/>
            <w:vAlign w:val="bottom"/>
            <w:hideMark/>
          </w:tcPr>
          <w:p w14:paraId="3C5B8082" w14:textId="77777777" w:rsidR="00EE14EB" w:rsidRPr="00D954B5" w:rsidRDefault="00EE14EB" w:rsidP="00093FC0">
            <w:pPr>
              <w:jc w:val="center"/>
              <w:rPr>
                <w:rFonts w:eastAsia="Times New Roman" w:cs="Times New Roman"/>
                <w:szCs w:val="24"/>
                <w:lang w:eastAsia="en-GB"/>
              </w:rPr>
            </w:pPr>
          </w:p>
        </w:tc>
        <w:tc>
          <w:tcPr>
            <w:tcW w:w="1389" w:type="dxa"/>
            <w:noWrap/>
            <w:vAlign w:val="bottom"/>
            <w:hideMark/>
          </w:tcPr>
          <w:p w14:paraId="1D5DBFDD" w14:textId="77777777" w:rsidR="00EE14EB" w:rsidRPr="00D954B5" w:rsidRDefault="00EE14EB" w:rsidP="00093FC0">
            <w:pPr>
              <w:jc w:val="center"/>
              <w:rPr>
                <w:rFonts w:eastAsia="Times New Roman" w:cs="Times New Roman"/>
                <w:szCs w:val="24"/>
                <w:lang w:eastAsia="en-GB"/>
              </w:rPr>
            </w:pPr>
          </w:p>
        </w:tc>
      </w:tr>
      <w:tr w:rsidR="00EE14EB" w:rsidRPr="00D954B5" w14:paraId="450B1368" w14:textId="77777777" w:rsidTr="002B3BBC">
        <w:trPr>
          <w:trHeight w:val="288"/>
        </w:trPr>
        <w:tc>
          <w:tcPr>
            <w:tcW w:w="2689" w:type="dxa"/>
            <w:noWrap/>
            <w:vAlign w:val="bottom"/>
          </w:tcPr>
          <w:p w14:paraId="0FA6552B" w14:textId="77777777" w:rsidR="00EE14EB" w:rsidRPr="00D954B5" w:rsidRDefault="00EE14EB" w:rsidP="00093FC0">
            <w:pPr>
              <w:rPr>
                <w:rFonts w:eastAsia="Times New Roman" w:cs="Times New Roman"/>
                <w:color w:val="000000"/>
                <w:szCs w:val="24"/>
                <w:lang w:eastAsia="en-GB"/>
              </w:rPr>
            </w:pPr>
            <w:r w:rsidRPr="00D954B5">
              <w:rPr>
                <w:rFonts w:eastAsia="Times New Roman" w:cs="Times New Roman"/>
                <w:color w:val="000000"/>
                <w:szCs w:val="24"/>
                <w:lang w:eastAsia="en-GB"/>
              </w:rPr>
              <w:t>Booked as face to face (F2F)</w:t>
            </w:r>
          </w:p>
        </w:tc>
        <w:tc>
          <w:tcPr>
            <w:tcW w:w="1377" w:type="dxa"/>
            <w:vAlign w:val="bottom"/>
          </w:tcPr>
          <w:p w14:paraId="7B1E038C" w14:textId="77777777" w:rsidR="00EE14EB" w:rsidRPr="00D954B5" w:rsidRDefault="00EE14EB" w:rsidP="00093FC0">
            <w:pPr>
              <w:jc w:val="center"/>
              <w:rPr>
                <w:rFonts w:eastAsia="Times New Roman" w:cs="Times New Roman"/>
                <w:b/>
                <w:bCs/>
                <w:color w:val="000000"/>
                <w:szCs w:val="24"/>
                <w:lang w:eastAsia="en-GB"/>
              </w:rPr>
            </w:pPr>
            <w:r w:rsidRPr="00D954B5">
              <w:rPr>
                <w:rFonts w:eastAsia="Times New Roman" w:cs="Times New Roman"/>
                <w:color w:val="000000"/>
                <w:szCs w:val="24"/>
                <w:lang w:eastAsia="en-GB"/>
              </w:rPr>
              <w:t>0</w:t>
            </w:r>
          </w:p>
        </w:tc>
        <w:tc>
          <w:tcPr>
            <w:tcW w:w="1206" w:type="dxa"/>
            <w:noWrap/>
            <w:vAlign w:val="bottom"/>
          </w:tcPr>
          <w:p w14:paraId="497B0327" w14:textId="77777777" w:rsidR="00EE14EB" w:rsidRPr="00D954B5" w:rsidRDefault="00EE14EB" w:rsidP="00093FC0">
            <w:pPr>
              <w:jc w:val="center"/>
              <w:rPr>
                <w:rFonts w:eastAsia="Times New Roman" w:cs="Times New Roman"/>
                <w:color w:val="000000"/>
                <w:szCs w:val="24"/>
                <w:lang w:eastAsia="en-GB"/>
              </w:rPr>
            </w:pPr>
            <w:r w:rsidRPr="00D954B5">
              <w:rPr>
                <w:rFonts w:eastAsia="Times New Roman" w:cs="Times New Roman"/>
                <w:color w:val="000000"/>
                <w:szCs w:val="24"/>
                <w:lang w:eastAsia="en-GB"/>
              </w:rPr>
              <w:t>0.0%</w:t>
            </w:r>
          </w:p>
        </w:tc>
        <w:tc>
          <w:tcPr>
            <w:tcW w:w="1764" w:type="dxa"/>
            <w:noWrap/>
            <w:vAlign w:val="bottom"/>
          </w:tcPr>
          <w:p w14:paraId="0F34BB39" w14:textId="77777777" w:rsidR="00EE14EB" w:rsidRPr="00D954B5" w:rsidRDefault="00EE14EB" w:rsidP="00093FC0">
            <w:pPr>
              <w:jc w:val="center"/>
              <w:rPr>
                <w:rFonts w:eastAsia="Times New Roman" w:cs="Times New Roman"/>
                <w:szCs w:val="24"/>
                <w:lang w:eastAsia="en-GB"/>
              </w:rPr>
            </w:pPr>
            <w:r w:rsidRPr="00D954B5">
              <w:rPr>
                <w:rFonts w:eastAsia="Times New Roman" w:cs="Times New Roman"/>
                <w:color w:val="000000"/>
                <w:szCs w:val="24"/>
                <w:lang w:eastAsia="en-GB"/>
              </w:rPr>
              <w:t>774</w:t>
            </w:r>
          </w:p>
        </w:tc>
        <w:tc>
          <w:tcPr>
            <w:tcW w:w="1144" w:type="dxa"/>
            <w:noWrap/>
            <w:vAlign w:val="bottom"/>
          </w:tcPr>
          <w:p w14:paraId="74FF3B31" w14:textId="77777777" w:rsidR="00EE14EB" w:rsidRPr="00D954B5" w:rsidRDefault="00EE14EB" w:rsidP="00093FC0">
            <w:pPr>
              <w:jc w:val="center"/>
              <w:rPr>
                <w:rFonts w:eastAsia="Times New Roman" w:cs="Times New Roman"/>
                <w:szCs w:val="24"/>
                <w:lang w:eastAsia="en-GB"/>
              </w:rPr>
            </w:pPr>
            <w:r w:rsidRPr="00D954B5">
              <w:rPr>
                <w:rFonts w:eastAsia="Times New Roman" w:cs="Times New Roman"/>
                <w:color w:val="000000"/>
                <w:szCs w:val="24"/>
                <w:lang w:eastAsia="en-GB"/>
              </w:rPr>
              <w:t>100.0%</w:t>
            </w:r>
          </w:p>
        </w:tc>
        <w:tc>
          <w:tcPr>
            <w:tcW w:w="1389" w:type="dxa"/>
            <w:noWrap/>
            <w:vAlign w:val="bottom"/>
          </w:tcPr>
          <w:p w14:paraId="7E8EBD8F" w14:textId="77777777" w:rsidR="00EE14EB" w:rsidRPr="00D954B5" w:rsidRDefault="00EE14EB" w:rsidP="00093FC0">
            <w:pPr>
              <w:jc w:val="center"/>
              <w:rPr>
                <w:rFonts w:eastAsia="Times New Roman" w:cs="Times New Roman"/>
                <w:szCs w:val="24"/>
                <w:lang w:eastAsia="en-GB"/>
              </w:rPr>
            </w:pPr>
            <w:r w:rsidRPr="00D954B5">
              <w:rPr>
                <w:rFonts w:eastAsia="Times New Roman" w:cs="Times New Roman"/>
                <w:szCs w:val="24"/>
                <w:lang w:eastAsia="en-GB"/>
              </w:rPr>
              <w:t>-</w:t>
            </w:r>
          </w:p>
        </w:tc>
      </w:tr>
      <w:tr w:rsidR="00EE14EB" w:rsidRPr="00D954B5" w14:paraId="1483169B" w14:textId="77777777" w:rsidTr="002B3BBC">
        <w:trPr>
          <w:trHeight w:val="288"/>
        </w:trPr>
        <w:tc>
          <w:tcPr>
            <w:tcW w:w="2689" w:type="dxa"/>
            <w:noWrap/>
            <w:vAlign w:val="bottom"/>
            <w:hideMark/>
          </w:tcPr>
          <w:p w14:paraId="54F44B61" w14:textId="77777777" w:rsidR="00EE14EB" w:rsidRPr="00D954B5" w:rsidRDefault="00EE14EB" w:rsidP="00093FC0">
            <w:pPr>
              <w:rPr>
                <w:rFonts w:eastAsia="Times New Roman" w:cs="Times New Roman"/>
                <w:color w:val="000000"/>
                <w:szCs w:val="24"/>
                <w:lang w:eastAsia="en-GB"/>
              </w:rPr>
            </w:pPr>
            <w:r w:rsidRPr="00D954B5">
              <w:rPr>
                <w:rFonts w:eastAsia="Times New Roman" w:cs="Times New Roman"/>
                <w:color w:val="000000"/>
                <w:szCs w:val="24"/>
                <w:lang w:eastAsia="en-GB"/>
              </w:rPr>
              <w:t>Booked as telephone</w:t>
            </w:r>
          </w:p>
        </w:tc>
        <w:tc>
          <w:tcPr>
            <w:tcW w:w="1377" w:type="dxa"/>
            <w:noWrap/>
            <w:vAlign w:val="bottom"/>
            <w:hideMark/>
          </w:tcPr>
          <w:p w14:paraId="3AFCB6D5" w14:textId="77777777" w:rsidR="00EE14EB" w:rsidRPr="00D954B5" w:rsidRDefault="00EE14EB" w:rsidP="00093FC0">
            <w:pPr>
              <w:jc w:val="center"/>
              <w:rPr>
                <w:rFonts w:eastAsia="Times New Roman" w:cs="Times New Roman"/>
                <w:color w:val="000000"/>
                <w:szCs w:val="24"/>
                <w:lang w:eastAsia="en-GB"/>
              </w:rPr>
            </w:pPr>
            <w:r w:rsidRPr="00D954B5">
              <w:rPr>
                <w:rFonts w:eastAsia="Times New Roman" w:cs="Times New Roman"/>
                <w:color w:val="000000"/>
                <w:szCs w:val="24"/>
                <w:lang w:eastAsia="en-GB"/>
              </w:rPr>
              <w:t>757</w:t>
            </w:r>
          </w:p>
        </w:tc>
        <w:tc>
          <w:tcPr>
            <w:tcW w:w="1206" w:type="dxa"/>
            <w:noWrap/>
            <w:vAlign w:val="bottom"/>
            <w:hideMark/>
          </w:tcPr>
          <w:p w14:paraId="0BFEE71E" w14:textId="77777777" w:rsidR="00EE14EB" w:rsidRPr="00D954B5" w:rsidRDefault="00EE14EB" w:rsidP="00093FC0">
            <w:pPr>
              <w:jc w:val="center"/>
              <w:rPr>
                <w:rFonts w:eastAsia="Times New Roman" w:cs="Times New Roman"/>
                <w:color w:val="000000"/>
                <w:szCs w:val="24"/>
                <w:lang w:eastAsia="en-GB"/>
              </w:rPr>
            </w:pPr>
            <w:r w:rsidRPr="00D954B5">
              <w:rPr>
                <w:rFonts w:eastAsia="Times New Roman" w:cs="Times New Roman"/>
                <w:color w:val="000000"/>
                <w:szCs w:val="24"/>
                <w:lang w:eastAsia="en-GB"/>
              </w:rPr>
              <w:t>100.0%</w:t>
            </w:r>
          </w:p>
        </w:tc>
        <w:tc>
          <w:tcPr>
            <w:tcW w:w="1764" w:type="dxa"/>
            <w:noWrap/>
            <w:vAlign w:val="bottom"/>
            <w:hideMark/>
          </w:tcPr>
          <w:p w14:paraId="4CF5264A" w14:textId="77777777" w:rsidR="00EE14EB" w:rsidRPr="00D954B5" w:rsidRDefault="00EE14EB" w:rsidP="00093FC0">
            <w:pPr>
              <w:jc w:val="center"/>
              <w:rPr>
                <w:rFonts w:eastAsia="Times New Roman" w:cs="Times New Roman"/>
                <w:color w:val="000000"/>
                <w:szCs w:val="24"/>
                <w:lang w:eastAsia="en-GB"/>
              </w:rPr>
            </w:pPr>
            <w:r w:rsidRPr="00D954B5">
              <w:rPr>
                <w:rFonts w:eastAsia="Times New Roman" w:cs="Times New Roman"/>
                <w:color w:val="000000"/>
                <w:szCs w:val="24"/>
                <w:lang w:eastAsia="en-GB"/>
              </w:rPr>
              <w:t>0</w:t>
            </w:r>
          </w:p>
        </w:tc>
        <w:tc>
          <w:tcPr>
            <w:tcW w:w="1144" w:type="dxa"/>
            <w:noWrap/>
            <w:vAlign w:val="bottom"/>
            <w:hideMark/>
          </w:tcPr>
          <w:p w14:paraId="73CACE27" w14:textId="77777777" w:rsidR="00EE14EB" w:rsidRPr="00D954B5" w:rsidRDefault="00EE14EB" w:rsidP="00093FC0">
            <w:pPr>
              <w:jc w:val="center"/>
              <w:rPr>
                <w:rFonts w:eastAsia="Times New Roman" w:cs="Times New Roman"/>
                <w:color w:val="000000"/>
                <w:szCs w:val="24"/>
                <w:lang w:eastAsia="en-GB"/>
              </w:rPr>
            </w:pPr>
            <w:r w:rsidRPr="00D954B5">
              <w:rPr>
                <w:rFonts w:eastAsia="Times New Roman" w:cs="Times New Roman"/>
                <w:color w:val="000000"/>
                <w:szCs w:val="24"/>
                <w:lang w:eastAsia="en-GB"/>
              </w:rPr>
              <w:t>0.0%</w:t>
            </w:r>
          </w:p>
        </w:tc>
        <w:tc>
          <w:tcPr>
            <w:tcW w:w="1389" w:type="dxa"/>
            <w:noWrap/>
            <w:vAlign w:val="bottom"/>
            <w:hideMark/>
          </w:tcPr>
          <w:p w14:paraId="4653B63D" w14:textId="77777777" w:rsidR="00EE14EB" w:rsidRPr="00D954B5" w:rsidRDefault="00EE14EB" w:rsidP="00093FC0">
            <w:pPr>
              <w:jc w:val="center"/>
              <w:rPr>
                <w:rFonts w:eastAsia="Times New Roman" w:cs="Times New Roman"/>
                <w:color w:val="000000"/>
                <w:szCs w:val="24"/>
                <w:lang w:eastAsia="en-GB"/>
              </w:rPr>
            </w:pPr>
          </w:p>
        </w:tc>
      </w:tr>
      <w:tr w:rsidR="00EE14EB" w:rsidRPr="00D954B5" w14:paraId="61ECD6F1" w14:textId="77777777" w:rsidTr="002B3BBC">
        <w:trPr>
          <w:trHeight w:val="288"/>
        </w:trPr>
        <w:tc>
          <w:tcPr>
            <w:tcW w:w="2689" w:type="dxa"/>
            <w:noWrap/>
            <w:vAlign w:val="bottom"/>
            <w:hideMark/>
          </w:tcPr>
          <w:p w14:paraId="040706FD" w14:textId="77777777" w:rsidR="00EE14EB" w:rsidRPr="00D954B5" w:rsidRDefault="00EE14EB" w:rsidP="00093FC0">
            <w:pPr>
              <w:rPr>
                <w:rFonts w:eastAsia="Times New Roman" w:cs="Times New Roman"/>
                <w:color w:val="000000"/>
                <w:szCs w:val="24"/>
                <w:lang w:eastAsia="en-GB"/>
              </w:rPr>
            </w:pPr>
            <w:r w:rsidRPr="00D954B5">
              <w:rPr>
                <w:rFonts w:eastAsia="Times New Roman" w:cs="Times New Roman"/>
                <w:color w:val="000000"/>
                <w:szCs w:val="24"/>
                <w:lang w:eastAsia="en-GB"/>
              </w:rPr>
              <w:t>Telephone converted to F2F</w:t>
            </w:r>
          </w:p>
        </w:tc>
        <w:tc>
          <w:tcPr>
            <w:tcW w:w="1377" w:type="dxa"/>
            <w:noWrap/>
            <w:vAlign w:val="bottom"/>
            <w:hideMark/>
          </w:tcPr>
          <w:p w14:paraId="1CA3C0C0" w14:textId="77777777" w:rsidR="00EE14EB" w:rsidRPr="00D954B5" w:rsidRDefault="00EE14EB" w:rsidP="00093FC0">
            <w:pPr>
              <w:jc w:val="center"/>
              <w:rPr>
                <w:rFonts w:eastAsia="Times New Roman" w:cs="Times New Roman"/>
                <w:color w:val="000000"/>
                <w:szCs w:val="24"/>
                <w:lang w:eastAsia="en-GB"/>
              </w:rPr>
            </w:pPr>
            <w:r w:rsidRPr="00D954B5">
              <w:rPr>
                <w:rFonts w:eastAsia="Times New Roman" w:cs="Times New Roman"/>
                <w:color w:val="000000"/>
                <w:szCs w:val="24"/>
                <w:lang w:eastAsia="en-GB"/>
              </w:rPr>
              <w:t>3</w:t>
            </w:r>
          </w:p>
        </w:tc>
        <w:tc>
          <w:tcPr>
            <w:tcW w:w="1206" w:type="dxa"/>
            <w:noWrap/>
            <w:vAlign w:val="bottom"/>
            <w:hideMark/>
          </w:tcPr>
          <w:p w14:paraId="51263900" w14:textId="77777777" w:rsidR="00EE14EB" w:rsidRPr="00D954B5" w:rsidRDefault="00EE14EB" w:rsidP="00093FC0">
            <w:pPr>
              <w:jc w:val="center"/>
              <w:rPr>
                <w:rFonts w:eastAsia="Times New Roman" w:cs="Times New Roman"/>
                <w:color w:val="000000"/>
                <w:szCs w:val="24"/>
                <w:lang w:eastAsia="en-GB"/>
              </w:rPr>
            </w:pPr>
            <w:r w:rsidRPr="00D954B5">
              <w:rPr>
                <w:rFonts w:eastAsia="Times New Roman" w:cs="Times New Roman"/>
                <w:color w:val="000000"/>
                <w:szCs w:val="24"/>
                <w:lang w:eastAsia="en-GB"/>
              </w:rPr>
              <w:t>0.4%</w:t>
            </w:r>
          </w:p>
        </w:tc>
        <w:tc>
          <w:tcPr>
            <w:tcW w:w="1764" w:type="dxa"/>
            <w:noWrap/>
            <w:vAlign w:val="bottom"/>
            <w:hideMark/>
          </w:tcPr>
          <w:p w14:paraId="42659821" w14:textId="77777777" w:rsidR="00EE14EB" w:rsidRPr="00D954B5" w:rsidRDefault="00EE14EB" w:rsidP="00093FC0">
            <w:pPr>
              <w:jc w:val="center"/>
              <w:rPr>
                <w:rFonts w:eastAsia="Times New Roman" w:cs="Times New Roman"/>
                <w:color w:val="000000"/>
                <w:szCs w:val="24"/>
                <w:lang w:eastAsia="en-GB"/>
              </w:rPr>
            </w:pPr>
            <w:r w:rsidRPr="00D954B5">
              <w:rPr>
                <w:rFonts w:eastAsia="Times New Roman" w:cs="Times New Roman"/>
                <w:color w:val="000000"/>
                <w:szCs w:val="24"/>
                <w:lang w:eastAsia="en-GB"/>
              </w:rPr>
              <w:t>NA</w:t>
            </w:r>
          </w:p>
        </w:tc>
        <w:tc>
          <w:tcPr>
            <w:tcW w:w="1144" w:type="dxa"/>
            <w:noWrap/>
            <w:vAlign w:val="bottom"/>
            <w:hideMark/>
          </w:tcPr>
          <w:p w14:paraId="4E8A0FBE" w14:textId="77777777" w:rsidR="00EE14EB" w:rsidRPr="00D954B5" w:rsidRDefault="00EE14EB" w:rsidP="00093FC0">
            <w:pPr>
              <w:jc w:val="center"/>
              <w:rPr>
                <w:rFonts w:eastAsia="Times New Roman" w:cs="Times New Roman"/>
                <w:color w:val="000000"/>
                <w:szCs w:val="24"/>
                <w:lang w:eastAsia="en-GB"/>
              </w:rPr>
            </w:pPr>
            <w:r w:rsidRPr="00D954B5">
              <w:rPr>
                <w:rFonts w:eastAsia="Times New Roman" w:cs="Times New Roman"/>
                <w:color w:val="000000"/>
                <w:szCs w:val="24"/>
                <w:lang w:eastAsia="en-GB"/>
              </w:rPr>
              <w:t>-</w:t>
            </w:r>
          </w:p>
        </w:tc>
        <w:tc>
          <w:tcPr>
            <w:tcW w:w="1389" w:type="dxa"/>
            <w:noWrap/>
            <w:vAlign w:val="bottom"/>
            <w:hideMark/>
          </w:tcPr>
          <w:p w14:paraId="218AB920" w14:textId="77777777" w:rsidR="00EE14EB" w:rsidRPr="00D954B5" w:rsidRDefault="00EE14EB" w:rsidP="00093FC0">
            <w:pPr>
              <w:jc w:val="center"/>
              <w:rPr>
                <w:rFonts w:eastAsia="Times New Roman" w:cs="Times New Roman"/>
                <w:color w:val="000000"/>
                <w:szCs w:val="24"/>
                <w:lang w:eastAsia="en-GB"/>
              </w:rPr>
            </w:pPr>
          </w:p>
        </w:tc>
      </w:tr>
      <w:tr w:rsidR="00EE14EB" w:rsidRPr="00D954B5" w14:paraId="7C6812C7" w14:textId="77777777" w:rsidTr="002B3BBC">
        <w:trPr>
          <w:trHeight w:val="288"/>
        </w:trPr>
        <w:tc>
          <w:tcPr>
            <w:tcW w:w="2689" w:type="dxa"/>
            <w:noWrap/>
            <w:vAlign w:val="bottom"/>
            <w:hideMark/>
          </w:tcPr>
          <w:p w14:paraId="55FEBEFB" w14:textId="77777777" w:rsidR="00EE14EB" w:rsidRPr="00D954B5" w:rsidRDefault="00EE14EB" w:rsidP="00093FC0">
            <w:pPr>
              <w:rPr>
                <w:rFonts w:eastAsia="Times New Roman" w:cs="Times New Roman"/>
                <w:szCs w:val="24"/>
                <w:lang w:eastAsia="en-GB"/>
              </w:rPr>
            </w:pPr>
          </w:p>
        </w:tc>
        <w:tc>
          <w:tcPr>
            <w:tcW w:w="1377" w:type="dxa"/>
            <w:noWrap/>
            <w:vAlign w:val="bottom"/>
            <w:hideMark/>
          </w:tcPr>
          <w:p w14:paraId="28F17E73" w14:textId="77777777" w:rsidR="00EE14EB" w:rsidRPr="00D954B5" w:rsidRDefault="00EE14EB" w:rsidP="00093FC0">
            <w:pPr>
              <w:jc w:val="center"/>
              <w:rPr>
                <w:rFonts w:eastAsia="Times New Roman" w:cs="Times New Roman"/>
                <w:szCs w:val="24"/>
                <w:lang w:eastAsia="en-GB"/>
              </w:rPr>
            </w:pPr>
          </w:p>
        </w:tc>
        <w:tc>
          <w:tcPr>
            <w:tcW w:w="1206" w:type="dxa"/>
            <w:noWrap/>
            <w:vAlign w:val="bottom"/>
            <w:hideMark/>
          </w:tcPr>
          <w:p w14:paraId="538CBE65" w14:textId="77777777" w:rsidR="00EE14EB" w:rsidRPr="00D954B5" w:rsidRDefault="00EE14EB" w:rsidP="00093FC0">
            <w:pPr>
              <w:jc w:val="center"/>
              <w:rPr>
                <w:rFonts w:eastAsia="Times New Roman" w:cs="Times New Roman"/>
                <w:szCs w:val="24"/>
                <w:lang w:eastAsia="en-GB"/>
              </w:rPr>
            </w:pPr>
          </w:p>
        </w:tc>
        <w:tc>
          <w:tcPr>
            <w:tcW w:w="1764" w:type="dxa"/>
            <w:noWrap/>
            <w:vAlign w:val="bottom"/>
            <w:hideMark/>
          </w:tcPr>
          <w:p w14:paraId="59710082" w14:textId="77777777" w:rsidR="00EE14EB" w:rsidRPr="00D954B5" w:rsidRDefault="00EE14EB" w:rsidP="00093FC0">
            <w:pPr>
              <w:jc w:val="center"/>
              <w:rPr>
                <w:rFonts w:eastAsia="Times New Roman" w:cs="Times New Roman"/>
                <w:szCs w:val="24"/>
                <w:lang w:eastAsia="en-GB"/>
              </w:rPr>
            </w:pPr>
          </w:p>
        </w:tc>
        <w:tc>
          <w:tcPr>
            <w:tcW w:w="1144" w:type="dxa"/>
            <w:noWrap/>
            <w:vAlign w:val="bottom"/>
            <w:hideMark/>
          </w:tcPr>
          <w:p w14:paraId="5F2D5091" w14:textId="77777777" w:rsidR="00EE14EB" w:rsidRPr="00D954B5" w:rsidRDefault="00EE14EB" w:rsidP="00093FC0">
            <w:pPr>
              <w:jc w:val="center"/>
              <w:rPr>
                <w:rFonts w:eastAsia="Times New Roman" w:cs="Times New Roman"/>
                <w:szCs w:val="24"/>
                <w:lang w:eastAsia="en-GB"/>
              </w:rPr>
            </w:pPr>
          </w:p>
        </w:tc>
        <w:tc>
          <w:tcPr>
            <w:tcW w:w="1389" w:type="dxa"/>
            <w:noWrap/>
            <w:vAlign w:val="bottom"/>
            <w:hideMark/>
          </w:tcPr>
          <w:p w14:paraId="6878C69B" w14:textId="77777777" w:rsidR="00EE14EB" w:rsidRPr="00D954B5" w:rsidRDefault="00EE14EB" w:rsidP="00093FC0">
            <w:pPr>
              <w:jc w:val="center"/>
              <w:rPr>
                <w:rFonts w:eastAsia="Times New Roman" w:cs="Times New Roman"/>
                <w:szCs w:val="24"/>
                <w:lang w:eastAsia="en-GB"/>
              </w:rPr>
            </w:pPr>
          </w:p>
        </w:tc>
      </w:tr>
      <w:tr w:rsidR="00EE14EB" w:rsidRPr="00D954B5" w14:paraId="56007357" w14:textId="77777777" w:rsidTr="002B3BBC">
        <w:trPr>
          <w:trHeight w:val="288"/>
        </w:trPr>
        <w:tc>
          <w:tcPr>
            <w:tcW w:w="2689" w:type="dxa"/>
            <w:noWrap/>
            <w:vAlign w:val="bottom"/>
            <w:hideMark/>
          </w:tcPr>
          <w:p w14:paraId="3FA560C4" w14:textId="77777777" w:rsidR="00EE14EB" w:rsidRPr="00D954B5" w:rsidRDefault="00EE14EB" w:rsidP="00093FC0">
            <w:pPr>
              <w:rPr>
                <w:rFonts w:eastAsia="Times New Roman" w:cs="Times New Roman"/>
                <w:b/>
                <w:bCs/>
                <w:color w:val="000000"/>
                <w:szCs w:val="24"/>
                <w:lang w:eastAsia="en-GB"/>
              </w:rPr>
            </w:pPr>
            <w:r w:rsidRPr="00D954B5">
              <w:rPr>
                <w:rFonts w:eastAsia="Times New Roman" w:cs="Times New Roman"/>
                <w:b/>
                <w:bCs/>
                <w:color w:val="000000"/>
                <w:szCs w:val="24"/>
                <w:lang w:eastAsia="en-GB"/>
              </w:rPr>
              <w:t>Discharged at first appointment</w:t>
            </w:r>
          </w:p>
        </w:tc>
        <w:tc>
          <w:tcPr>
            <w:tcW w:w="1377" w:type="dxa"/>
            <w:vAlign w:val="bottom"/>
          </w:tcPr>
          <w:p w14:paraId="467E1E70" w14:textId="77777777" w:rsidR="00EE14EB" w:rsidRPr="00D954B5" w:rsidRDefault="00EE14EB" w:rsidP="00093FC0">
            <w:pPr>
              <w:jc w:val="center"/>
              <w:rPr>
                <w:rFonts w:eastAsia="Times New Roman" w:cs="Times New Roman"/>
                <w:b/>
                <w:bCs/>
                <w:color w:val="000000"/>
                <w:szCs w:val="24"/>
                <w:lang w:eastAsia="en-GB"/>
              </w:rPr>
            </w:pPr>
          </w:p>
        </w:tc>
        <w:tc>
          <w:tcPr>
            <w:tcW w:w="1206" w:type="dxa"/>
            <w:noWrap/>
            <w:vAlign w:val="bottom"/>
            <w:hideMark/>
          </w:tcPr>
          <w:p w14:paraId="6F62835B" w14:textId="77777777" w:rsidR="00EE14EB" w:rsidRPr="00D954B5" w:rsidRDefault="00EE14EB" w:rsidP="00093FC0">
            <w:pPr>
              <w:jc w:val="center"/>
              <w:rPr>
                <w:rFonts w:eastAsia="Times New Roman" w:cs="Times New Roman"/>
                <w:b/>
                <w:bCs/>
                <w:color w:val="000000"/>
                <w:szCs w:val="24"/>
                <w:lang w:eastAsia="en-GB"/>
              </w:rPr>
            </w:pPr>
          </w:p>
        </w:tc>
        <w:tc>
          <w:tcPr>
            <w:tcW w:w="1764" w:type="dxa"/>
            <w:noWrap/>
            <w:vAlign w:val="bottom"/>
            <w:hideMark/>
          </w:tcPr>
          <w:p w14:paraId="31561DA4" w14:textId="77777777" w:rsidR="00EE14EB" w:rsidRPr="00D954B5" w:rsidRDefault="00EE14EB" w:rsidP="00093FC0">
            <w:pPr>
              <w:jc w:val="center"/>
              <w:rPr>
                <w:rFonts w:eastAsia="Times New Roman" w:cs="Times New Roman"/>
                <w:szCs w:val="24"/>
                <w:lang w:eastAsia="en-GB"/>
              </w:rPr>
            </w:pPr>
          </w:p>
        </w:tc>
        <w:tc>
          <w:tcPr>
            <w:tcW w:w="1144" w:type="dxa"/>
            <w:noWrap/>
            <w:vAlign w:val="bottom"/>
            <w:hideMark/>
          </w:tcPr>
          <w:p w14:paraId="4FBBDF7D" w14:textId="77777777" w:rsidR="00EE14EB" w:rsidRPr="00D954B5" w:rsidRDefault="00EE14EB" w:rsidP="00093FC0">
            <w:pPr>
              <w:jc w:val="center"/>
              <w:rPr>
                <w:rFonts w:eastAsia="Times New Roman" w:cs="Times New Roman"/>
                <w:szCs w:val="24"/>
                <w:lang w:eastAsia="en-GB"/>
              </w:rPr>
            </w:pPr>
          </w:p>
        </w:tc>
        <w:tc>
          <w:tcPr>
            <w:tcW w:w="1389" w:type="dxa"/>
            <w:noWrap/>
            <w:vAlign w:val="bottom"/>
            <w:hideMark/>
          </w:tcPr>
          <w:p w14:paraId="7579A01D" w14:textId="77777777" w:rsidR="00EE14EB" w:rsidRPr="00D954B5" w:rsidRDefault="00EE14EB" w:rsidP="00093FC0">
            <w:pPr>
              <w:jc w:val="center"/>
              <w:rPr>
                <w:rFonts w:eastAsia="Times New Roman" w:cs="Times New Roman"/>
                <w:szCs w:val="24"/>
                <w:lang w:eastAsia="en-GB"/>
              </w:rPr>
            </w:pPr>
          </w:p>
        </w:tc>
      </w:tr>
      <w:tr w:rsidR="00EE14EB" w:rsidRPr="00D954B5" w14:paraId="12B4D5CE" w14:textId="77777777" w:rsidTr="002B3BBC">
        <w:trPr>
          <w:trHeight w:val="288"/>
        </w:trPr>
        <w:tc>
          <w:tcPr>
            <w:tcW w:w="2689" w:type="dxa"/>
            <w:noWrap/>
            <w:vAlign w:val="bottom"/>
            <w:hideMark/>
          </w:tcPr>
          <w:p w14:paraId="6A55C5B7" w14:textId="77777777" w:rsidR="00EE14EB" w:rsidRPr="00D954B5" w:rsidRDefault="00EE14EB" w:rsidP="00093FC0">
            <w:pPr>
              <w:rPr>
                <w:rFonts w:eastAsia="Times New Roman" w:cs="Times New Roman"/>
                <w:color w:val="000000"/>
                <w:szCs w:val="24"/>
                <w:lang w:eastAsia="en-GB"/>
              </w:rPr>
            </w:pPr>
            <w:r w:rsidRPr="00D954B5">
              <w:rPr>
                <w:rFonts w:eastAsia="Times New Roman" w:cs="Times New Roman"/>
                <w:color w:val="000000"/>
                <w:szCs w:val="24"/>
                <w:lang w:eastAsia="en-GB"/>
              </w:rPr>
              <w:t>Yes</w:t>
            </w:r>
          </w:p>
        </w:tc>
        <w:tc>
          <w:tcPr>
            <w:tcW w:w="1377" w:type="dxa"/>
            <w:noWrap/>
            <w:vAlign w:val="bottom"/>
            <w:hideMark/>
          </w:tcPr>
          <w:p w14:paraId="778EFA02" w14:textId="77777777" w:rsidR="00EE14EB" w:rsidRPr="00D954B5" w:rsidRDefault="00EE14EB" w:rsidP="00093FC0">
            <w:pPr>
              <w:jc w:val="center"/>
              <w:rPr>
                <w:rFonts w:eastAsia="Times New Roman" w:cs="Times New Roman"/>
                <w:color w:val="000000"/>
                <w:szCs w:val="24"/>
                <w:lang w:eastAsia="en-GB"/>
              </w:rPr>
            </w:pPr>
            <w:r w:rsidRPr="00D954B5">
              <w:rPr>
                <w:rFonts w:eastAsia="Times New Roman" w:cs="Times New Roman"/>
                <w:color w:val="000000"/>
                <w:szCs w:val="24"/>
                <w:lang w:eastAsia="en-GB"/>
              </w:rPr>
              <w:t>58</w:t>
            </w:r>
          </w:p>
        </w:tc>
        <w:tc>
          <w:tcPr>
            <w:tcW w:w="1206" w:type="dxa"/>
            <w:noWrap/>
            <w:vAlign w:val="bottom"/>
            <w:hideMark/>
          </w:tcPr>
          <w:p w14:paraId="431A1A95" w14:textId="77777777" w:rsidR="00EE14EB" w:rsidRPr="00D954B5" w:rsidRDefault="00EE14EB" w:rsidP="00093FC0">
            <w:pPr>
              <w:jc w:val="center"/>
              <w:rPr>
                <w:rFonts w:eastAsia="Times New Roman" w:cs="Times New Roman"/>
                <w:color w:val="000000"/>
                <w:szCs w:val="24"/>
                <w:lang w:eastAsia="en-GB"/>
              </w:rPr>
            </w:pPr>
            <w:r w:rsidRPr="00D954B5">
              <w:rPr>
                <w:rFonts w:eastAsia="Times New Roman" w:cs="Times New Roman"/>
                <w:color w:val="000000"/>
                <w:szCs w:val="24"/>
                <w:lang w:eastAsia="en-GB"/>
              </w:rPr>
              <w:t>7.7%</w:t>
            </w:r>
          </w:p>
        </w:tc>
        <w:tc>
          <w:tcPr>
            <w:tcW w:w="1764" w:type="dxa"/>
            <w:noWrap/>
            <w:vAlign w:val="bottom"/>
            <w:hideMark/>
          </w:tcPr>
          <w:p w14:paraId="5B7AA9B5" w14:textId="77777777" w:rsidR="00EE14EB" w:rsidRPr="00D954B5" w:rsidRDefault="00EE14EB" w:rsidP="00093FC0">
            <w:pPr>
              <w:jc w:val="center"/>
              <w:rPr>
                <w:rFonts w:eastAsia="Times New Roman" w:cs="Times New Roman"/>
                <w:color w:val="000000"/>
                <w:szCs w:val="24"/>
                <w:lang w:eastAsia="en-GB"/>
              </w:rPr>
            </w:pPr>
            <w:r w:rsidRPr="00D954B5">
              <w:rPr>
                <w:rFonts w:eastAsia="Times New Roman" w:cs="Times New Roman"/>
                <w:color w:val="000000"/>
                <w:szCs w:val="24"/>
                <w:lang w:eastAsia="en-GB"/>
              </w:rPr>
              <w:t>70</w:t>
            </w:r>
          </w:p>
        </w:tc>
        <w:tc>
          <w:tcPr>
            <w:tcW w:w="1144" w:type="dxa"/>
            <w:noWrap/>
            <w:vAlign w:val="bottom"/>
            <w:hideMark/>
          </w:tcPr>
          <w:p w14:paraId="0BCD6DF5" w14:textId="77777777" w:rsidR="00EE14EB" w:rsidRPr="00D954B5" w:rsidRDefault="00EE14EB" w:rsidP="00093FC0">
            <w:pPr>
              <w:jc w:val="center"/>
              <w:rPr>
                <w:rFonts w:eastAsia="Times New Roman" w:cs="Times New Roman"/>
                <w:color w:val="000000"/>
                <w:szCs w:val="24"/>
                <w:lang w:eastAsia="en-GB"/>
              </w:rPr>
            </w:pPr>
            <w:r w:rsidRPr="00D954B5">
              <w:rPr>
                <w:rFonts w:eastAsia="Times New Roman" w:cs="Times New Roman"/>
                <w:color w:val="000000"/>
                <w:szCs w:val="24"/>
                <w:lang w:eastAsia="en-GB"/>
              </w:rPr>
              <w:t>9.0%</w:t>
            </w:r>
          </w:p>
        </w:tc>
        <w:tc>
          <w:tcPr>
            <w:tcW w:w="1389" w:type="dxa"/>
            <w:noWrap/>
            <w:vAlign w:val="bottom"/>
            <w:hideMark/>
          </w:tcPr>
          <w:p w14:paraId="63000461" w14:textId="77777777" w:rsidR="00EE14EB" w:rsidRPr="00D954B5" w:rsidRDefault="00EE14EB" w:rsidP="00093FC0">
            <w:pPr>
              <w:jc w:val="center"/>
              <w:rPr>
                <w:rFonts w:eastAsia="Times New Roman" w:cs="Times New Roman"/>
                <w:color w:val="000000"/>
                <w:szCs w:val="24"/>
                <w:lang w:eastAsia="en-GB"/>
              </w:rPr>
            </w:pPr>
            <w:r w:rsidRPr="00D954B5">
              <w:rPr>
                <w:rFonts w:eastAsia="Times New Roman" w:cs="Times New Roman"/>
                <w:color w:val="000000"/>
                <w:szCs w:val="24"/>
                <w:lang w:eastAsia="en-GB"/>
              </w:rPr>
              <w:t>0.329</w:t>
            </w:r>
            <w:r w:rsidRPr="00D954B5">
              <w:rPr>
                <w:rFonts w:eastAsia="Times New Roman" w:cs="Times New Roman"/>
                <w:color w:val="000000"/>
                <w:szCs w:val="24"/>
                <w:vertAlign w:val="superscript"/>
                <w:lang w:eastAsia="en-GB"/>
              </w:rPr>
              <w:t>+</w:t>
            </w:r>
          </w:p>
        </w:tc>
      </w:tr>
      <w:tr w:rsidR="00EE14EB" w:rsidRPr="00D954B5" w14:paraId="4FA75649" w14:textId="77777777" w:rsidTr="002B3BBC">
        <w:trPr>
          <w:trHeight w:val="288"/>
        </w:trPr>
        <w:tc>
          <w:tcPr>
            <w:tcW w:w="2689" w:type="dxa"/>
            <w:noWrap/>
            <w:vAlign w:val="bottom"/>
            <w:hideMark/>
          </w:tcPr>
          <w:p w14:paraId="3E7B0E23" w14:textId="77777777" w:rsidR="00EE14EB" w:rsidRPr="00D954B5" w:rsidRDefault="00EE14EB" w:rsidP="00093FC0">
            <w:pPr>
              <w:rPr>
                <w:rFonts w:eastAsia="Times New Roman" w:cs="Times New Roman"/>
                <w:color w:val="000000"/>
                <w:szCs w:val="24"/>
                <w:lang w:eastAsia="en-GB"/>
              </w:rPr>
            </w:pPr>
            <w:r w:rsidRPr="00D954B5">
              <w:rPr>
                <w:rFonts w:eastAsia="Times New Roman" w:cs="Times New Roman"/>
                <w:color w:val="000000"/>
                <w:szCs w:val="24"/>
                <w:lang w:eastAsia="en-GB"/>
              </w:rPr>
              <w:t>No</w:t>
            </w:r>
          </w:p>
        </w:tc>
        <w:tc>
          <w:tcPr>
            <w:tcW w:w="1377" w:type="dxa"/>
            <w:noWrap/>
            <w:vAlign w:val="bottom"/>
            <w:hideMark/>
          </w:tcPr>
          <w:p w14:paraId="11DA2770" w14:textId="77777777" w:rsidR="00EE14EB" w:rsidRPr="00D954B5" w:rsidRDefault="00EE14EB" w:rsidP="00093FC0">
            <w:pPr>
              <w:jc w:val="center"/>
              <w:rPr>
                <w:rFonts w:eastAsia="Times New Roman" w:cs="Times New Roman"/>
                <w:color w:val="000000"/>
                <w:szCs w:val="24"/>
                <w:lang w:eastAsia="en-GB"/>
              </w:rPr>
            </w:pPr>
            <w:r w:rsidRPr="00D954B5">
              <w:rPr>
                <w:rFonts w:eastAsia="Times New Roman" w:cs="Times New Roman"/>
                <w:color w:val="000000"/>
                <w:szCs w:val="24"/>
                <w:lang w:eastAsia="en-GB"/>
              </w:rPr>
              <w:t>699</w:t>
            </w:r>
          </w:p>
        </w:tc>
        <w:tc>
          <w:tcPr>
            <w:tcW w:w="1206" w:type="dxa"/>
            <w:noWrap/>
            <w:vAlign w:val="bottom"/>
            <w:hideMark/>
          </w:tcPr>
          <w:p w14:paraId="7927BB8A" w14:textId="77777777" w:rsidR="00EE14EB" w:rsidRPr="00D954B5" w:rsidRDefault="00EE14EB" w:rsidP="00093FC0">
            <w:pPr>
              <w:jc w:val="center"/>
              <w:rPr>
                <w:rFonts w:eastAsia="Times New Roman" w:cs="Times New Roman"/>
                <w:color w:val="000000"/>
                <w:szCs w:val="24"/>
                <w:lang w:eastAsia="en-GB"/>
              </w:rPr>
            </w:pPr>
            <w:r w:rsidRPr="00D954B5">
              <w:rPr>
                <w:rFonts w:eastAsia="Times New Roman" w:cs="Times New Roman"/>
                <w:color w:val="000000"/>
                <w:szCs w:val="24"/>
                <w:lang w:eastAsia="en-GB"/>
              </w:rPr>
              <w:t>92.3%</w:t>
            </w:r>
          </w:p>
        </w:tc>
        <w:tc>
          <w:tcPr>
            <w:tcW w:w="1764" w:type="dxa"/>
            <w:noWrap/>
            <w:vAlign w:val="bottom"/>
            <w:hideMark/>
          </w:tcPr>
          <w:p w14:paraId="0452A4C2" w14:textId="77777777" w:rsidR="00EE14EB" w:rsidRPr="00D954B5" w:rsidRDefault="00EE14EB" w:rsidP="00093FC0">
            <w:pPr>
              <w:jc w:val="center"/>
              <w:rPr>
                <w:rFonts w:eastAsia="Times New Roman" w:cs="Times New Roman"/>
                <w:color w:val="000000"/>
                <w:szCs w:val="24"/>
                <w:lang w:eastAsia="en-GB"/>
              </w:rPr>
            </w:pPr>
            <w:r w:rsidRPr="00D954B5">
              <w:rPr>
                <w:rFonts w:eastAsia="Times New Roman" w:cs="Times New Roman"/>
                <w:color w:val="000000"/>
                <w:szCs w:val="24"/>
                <w:lang w:eastAsia="en-GB"/>
              </w:rPr>
              <w:t>704</w:t>
            </w:r>
          </w:p>
        </w:tc>
        <w:tc>
          <w:tcPr>
            <w:tcW w:w="1144" w:type="dxa"/>
            <w:noWrap/>
            <w:vAlign w:val="bottom"/>
            <w:hideMark/>
          </w:tcPr>
          <w:p w14:paraId="71875142" w14:textId="77777777" w:rsidR="00EE14EB" w:rsidRPr="00D954B5" w:rsidRDefault="00EE14EB" w:rsidP="00093FC0">
            <w:pPr>
              <w:jc w:val="center"/>
              <w:rPr>
                <w:rFonts w:eastAsia="Times New Roman" w:cs="Times New Roman"/>
                <w:color w:val="000000"/>
                <w:szCs w:val="24"/>
                <w:lang w:eastAsia="en-GB"/>
              </w:rPr>
            </w:pPr>
            <w:r w:rsidRPr="00D954B5">
              <w:rPr>
                <w:rFonts w:eastAsia="Times New Roman" w:cs="Times New Roman"/>
                <w:color w:val="000000"/>
                <w:szCs w:val="24"/>
                <w:lang w:eastAsia="en-GB"/>
              </w:rPr>
              <w:t>91.0%</w:t>
            </w:r>
          </w:p>
        </w:tc>
        <w:tc>
          <w:tcPr>
            <w:tcW w:w="1389" w:type="dxa"/>
            <w:noWrap/>
            <w:vAlign w:val="bottom"/>
            <w:hideMark/>
          </w:tcPr>
          <w:p w14:paraId="6F454650" w14:textId="77777777" w:rsidR="00EE14EB" w:rsidRPr="00D954B5" w:rsidRDefault="00EE14EB" w:rsidP="00093FC0">
            <w:pPr>
              <w:jc w:val="center"/>
              <w:rPr>
                <w:rFonts w:eastAsia="Times New Roman" w:cs="Times New Roman"/>
                <w:color w:val="000000"/>
                <w:szCs w:val="24"/>
                <w:lang w:eastAsia="en-GB"/>
              </w:rPr>
            </w:pPr>
          </w:p>
        </w:tc>
      </w:tr>
      <w:tr w:rsidR="00EE14EB" w:rsidRPr="00D954B5" w14:paraId="74B593AB" w14:textId="77777777" w:rsidTr="002B3BBC">
        <w:trPr>
          <w:trHeight w:val="288"/>
        </w:trPr>
        <w:tc>
          <w:tcPr>
            <w:tcW w:w="2689" w:type="dxa"/>
            <w:noWrap/>
            <w:vAlign w:val="bottom"/>
            <w:hideMark/>
          </w:tcPr>
          <w:p w14:paraId="61A605A9" w14:textId="77777777" w:rsidR="00EE14EB" w:rsidRPr="00D954B5" w:rsidRDefault="00EE14EB" w:rsidP="00093FC0">
            <w:pPr>
              <w:rPr>
                <w:rFonts w:eastAsia="Times New Roman" w:cs="Times New Roman"/>
                <w:szCs w:val="24"/>
                <w:lang w:eastAsia="en-GB"/>
              </w:rPr>
            </w:pPr>
          </w:p>
        </w:tc>
        <w:tc>
          <w:tcPr>
            <w:tcW w:w="1377" w:type="dxa"/>
            <w:noWrap/>
            <w:vAlign w:val="bottom"/>
            <w:hideMark/>
          </w:tcPr>
          <w:p w14:paraId="393407C0" w14:textId="77777777" w:rsidR="00EE14EB" w:rsidRPr="00D954B5" w:rsidRDefault="00EE14EB" w:rsidP="00093FC0">
            <w:pPr>
              <w:jc w:val="center"/>
              <w:rPr>
                <w:rFonts w:eastAsia="Times New Roman" w:cs="Times New Roman"/>
                <w:szCs w:val="24"/>
                <w:lang w:eastAsia="en-GB"/>
              </w:rPr>
            </w:pPr>
          </w:p>
        </w:tc>
        <w:tc>
          <w:tcPr>
            <w:tcW w:w="1206" w:type="dxa"/>
            <w:noWrap/>
            <w:vAlign w:val="bottom"/>
            <w:hideMark/>
          </w:tcPr>
          <w:p w14:paraId="1C1A250C" w14:textId="77777777" w:rsidR="00EE14EB" w:rsidRPr="00D954B5" w:rsidRDefault="00EE14EB" w:rsidP="00093FC0">
            <w:pPr>
              <w:jc w:val="center"/>
              <w:rPr>
                <w:rFonts w:eastAsia="Times New Roman" w:cs="Times New Roman"/>
                <w:szCs w:val="24"/>
                <w:lang w:eastAsia="en-GB"/>
              </w:rPr>
            </w:pPr>
          </w:p>
        </w:tc>
        <w:tc>
          <w:tcPr>
            <w:tcW w:w="1764" w:type="dxa"/>
            <w:noWrap/>
            <w:vAlign w:val="bottom"/>
            <w:hideMark/>
          </w:tcPr>
          <w:p w14:paraId="320BFE19" w14:textId="77777777" w:rsidR="00EE14EB" w:rsidRPr="00D954B5" w:rsidRDefault="00EE14EB" w:rsidP="00093FC0">
            <w:pPr>
              <w:jc w:val="center"/>
              <w:rPr>
                <w:rFonts w:eastAsia="Times New Roman" w:cs="Times New Roman"/>
                <w:szCs w:val="24"/>
                <w:lang w:eastAsia="en-GB"/>
              </w:rPr>
            </w:pPr>
          </w:p>
        </w:tc>
        <w:tc>
          <w:tcPr>
            <w:tcW w:w="1144" w:type="dxa"/>
            <w:noWrap/>
            <w:vAlign w:val="bottom"/>
            <w:hideMark/>
          </w:tcPr>
          <w:p w14:paraId="111FDC87" w14:textId="77777777" w:rsidR="00EE14EB" w:rsidRPr="00D954B5" w:rsidRDefault="00EE14EB" w:rsidP="00093FC0">
            <w:pPr>
              <w:jc w:val="center"/>
              <w:rPr>
                <w:rFonts w:eastAsia="Times New Roman" w:cs="Times New Roman"/>
                <w:szCs w:val="24"/>
                <w:lang w:eastAsia="en-GB"/>
              </w:rPr>
            </w:pPr>
          </w:p>
        </w:tc>
        <w:tc>
          <w:tcPr>
            <w:tcW w:w="1389" w:type="dxa"/>
            <w:noWrap/>
            <w:vAlign w:val="bottom"/>
            <w:hideMark/>
          </w:tcPr>
          <w:p w14:paraId="0E5BD98C" w14:textId="77777777" w:rsidR="00EE14EB" w:rsidRPr="00D954B5" w:rsidRDefault="00EE14EB" w:rsidP="00093FC0">
            <w:pPr>
              <w:jc w:val="center"/>
              <w:rPr>
                <w:rFonts w:eastAsia="Times New Roman" w:cs="Times New Roman"/>
                <w:szCs w:val="24"/>
                <w:lang w:eastAsia="en-GB"/>
              </w:rPr>
            </w:pPr>
          </w:p>
        </w:tc>
      </w:tr>
      <w:tr w:rsidR="00EE14EB" w:rsidRPr="00D954B5" w14:paraId="56C80E5D" w14:textId="77777777" w:rsidTr="002B3BBC">
        <w:trPr>
          <w:trHeight w:val="288"/>
        </w:trPr>
        <w:tc>
          <w:tcPr>
            <w:tcW w:w="2689" w:type="dxa"/>
            <w:noWrap/>
            <w:vAlign w:val="bottom"/>
            <w:hideMark/>
          </w:tcPr>
          <w:p w14:paraId="74EEEFB8" w14:textId="77777777" w:rsidR="00EE14EB" w:rsidRPr="00D954B5" w:rsidRDefault="00EE14EB" w:rsidP="00093FC0">
            <w:pPr>
              <w:rPr>
                <w:rFonts w:eastAsia="Times New Roman" w:cs="Times New Roman"/>
                <w:b/>
                <w:bCs/>
                <w:color w:val="000000"/>
                <w:szCs w:val="24"/>
                <w:lang w:eastAsia="en-GB"/>
              </w:rPr>
            </w:pPr>
            <w:r w:rsidRPr="00D954B5">
              <w:rPr>
                <w:rFonts w:eastAsia="Times New Roman" w:cs="Times New Roman"/>
                <w:b/>
                <w:bCs/>
                <w:color w:val="000000"/>
                <w:szCs w:val="24"/>
                <w:lang w:eastAsia="en-GB"/>
              </w:rPr>
              <w:t>Non-attendance*</w:t>
            </w:r>
          </w:p>
        </w:tc>
        <w:tc>
          <w:tcPr>
            <w:tcW w:w="1377" w:type="dxa"/>
            <w:vAlign w:val="bottom"/>
          </w:tcPr>
          <w:p w14:paraId="0D6F5591" w14:textId="77777777" w:rsidR="00EE14EB" w:rsidRPr="00D954B5" w:rsidRDefault="00EE14EB" w:rsidP="00093FC0">
            <w:pPr>
              <w:jc w:val="center"/>
              <w:rPr>
                <w:rFonts w:eastAsia="Times New Roman" w:cs="Times New Roman"/>
                <w:b/>
                <w:bCs/>
                <w:color w:val="000000"/>
                <w:szCs w:val="24"/>
                <w:lang w:eastAsia="en-GB"/>
              </w:rPr>
            </w:pPr>
          </w:p>
        </w:tc>
        <w:tc>
          <w:tcPr>
            <w:tcW w:w="1206" w:type="dxa"/>
            <w:noWrap/>
            <w:vAlign w:val="bottom"/>
            <w:hideMark/>
          </w:tcPr>
          <w:p w14:paraId="03324890" w14:textId="77777777" w:rsidR="00EE14EB" w:rsidRPr="00D954B5" w:rsidRDefault="00EE14EB" w:rsidP="00093FC0">
            <w:pPr>
              <w:jc w:val="center"/>
              <w:rPr>
                <w:rFonts w:eastAsia="Times New Roman" w:cs="Times New Roman"/>
                <w:b/>
                <w:bCs/>
                <w:color w:val="000000"/>
                <w:szCs w:val="24"/>
                <w:lang w:eastAsia="en-GB"/>
              </w:rPr>
            </w:pPr>
          </w:p>
        </w:tc>
        <w:tc>
          <w:tcPr>
            <w:tcW w:w="1764" w:type="dxa"/>
            <w:noWrap/>
            <w:vAlign w:val="bottom"/>
            <w:hideMark/>
          </w:tcPr>
          <w:p w14:paraId="3B166839" w14:textId="77777777" w:rsidR="00EE14EB" w:rsidRPr="00D954B5" w:rsidRDefault="00EE14EB" w:rsidP="00093FC0">
            <w:pPr>
              <w:jc w:val="center"/>
              <w:rPr>
                <w:rFonts w:eastAsia="Times New Roman" w:cs="Times New Roman"/>
                <w:szCs w:val="24"/>
                <w:lang w:eastAsia="en-GB"/>
              </w:rPr>
            </w:pPr>
          </w:p>
        </w:tc>
        <w:tc>
          <w:tcPr>
            <w:tcW w:w="1144" w:type="dxa"/>
            <w:noWrap/>
            <w:vAlign w:val="bottom"/>
            <w:hideMark/>
          </w:tcPr>
          <w:p w14:paraId="65A9171E" w14:textId="77777777" w:rsidR="00EE14EB" w:rsidRPr="00D954B5" w:rsidRDefault="00EE14EB" w:rsidP="00093FC0">
            <w:pPr>
              <w:jc w:val="center"/>
              <w:rPr>
                <w:rFonts w:eastAsia="Times New Roman" w:cs="Times New Roman"/>
                <w:szCs w:val="24"/>
                <w:lang w:eastAsia="en-GB"/>
              </w:rPr>
            </w:pPr>
          </w:p>
        </w:tc>
        <w:tc>
          <w:tcPr>
            <w:tcW w:w="1389" w:type="dxa"/>
            <w:noWrap/>
            <w:vAlign w:val="bottom"/>
            <w:hideMark/>
          </w:tcPr>
          <w:p w14:paraId="22E8C486" w14:textId="77777777" w:rsidR="00EE14EB" w:rsidRPr="00D954B5" w:rsidRDefault="00EE14EB" w:rsidP="00093FC0">
            <w:pPr>
              <w:jc w:val="center"/>
              <w:rPr>
                <w:rFonts w:eastAsia="Times New Roman" w:cs="Times New Roman"/>
                <w:szCs w:val="24"/>
                <w:lang w:eastAsia="en-GB"/>
              </w:rPr>
            </w:pPr>
          </w:p>
        </w:tc>
      </w:tr>
      <w:tr w:rsidR="00EE14EB" w:rsidRPr="00D954B5" w14:paraId="6B095900" w14:textId="77777777" w:rsidTr="002B3BBC">
        <w:trPr>
          <w:trHeight w:val="288"/>
        </w:trPr>
        <w:tc>
          <w:tcPr>
            <w:tcW w:w="2689" w:type="dxa"/>
            <w:noWrap/>
            <w:vAlign w:val="bottom"/>
            <w:hideMark/>
          </w:tcPr>
          <w:p w14:paraId="53DBDCC7" w14:textId="77777777" w:rsidR="00EE14EB" w:rsidRPr="00D954B5" w:rsidRDefault="00EE14EB" w:rsidP="00093FC0">
            <w:pPr>
              <w:rPr>
                <w:rFonts w:eastAsia="Times New Roman" w:cs="Times New Roman"/>
                <w:color w:val="000000"/>
                <w:szCs w:val="24"/>
                <w:lang w:eastAsia="en-GB"/>
              </w:rPr>
            </w:pPr>
            <w:r w:rsidRPr="00D954B5">
              <w:rPr>
                <w:rFonts w:eastAsia="Times New Roman" w:cs="Times New Roman"/>
                <w:color w:val="000000"/>
                <w:szCs w:val="24"/>
                <w:lang w:eastAsia="en-GB"/>
              </w:rPr>
              <w:t>At least 1 DNA</w:t>
            </w:r>
          </w:p>
        </w:tc>
        <w:tc>
          <w:tcPr>
            <w:tcW w:w="1377" w:type="dxa"/>
            <w:noWrap/>
            <w:vAlign w:val="bottom"/>
            <w:hideMark/>
          </w:tcPr>
          <w:p w14:paraId="34B193B6" w14:textId="77777777" w:rsidR="00EE14EB" w:rsidRPr="00D954B5" w:rsidRDefault="00EE14EB" w:rsidP="00093FC0">
            <w:pPr>
              <w:jc w:val="center"/>
              <w:rPr>
                <w:rFonts w:eastAsia="Times New Roman" w:cs="Times New Roman"/>
                <w:color w:val="000000"/>
                <w:szCs w:val="24"/>
                <w:lang w:eastAsia="en-GB"/>
              </w:rPr>
            </w:pPr>
            <w:r w:rsidRPr="00D954B5">
              <w:rPr>
                <w:rFonts w:eastAsia="Times New Roman" w:cs="Times New Roman"/>
                <w:color w:val="000000"/>
                <w:szCs w:val="24"/>
                <w:lang w:eastAsia="en-GB"/>
              </w:rPr>
              <w:t>16</w:t>
            </w:r>
          </w:p>
        </w:tc>
        <w:tc>
          <w:tcPr>
            <w:tcW w:w="1206" w:type="dxa"/>
            <w:noWrap/>
            <w:vAlign w:val="bottom"/>
            <w:hideMark/>
          </w:tcPr>
          <w:p w14:paraId="1B7C89A8" w14:textId="77777777" w:rsidR="00EE14EB" w:rsidRPr="00D954B5" w:rsidRDefault="00EE14EB" w:rsidP="00093FC0">
            <w:pPr>
              <w:jc w:val="center"/>
              <w:rPr>
                <w:rFonts w:eastAsia="Times New Roman" w:cs="Times New Roman"/>
                <w:color w:val="000000"/>
                <w:szCs w:val="24"/>
                <w:lang w:eastAsia="en-GB"/>
              </w:rPr>
            </w:pPr>
            <w:r w:rsidRPr="00D954B5">
              <w:rPr>
                <w:rFonts w:eastAsia="Times New Roman" w:cs="Times New Roman"/>
                <w:color w:val="000000"/>
                <w:szCs w:val="24"/>
                <w:lang w:eastAsia="en-GB"/>
              </w:rPr>
              <w:t>2.1%</w:t>
            </w:r>
          </w:p>
        </w:tc>
        <w:tc>
          <w:tcPr>
            <w:tcW w:w="1764" w:type="dxa"/>
            <w:noWrap/>
            <w:vAlign w:val="bottom"/>
            <w:hideMark/>
          </w:tcPr>
          <w:p w14:paraId="13B9B206" w14:textId="77777777" w:rsidR="00EE14EB" w:rsidRPr="00D954B5" w:rsidRDefault="00EE14EB" w:rsidP="00093FC0">
            <w:pPr>
              <w:jc w:val="center"/>
              <w:rPr>
                <w:rFonts w:eastAsia="Times New Roman" w:cs="Times New Roman"/>
                <w:color w:val="000000"/>
                <w:szCs w:val="24"/>
                <w:lang w:eastAsia="en-GB"/>
              </w:rPr>
            </w:pPr>
            <w:r w:rsidRPr="00D954B5">
              <w:rPr>
                <w:rFonts w:eastAsia="Times New Roman" w:cs="Times New Roman"/>
                <w:color w:val="000000"/>
                <w:szCs w:val="24"/>
                <w:lang w:eastAsia="en-GB"/>
              </w:rPr>
              <w:t>6</w:t>
            </w:r>
          </w:p>
        </w:tc>
        <w:tc>
          <w:tcPr>
            <w:tcW w:w="1144" w:type="dxa"/>
            <w:noWrap/>
            <w:vAlign w:val="bottom"/>
            <w:hideMark/>
          </w:tcPr>
          <w:p w14:paraId="55EF484D" w14:textId="77777777" w:rsidR="00EE14EB" w:rsidRPr="00D954B5" w:rsidRDefault="00EE14EB" w:rsidP="00093FC0">
            <w:pPr>
              <w:jc w:val="center"/>
              <w:rPr>
                <w:rFonts w:eastAsia="Times New Roman" w:cs="Times New Roman"/>
                <w:color w:val="000000"/>
                <w:szCs w:val="24"/>
                <w:lang w:eastAsia="en-GB"/>
              </w:rPr>
            </w:pPr>
            <w:r w:rsidRPr="00D954B5">
              <w:rPr>
                <w:rFonts w:eastAsia="Times New Roman" w:cs="Times New Roman"/>
                <w:color w:val="000000"/>
                <w:szCs w:val="24"/>
                <w:lang w:eastAsia="en-GB"/>
              </w:rPr>
              <w:t>0.8%</w:t>
            </w:r>
          </w:p>
        </w:tc>
        <w:tc>
          <w:tcPr>
            <w:tcW w:w="1389" w:type="dxa"/>
            <w:noWrap/>
            <w:vAlign w:val="bottom"/>
            <w:hideMark/>
          </w:tcPr>
          <w:p w14:paraId="57B58DAF" w14:textId="77777777" w:rsidR="00EE14EB" w:rsidRPr="00D954B5" w:rsidRDefault="00EE14EB" w:rsidP="00093FC0">
            <w:pPr>
              <w:jc w:val="center"/>
              <w:rPr>
                <w:rFonts w:eastAsia="Times New Roman" w:cs="Times New Roman"/>
                <w:color w:val="000000"/>
                <w:szCs w:val="24"/>
                <w:lang w:eastAsia="en-GB"/>
              </w:rPr>
            </w:pPr>
            <w:r w:rsidRPr="00D954B5">
              <w:rPr>
                <w:rFonts w:eastAsia="Times New Roman" w:cs="Times New Roman"/>
                <w:color w:val="000000"/>
                <w:szCs w:val="24"/>
                <w:lang w:eastAsia="en-GB"/>
              </w:rPr>
              <w:t>0.030</w:t>
            </w:r>
            <w:r w:rsidRPr="00D954B5">
              <w:rPr>
                <w:rFonts w:eastAsia="Times New Roman" w:cs="Times New Roman"/>
                <w:color w:val="000000"/>
                <w:szCs w:val="24"/>
                <w:vertAlign w:val="superscript"/>
                <w:lang w:eastAsia="en-GB"/>
              </w:rPr>
              <w:t>++</w:t>
            </w:r>
          </w:p>
        </w:tc>
      </w:tr>
      <w:tr w:rsidR="00EE14EB" w:rsidRPr="00D954B5" w14:paraId="025E2900" w14:textId="77777777" w:rsidTr="002B3BBC">
        <w:trPr>
          <w:trHeight w:val="288"/>
        </w:trPr>
        <w:tc>
          <w:tcPr>
            <w:tcW w:w="2689" w:type="dxa"/>
            <w:noWrap/>
            <w:vAlign w:val="bottom"/>
            <w:hideMark/>
          </w:tcPr>
          <w:p w14:paraId="60A83A74" w14:textId="77777777" w:rsidR="00EE14EB" w:rsidRPr="00D954B5" w:rsidRDefault="00EE14EB" w:rsidP="00093FC0">
            <w:pPr>
              <w:rPr>
                <w:rFonts w:eastAsia="Times New Roman" w:cs="Times New Roman"/>
                <w:color w:val="000000"/>
                <w:szCs w:val="24"/>
                <w:lang w:eastAsia="en-GB"/>
              </w:rPr>
            </w:pPr>
            <w:r w:rsidRPr="00D954B5">
              <w:rPr>
                <w:rFonts w:eastAsia="Times New Roman" w:cs="Times New Roman"/>
                <w:color w:val="000000"/>
                <w:szCs w:val="24"/>
                <w:lang w:eastAsia="en-GB"/>
              </w:rPr>
              <w:t>No DNA</w:t>
            </w:r>
          </w:p>
        </w:tc>
        <w:tc>
          <w:tcPr>
            <w:tcW w:w="1377" w:type="dxa"/>
            <w:noWrap/>
            <w:vAlign w:val="bottom"/>
            <w:hideMark/>
          </w:tcPr>
          <w:p w14:paraId="30D74BE2" w14:textId="77777777" w:rsidR="00EE14EB" w:rsidRPr="00D954B5" w:rsidRDefault="00EE14EB" w:rsidP="00093FC0">
            <w:pPr>
              <w:jc w:val="center"/>
              <w:rPr>
                <w:rFonts w:eastAsia="Times New Roman" w:cs="Times New Roman"/>
                <w:color w:val="000000"/>
                <w:szCs w:val="24"/>
                <w:lang w:eastAsia="en-GB"/>
              </w:rPr>
            </w:pPr>
            <w:r w:rsidRPr="00D954B5">
              <w:rPr>
                <w:rFonts w:eastAsia="Times New Roman" w:cs="Times New Roman"/>
                <w:color w:val="000000"/>
                <w:szCs w:val="24"/>
                <w:lang w:eastAsia="en-GB"/>
              </w:rPr>
              <w:t>741</w:t>
            </w:r>
          </w:p>
        </w:tc>
        <w:tc>
          <w:tcPr>
            <w:tcW w:w="1206" w:type="dxa"/>
            <w:noWrap/>
            <w:vAlign w:val="bottom"/>
            <w:hideMark/>
          </w:tcPr>
          <w:p w14:paraId="4E86EB7A" w14:textId="77777777" w:rsidR="00EE14EB" w:rsidRPr="00D954B5" w:rsidRDefault="00EE14EB" w:rsidP="00093FC0">
            <w:pPr>
              <w:jc w:val="center"/>
              <w:rPr>
                <w:rFonts w:eastAsia="Times New Roman" w:cs="Times New Roman"/>
                <w:color w:val="000000"/>
                <w:szCs w:val="24"/>
                <w:lang w:eastAsia="en-GB"/>
              </w:rPr>
            </w:pPr>
            <w:r w:rsidRPr="00D954B5">
              <w:rPr>
                <w:rFonts w:eastAsia="Times New Roman" w:cs="Times New Roman"/>
                <w:color w:val="000000"/>
                <w:szCs w:val="24"/>
                <w:lang w:eastAsia="en-GB"/>
              </w:rPr>
              <w:t>97.9%</w:t>
            </w:r>
          </w:p>
        </w:tc>
        <w:tc>
          <w:tcPr>
            <w:tcW w:w="1764" w:type="dxa"/>
            <w:noWrap/>
            <w:vAlign w:val="bottom"/>
            <w:hideMark/>
          </w:tcPr>
          <w:p w14:paraId="29048103" w14:textId="77777777" w:rsidR="00EE14EB" w:rsidRPr="00D954B5" w:rsidRDefault="00EE14EB" w:rsidP="00093FC0">
            <w:pPr>
              <w:jc w:val="center"/>
              <w:rPr>
                <w:rFonts w:eastAsia="Times New Roman" w:cs="Times New Roman"/>
                <w:color w:val="000000"/>
                <w:szCs w:val="24"/>
                <w:lang w:eastAsia="en-GB"/>
              </w:rPr>
            </w:pPr>
            <w:r w:rsidRPr="00D954B5">
              <w:rPr>
                <w:rFonts w:eastAsia="Times New Roman" w:cs="Times New Roman"/>
                <w:color w:val="000000"/>
                <w:szCs w:val="24"/>
                <w:lang w:eastAsia="en-GB"/>
              </w:rPr>
              <w:t>768</w:t>
            </w:r>
          </w:p>
        </w:tc>
        <w:tc>
          <w:tcPr>
            <w:tcW w:w="1144" w:type="dxa"/>
            <w:noWrap/>
            <w:vAlign w:val="bottom"/>
            <w:hideMark/>
          </w:tcPr>
          <w:p w14:paraId="2CD613D4" w14:textId="77777777" w:rsidR="00EE14EB" w:rsidRPr="00D954B5" w:rsidRDefault="00EE14EB" w:rsidP="00093FC0">
            <w:pPr>
              <w:jc w:val="center"/>
              <w:rPr>
                <w:rFonts w:eastAsia="Times New Roman" w:cs="Times New Roman"/>
                <w:color w:val="000000"/>
                <w:szCs w:val="24"/>
                <w:lang w:eastAsia="en-GB"/>
              </w:rPr>
            </w:pPr>
            <w:r w:rsidRPr="00D954B5">
              <w:rPr>
                <w:rFonts w:eastAsia="Times New Roman" w:cs="Times New Roman"/>
                <w:color w:val="000000"/>
                <w:szCs w:val="24"/>
                <w:lang w:eastAsia="en-GB"/>
              </w:rPr>
              <w:t>99.2%</w:t>
            </w:r>
          </w:p>
        </w:tc>
        <w:tc>
          <w:tcPr>
            <w:tcW w:w="1389" w:type="dxa"/>
            <w:noWrap/>
            <w:vAlign w:val="bottom"/>
            <w:hideMark/>
          </w:tcPr>
          <w:p w14:paraId="2BC36749" w14:textId="77777777" w:rsidR="00EE14EB" w:rsidRPr="00D954B5" w:rsidRDefault="00EE14EB" w:rsidP="00093FC0">
            <w:pPr>
              <w:jc w:val="center"/>
              <w:rPr>
                <w:rFonts w:eastAsia="Times New Roman" w:cs="Times New Roman"/>
                <w:color w:val="000000"/>
                <w:szCs w:val="24"/>
                <w:lang w:eastAsia="en-GB"/>
              </w:rPr>
            </w:pPr>
          </w:p>
        </w:tc>
      </w:tr>
      <w:tr w:rsidR="00EE14EB" w:rsidRPr="00D954B5" w14:paraId="208A9B4B" w14:textId="77777777" w:rsidTr="002B3BBC">
        <w:trPr>
          <w:trHeight w:val="288"/>
        </w:trPr>
        <w:tc>
          <w:tcPr>
            <w:tcW w:w="2689" w:type="dxa"/>
            <w:noWrap/>
            <w:vAlign w:val="bottom"/>
            <w:hideMark/>
          </w:tcPr>
          <w:p w14:paraId="7157916E" w14:textId="77777777" w:rsidR="00EE14EB" w:rsidRPr="00D954B5" w:rsidRDefault="00EE14EB" w:rsidP="00093FC0">
            <w:pPr>
              <w:rPr>
                <w:rFonts w:eastAsia="Times New Roman" w:cs="Times New Roman"/>
                <w:szCs w:val="24"/>
                <w:lang w:eastAsia="en-GB"/>
              </w:rPr>
            </w:pPr>
          </w:p>
        </w:tc>
        <w:tc>
          <w:tcPr>
            <w:tcW w:w="1377" w:type="dxa"/>
            <w:noWrap/>
            <w:vAlign w:val="bottom"/>
            <w:hideMark/>
          </w:tcPr>
          <w:p w14:paraId="47731E27" w14:textId="77777777" w:rsidR="00EE14EB" w:rsidRPr="00D954B5" w:rsidRDefault="00EE14EB" w:rsidP="00093FC0">
            <w:pPr>
              <w:jc w:val="center"/>
              <w:rPr>
                <w:rFonts w:eastAsia="Times New Roman" w:cs="Times New Roman"/>
                <w:szCs w:val="24"/>
                <w:lang w:eastAsia="en-GB"/>
              </w:rPr>
            </w:pPr>
          </w:p>
        </w:tc>
        <w:tc>
          <w:tcPr>
            <w:tcW w:w="1206" w:type="dxa"/>
            <w:noWrap/>
            <w:vAlign w:val="bottom"/>
            <w:hideMark/>
          </w:tcPr>
          <w:p w14:paraId="26588C05" w14:textId="77777777" w:rsidR="00EE14EB" w:rsidRPr="00D954B5" w:rsidRDefault="00EE14EB" w:rsidP="00093FC0">
            <w:pPr>
              <w:jc w:val="center"/>
              <w:rPr>
                <w:rFonts w:eastAsia="Times New Roman" w:cs="Times New Roman"/>
                <w:szCs w:val="24"/>
                <w:lang w:eastAsia="en-GB"/>
              </w:rPr>
            </w:pPr>
          </w:p>
        </w:tc>
        <w:tc>
          <w:tcPr>
            <w:tcW w:w="1764" w:type="dxa"/>
            <w:noWrap/>
            <w:vAlign w:val="bottom"/>
            <w:hideMark/>
          </w:tcPr>
          <w:p w14:paraId="2E006B18" w14:textId="77777777" w:rsidR="00EE14EB" w:rsidRPr="00D954B5" w:rsidRDefault="00EE14EB" w:rsidP="00093FC0">
            <w:pPr>
              <w:jc w:val="center"/>
              <w:rPr>
                <w:rFonts w:eastAsia="Times New Roman" w:cs="Times New Roman"/>
                <w:szCs w:val="24"/>
                <w:lang w:eastAsia="en-GB"/>
              </w:rPr>
            </w:pPr>
          </w:p>
        </w:tc>
        <w:tc>
          <w:tcPr>
            <w:tcW w:w="1144" w:type="dxa"/>
            <w:noWrap/>
            <w:vAlign w:val="bottom"/>
            <w:hideMark/>
          </w:tcPr>
          <w:p w14:paraId="611931F0" w14:textId="77777777" w:rsidR="00EE14EB" w:rsidRPr="00D954B5" w:rsidRDefault="00EE14EB" w:rsidP="00093FC0">
            <w:pPr>
              <w:jc w:val="center"/>
              <w:rPr>
                <w:rFonts w:eastAsia="Times New Roman" w:cs="Times New Roman"/>
                <w:szCs w:val="24"/>
                <w:lang w:eastAsia="en-GB"/>
              </w:rPr>
            </w:pPr>
          </w:p>
        </w:tc>
        <w:tc>
          <w:tcPr>
            <w:tcW w:w="1389" w:type="dxa"/>
            <w:noWrap/>
            <w:vAlign w:val="bottom"/>
            <w:hideMark/>
          </w:tcPr>
          <w:p w14:paraId="1E9DA333" w14:textId="77777777" w:rsidR="00EE14EB" w:rsidRPr="00D954B5" w:rsidRDefault="00EE14EB" w:rsidP="00093FC0">
            <w:pPr>
              <w:jc w:val="center"/>
              <w:rPr>
                <w:rFonts w:eastAsia="Times New Roman" w:cs="Times New Roman"/>
                <w:szCs w:val="24"/>
                <w:lang w:eastAsia="en-GB"/>
              </w:rPr>
            </w:pPr>
          </w:p>
        </w:tc>
      </w:tr>
      <w:tr w:rsidR="00EE14EB" w:rsidRPr="00D954B5" w14:paraId="785F4AF2" w14:textId="77777777" w:rsidTr="002B3BBC">
        <w:trPr>
          <w:trHeight w:val="288"/>
        </w:trPr>
        <w:tc>
          <w:tcPr>
            <w:tcW w:w="2689" w:type="dxa"/>
            <w:noWrap/>
            <w:vAlign w:val="bottom"/>
            <w:hideMark/>
          </w:tcPr>
          <w:p w14:paraId="007455D4" w14:textId="77777777" w:rsidR="00EE14EB" w:rsidRPr="00D954B5" w:rsidRDefault="00EE14EB" w:rsidP="00093FC0">
            <w:pPr>
              <w:rPr>
                <w:rFonts w:eastAsia="Times New Roman" w:cs="Times New Roman"/>
                <w:b/>
                <w:bCs/>
                <w:color w:val="000000"/>
                <w:szCs w:val="24"/>
                <w:lang w:eastAsia="en-GB"/>
              </w:rPr>
            </w:pPr>
            <w:r w:rsidRPr="00D954B5">
              <w:rPr>
                <w:rFonts w:eastAsia="Times New Roman" w:cs="Times New Roman"/>
                <w:b/>
                <w:bCs/>
                <w:color w:val="000000"/>
                <w:szCs w:val="24"/>
                <w:lang w:eastAsia="en-GB"/>
              </w:rPr>
              <w:t>Index investigation</w:t>
            </w:r>
          </w:p>
        </w:tc>
        <w:tc>
          <w:tcPr>
            <w:tcW w:w="1377" w:type="dxa"/>
            <w:vAlign w:val="bottom"/>
          </w:tcPr>
          <w:p w14:paraId="0A0D67BB" w14:textId="77777777" w:rsidR="00EE14EB" w:rsidRPr="00D954B5" w:rsidRDefault="00EE14EB" w:rsidP="00093FC0">
            <w:pPr>
              <w:jc w:val="center"/>
              <w:rPr>
                <w:rFonts w:eastAsia="Times New Roman" w:cs="Times New Roman"/>
                <w:b/>
                <w:bCs/>
                <w:color w:val="000000"/>
                <w:szCs w:val="24"/>
                <w:lang w:eastAsia="en-GB"/>
              </w:rPr>
            </w:pPr>
          </w:p>
        </w:tc>
        <w:tc>
          <w:tcPr>
            <w:tcW w:w="1206" w:type="dxa"/>
            <w:noWrap/>
            <w:vAlign w:val="bottom"/>
            <w:hideMark/>
          </w:tcPr>
          <w:p w14:paraId="3F512FE0" w14:textId="77777777" w:rsidR="00EE14EB" w:rsidRPr="00D954B5" w:rsidRDefault="00EE14EB" w:rsidP="00093FC0">
            <w:pPr>
              <w:jc w:val="center"/>
              <w:rPr>
                <w:rFonts w:eastAsia="Times New Roman" w:cs="Times New Roman"/>
                <w:b/>
                <w:bCs/>
                <w:color w:val="000000"/>
                <w:szCs w:val="24"/>
                <w:lang w:eastAsia="en-GB"/>
              </w:rPr>
            </w:pPr>
          </w:p>
        </w:tc>
        <w:tc>
          <w:tcPr>
            <w:tcW w:w="1764" w:type="dxa"/>
            <w:noWrap/>
            <w:vAlign w:val="bottom"/>
            <w:hideMark/>
          </w:tcPr>
          <w:p w14:paraId="28A67988" w14:textId="77777777" w:rsidR="00EE14EB" w:rsidRPr="00D954B5" w:rsidRDefault="00EE14EB" w:rsidP="00093FC0">
            <w:pPr>
              <w:jc w:val="center"/>
              <w:rPr>
                <w:rFonts w:eastAsia="Times New Roman" w:cs="Times New Roman"/>
                <w:szCs w:val="24"/>
                <w:lang w:eastAsia="en-GB"/>
              </w:rPr>
            </w:pPr>
          </w:p>
        </w:tc>
        <w:tc>
          <w:tcPr>
            <w:tcW w:w="1144" w:type="dxa"/>
            <w:noWrap/>
            <w:vAlign w:val="bottom"/>
            <w:hideMark/>
          </w:tcPr>
          <w:p w14:paraId="15912DC7" w14:textId="77777777" w:rsidR="00EE14EB" w:rsidRPr="00D954B5" w:rsidRDefault="00EE14EB" w:rsidP="00093FC0">
            <w:pPr>
              <w:jc w:val="center"/>
              <w:rPr>
                <w:rFonts w:eastAsia="Times New Roman" w:cs="Times New Roman"/>
                <w:szCs w:val="24"/>
                <w:lang w:eastAsia="en-GB"/>
              </w:rPr>
            </w:pPr>
          </w:p>
        </w:tc>
        <w:tc>
          <w:tcPr>
            <w:tcW w:w="1389" w:type="dxa"/>
            <w:noWrap/>
            <w:vAlign w:val="bottom"/>
            <w:hideMark/>
          </w:tcPr>
          <w:p w14:paraId="7D95D6D3" w14:textId="77777777" w:rsidR="00EE14EB" w:rsidRPr="00D954B5" w:rsidRDefault="00EE14EB" w:rsidP="00093FC0">
            <w:pPr>
              <w:jc w:val="center"/>
              <w:rPr>
                <w:rFonts w:eastAsia="Times New Roman" w:cs="Times New Roman"/>
                <w:szCs w:val="24"/>
                <w:lang w:eastAsia="en-GB"/>
              </w:rPr>
            </w:pPr>
          </w:p>
        </w:tc>
      </w:tr>
      <w:tr w:rsidR="00EE14EB" w:rsidRPr="00D954B5" w14:paraId="634F0A06" w14:textId="77777777" w:rsidTr="002B3BBC">
        <w:trPr>
          <w:trHeight w:val="288"/>
        </w:trPr>
        <w:tc>
          <w:tcPr>
            <w:tcW w:w="2689" w:type="dxa"/>
            <w:noWrap/>
            <w:vAlign w:val="bottom"/>
            <w:hideMark/>
          </w:tcPr>
          <w:p w14:paraId="7ACB0E23" w14:textId="77777777" w:rsidR="00EE14EB" w:rsidRPr="00D954B5" w:rsidRDefault="00EE14EB" w:rsidP="00093FC0">
            <w:pPr>
              <w:rPr>
                <w:rFonts w:eastAsia="Times New Roman" w:cs="Times New Roman"/>
                <w:color w:val="000000"/>
                <w:szCs w:val="24"/>
                <w:lang w:eastAsia="en-GB"/>
              </w:rPr>
            </w:pPr>
            <w:r w:rsidRPr="00D954B5">
              <w:rPr>
                <w:rFonts w:eastAsia="Times New Roman" w:cs="Times New Roman"/>
                <w:color w:val="000000"/>
                <w:szCs w:val="24"/>
                <w:lang w:eastAsia="en-GB"/>
              </w:rPr>
              <w:t xml:space="preserve">Endoscopy </w:t>
            </w:r>
          </w:p>
        </w:tc>
        <w:tc>
          <w:tcPr>
            <w:tcW w:w="1377" w:type="dxa"/>
            <w:noWrap/>
            <w:vAlign w:val="bottom"/>
            <w:hideMark/>
          </w:tcPr>
          <w:p w14:paraId="5AEA4807" w14:textId="77777777" w:rsidR="00EE14EB" w:rsidRPr="00D954B5" w:rsidRDefault="00EE14EB" w:rsidP="00093FC0">
            <w:pPr>
              <w:jc w:val="center"/>
              <w:rPr>
                <w:rFonts w:eastAsia="Times New Roman" w:cs="Times New Roman"/>
                <w:color w:val="000000"/>
                <w:szCs w:val="24"/>
                <w:lang w:eastAsia="en-GB"/>
              </w:rPr>
            </w:pPr>
            <w:r w:rsidRPr="00D954B5">
              <w:rPr>
                <w:rFonts w:eastAsia="Times New Roman" w:cs="Times New Roman"/>
                <w:color w:val="000000"/>
                <w:szCs w:val="24"/>
                <w:lang w:eastAsia="en-GB"/>
              </w:rPr>
              <w:t>415</w:t>
            </w:r>
          </w:p>
        </w:tc>
        <w:tc>
          <w:tcPr>
            <w:tcW w:w="1206" w:type="dxa"/>
            <w:noWrap/>
            <w:vAlign w:val="bottom"/>
            <w:hideMark/>
          </w:tcPr>
          <w:p w14:paraId="68DA235C" w14:textId="77777777" w:rsidR="00EE14EB" w:rsidRPr="00D954B5" w:rsidRDefault="00EE14EB" w:rsidP="00093FC0">
            <w:pPr>
              <w:jc w:val="center"/>
              <w:rPr>
                <w:rFonts w:eastAsia="Times New Roman" w:cs="Times New Roman"/>
                <w:color w:val="000000"/>
                <w:szCs w:val="24"/>
                <w:lang w:eastAsia="en-GB"/>
              </w:rPr>
            </w:pPr>
            <w:r w:rsidRPr="00D954B5">
              <w:rPr>
                <w:rFonts w:eastAsia="Times New Roman" w:cs="Times New Roman"/>
                <w:color w:val="000000"/>
                <w:szCs w:val="24"/>
                <w:lang w:eastAsia="en-GB"/>
              </w:rPr>
              <w:t>54.8%</w:t>
            </w:r>
          </w:p>
        </w:tc>
        <w:tc>
          <w:tcPr>
            <w:tcW w:w="1764" w:type="dxa"/>
            <w:noWrap/>
            <w:vAlign w:val="bottom"/>
            <w:hideMark/>
          </w:tcPr>
          <w:p w14:paraId="138B7311" w14:textId="77777777" w:rsidR="00EE14EB" w:rsidRPr="00D954B5" w:rsidRDefault="00EE14EB" w:rsidP="00093FC0">
            <w:pPr>
              <w:jc w:val="center"/>
              <w:rPr>
                <w:rFonts w:eastAsia="Times New Roman" w:cs="Times New Roman"/>
                <w:color w:val="000000"/>
                <w:szCs w:val="24"/>
                <w:lang w:eastAsia="en-GB"/>
              </w:rPr>
            </w:pPr>
            <w:r w:rsidRPr="00D954B5">
              <w:rPr>
                <w:rFonts w:eastAsia="Times New Roman" w:cs="Times New Roman"/>
                <w:color w:val="000000"/>
                <w:szCs w:val="24"/>
                <w:lang w:eastAsia="en-GB"/>
              </w:rPr>
              <w:t>379</w:t>
            </w:r>
          </w:p>
        </w:tc>
        <w:tc>
          <w:tcPr>
            <w:tcW w:w="1144" w:type="dxa"/>
            <w:noWrap/>
            <w:vAlign w:val="bottom"/>
            <w:hideMark/>
          </w:tcPr>
          <w:p w14:paraId="67CA0334" w14:textId="77777777" w:rsidR="00EE14EB" w:rsidRPr="00D954B5" w:rsidRDefault="00EE14EB" w:rsidP="00093FC0">
            <w:pPr>
              <w:jc w:val="center"/>
              <w:rPr>
                <w:rFonts w:eastAsia="Times New Roman" w:cs="Times New Roman"/>
                <w:color w:val="000000"/>
                <w:szCs w:val="24"/>
                <w:lang w:eastAsia="en-GB"/>
              </w:rPr>
            </w:pPr>
            <w:r w:rsidRPr="00D954B5">
              <w:rPr>
                <w:rFonts w:eastAsia="Times New Roman" w:cs="Times New Roman"/>
                <w:color w:val="000000"/>
                <w:szCs w:val="24"/>
                <w:lang w:eastAsia="en-GB"/>
              </w:rPr>
              <w:t>49.0%</w:t>
            </w:r>
          </w:p>
        </w:tc>
        <w:tc>
          <w:tcPr>
            <w:tcW w:w="1389" w:type="dxa"/>
            <w:noWrap/>
            <w:vAlign w:val="bottom"/>
            <w:hideMark/>
          </w:tcPr>
          <w:p w14:paraId="4BE9CC4A" w14:textId="77777777" w:rsidR="00EE14EB" w:rsidRPr="00D954B5" w:rsidRDefault="00EE14EB" w:rsidP="00093FC0">
            <w:pPr>
              <w:jc w:val="center"/>
              <w:rPr>
                <w:rFonts w:eastAsia="Times New Roman" w:cs="Times New Roman"/>
                <w:color w:val="000000"/>
                <w:szCs w:val="24"/>
                <w:lang w:eastAsia="en-GB"/>
              </w:rPr>
            </w:pPr>
            <w:r w:rsidRPr="00D954B5">
              <w:rPr>
                <w:rFonts w:eastAsia="Times New Roman" w:cs="Times New Roman"/>
                <w:color w:val="000000"/>
                <w:szCs w:val="24"/>
                <w:lang w:eastAsia="en-GB"/>
              </w:rPr>
              <w:t>0.003</w:t>
            </w:r>
            <w:r w:rsidRPr="00D954B5">
              <w:rPr>
                <w:rFonts w:eastAsia="Times New Roman" w:cs="Times New Roman"/>
                <w:color w:val="000000"/>
                <w:szCs w:val="24"/>
                <w:vertAlign w:val="superscript"/>
                <w:lang w:eastAsia="en-GB"/>
              </w:rPr>
              <w:t>+</w:t>
            </w:r>
          </w:p>
        </w:tc>
      </w:tr>
      <w:tr w:rsidR="00EE14EB" w:rsidRPr="00D954B5" w14:paraId="53A4FE59" w14:textId="77777777" w:rsidTr="002B3BBC">
        <w:trPr>
          <w:trHeight w:val="288"/>
        </w:trPr>
        <w:tc>
          <w:tcPr>
            <w:tcW w:w="2689" w:type="dxa"/>
            <w:noWrap/>
            <w:vAlign w:val="bottom"/>
            <w:hideMark/>
          </w:tcPr>
          <w:p w14:paraId="6A406B88" w14:textId="77777777" w:rsidR="00EE14EB" w:rsidRPr="00D954B5" w:rsidRDefault="00EE14EB" w:rsidP="00093FC0">
            <w:pPr>
              <w:rPr>
                <w:rFonts w:eastAsia="Times New Roman" w:cs="Times New Roman"/>
                <w:color w:val="000000"/>
                <w:szCs w:val="24"/>
                <w:lang w:eastAsia="en-GB"/>
              </w:rPr>
            </w:pPr>
            <w:r w:rsidRPr="00D954B5">
              <w:rPr>
                <w:rFonts w:eastAsia="Times New Roman" w:cs="Times New Roman"/>
                <w:color w:val="000000"/>
                <w:szCs w:val="24"/>
                <w:lang w:eastAsia="en-GB"/>
              </w:rPr>
              <w:t>Imaging</w:t>
            </w:r>
          </w:p>
        </w:tc>
        <w:tc>
          <w:tcPr>
            <w:tcW w:w="1377" w:type="dxa"/>
            <w:noWrap/>
            <w:vAlign w:val="bottom"/>
            <w:hideMark/>
          </w:tcPr>
          <w:p w14:paraId="446A3B10" w14:textId="77777777" w:rsidR="00EE14EB" w:rsidRPr="00D954B5" w:rsidRDefault="00EE14EB" w:rsidP="00093FC0">
            <w:pPr>
              <w:jc w:val="center"/>
              <w:rPr>
                <w:rFonts w:eastAsia="Times New Roman" w:cs="Times New Roman"/>
                <w:color w:val="000000"/>
                <w:szCs w:val="24"/>
                <w:lang w:eastAsia="en-GB"/>
              </w:rPr>
            </w:pPr>
            <w:r w:rsidRPr="00D954B5">
              <w:rPr>
                <w:rFonts w:eastAsia="Times New Roman" w:cs="Times New Roman"/>
                <w:color w:val="000000"/>
                <w:szCs w:val="24"/>
                <w:lang w:eastAsia="en-GB"/>
              </w:rPr>
              <w:t>269</w:t>
            </w:r>
          </w:p>
        </w:tc>
        <w:tc>
          <w:tcPr>
            <w:tcW w:w="1206" w:type="dxa"/>
            <w:noWrap/>
            <w:vAlign w:val="bottom"/>
            <w:hideMark/>
          </w:tcPr>
          <w:p w14:paraId="3A68BBEA" w14:textId="77777777" w:rsidR="00EE14EB" w:rsidRPr="00D954B5" w:rsidRDefault="00EE14EB" w:rsidP="00093FC0">
            <w:pPr>
              <w:jc w:val="center"/>
              <w:rPr>
                <w:rFonts w:eastAsia="Times New Roman" w:cs="Times New Roman"/>
                <w:color w:val="000000"/>
                <w:szCs w:val="24"/>
                <w:lang w:eastAsia="en-GB"/>
              </w:rPr>
            </w:pPr>
            <w:r w:rsidRPr="00D954B5">
              <w:rPr>
                <w:rFonts w:eastAsia="Times New Roman" w:cs="Times New Roman"/>
                <w:color w:val="000000"/>
                <w:szCs w:val="24"/>
                <w:lang w:eastAsia="en-GB"/>
              </w:rPr>
              <w:t>35.5%</w:t>
            </w:r>
          </w:p>
        </w:tc>
        <w:tc>
          <w:tcPr>
            <w:tcW w:w="1764" w:type="dxa"/>
            <w:noWrap/>
            <w:vAlign w:val="bottom"/>
            <w:hideMark/>
          </w:tcPr>
          <w:p w14:paraId="5EFDD773" w14:textId="77777777" w:rsidR="00EE14EB" w:rsidRPr="00D954B5" w:rsidRDefault="00EE14EB" w:rsidP="00093FC0">
            <w:pPr>
              <w:jc w:val="center"/>
              <w:rPr>
                <w:rFonts w:eastAsia="Times New Roman" w:cs="Times New Roman"/>
                <w:color w:val="000000"/>
                <w:szCs w:val="24"/>
                <w:lang w:eastAsia="en-GB"/>
              </w:rPr>
            </w:pPr>
            <w:r w:rsidRPr="00D954B5">
              <w:rPr>
                <w:rFonts w:eastAsia="Times New Roman" w:cs="Times New Roman"/>
                <w:color w:val="000000"/>
                <w:szCs w:val="24"/>
                <w:lang w:eastAsia="en-GB"/>
              </w:rPr>
              <w:t>289</w:t>
            </w:r>
          </w:p>
        </w:tc>
        <w:tc>
          <w:tcPr>
            <w:tcW w:w="1144" w:type="dxa"/>
            <w:noWrap/>
            <w:vAlign w:val="bottom"/>
            <w:hideMark/>
          </w:tcPr>
          <w:p w14:paraId="4B3F2FA4" w14:textId="77777777" w:rsidR="00EE14EB" w:rsidRPr="00D954B5" w:rsidRDefault="00EE14EB" w:rsidP="00093FC0">
            <w:pPr>
              <w:jc w:val="center"/>
              <w:rPr>
                <w:rFonts w:eastAsia="Times New Roman" w:cs="Times New Roman"/>
                <w:color w:val="000000"/>
                <w:szCs w:val="24"/>
                <w:lang w:eastAsia="en-GB"/>
              </w:rPr>
            </w:pPr>
            <w:r w:rsidRPr="00D954B5">
              <w:rPr>
                <w:rFonts w:eastAsia="Times New Roman" w:cs="Times New Roman"/>
                <w:color w:val="000000"/>
                <w:szCs w:val="24"/>
                <w:lang w:eastAsia="en-GB"/>
              </w:rPr>
              <w:t>37.3%</w:t>
            </w:r>
          </w:p>
        </w:tc>
        <w:tc>
          <w:tcPr>
            <w:tcW w:w="1389" w:type="dxa"/>
            <w:noWrap/>
            <w:vAlign w:val="bottom"/>
            <w:hideMark/>
          </w:tcPr>
          <w:p w14:paraId="521390C0" w14:textId="77777777" w:rsidR="00EE14EB" w:rsidRPr="00D954B5" w:rsidRDefault="00EE14EB" w:rsidP="00093FC0">
            <w:pPr>
              <w:jc w:val="center"/>
              <w:rPr>
                <w:rFonts w:eastAsia="Times New Roman" w:cs="Times New Roman"/>
                <w:color w:val="000000"/>
                <w:szCs w:val="24"/>
                <w:lang w:eastAsia="en-GB"/>
              </w:rPr>
            </w:pPr>
          </w:p>
        </w:tc>
      </w:tr>
      <w:tr w:rsidR="009911CC" w:rsidRPr="00D954B5" w14:paraId="720A71AD" w14:textId="77777777" w:rsidTr="002B3BBC">
        <w:trPr>
          <w:trHeight w:val="288"/>
        </w:trPr>
        <w:tc>
          <w:tcPr>
            <w:tcW w:w="2689" w:type="dxa"/>
            <w:noWrap/>
            <w:vAlign w:val="bottom"/>
          </w:tcPr>
          <w:p w14:paraId="76D957F8" w14:textId="77777777" w:rsidR="009911CC" w:rsidRDefault="009911CC" w:rsidP="009911CC">
            <w:pPr>
              <w:rPr>
                <w:rFonts w:eastAsia="Times New Roman" w:cs="Times New Roman"/>
                <w:szCs w:val="24"/>
                <w:lang w:eastAsia="en-GB"/>
              </w:rPr>
            </w:pPr>
            <w:r>
              <w:rPr>
                <w:rFonts w:eastAsia="Times New Roman" w:cs="Times New Roman"/>
                <w:szCs w:val="24"/>
                <w:lang w:eastAsia="en-GB"/>
              </w:rPr>
              <w:t xml:space="preserve">  CT scan</w:t>
            </w:r>
          </w:p>
          <w:p w14:paraId="0BDF1134" w14:textId="04677A36" w:rsidR="009911CC" w:rsidRPr="00D954B5" w:rsidRDefault="009911CC" w:rsidP="009911CC">
            <w:pPr>
              <w:rPr>
                <w:rFonts w:eastAsia="Times New Roman" w:cs="Times New Roman"/>
                <w:color w:val="000000"/>
                <w:szCs w:val="24"/>
                <w:lang w:eastAsia="en-GB"/>
              </w:rPr>
            </w:pPr>
            <w:r>
              <w:rPr>
                <w:rFonts w:eastAsia="Times New Roman" w:cs="Times New Roman"/>
                <w:szCs w:val="24"/>
                <w:lang w:eastAsia="en-GB"/>
              </w:rPr>
              <w:t xml:space="preserve">  Virtual colonoscopy</w:t>
            </w:r>
            <w:r>
              <w:rPr>
                <w:rFonts w:eastAsia="Times New Roman" w:cs="Times New Roman"/>
                <w:szCs w:val="24"/>
                <w:lang w:eastAsia="en-GB"/>
              </w:rPr>
              <w:br/>
              <w:t xml:space="preserve">  Other (e.g., </w:t>
            </w:r>
            <w:r w:rsidR="002B3BBC">
              <w:rPr>
                <w:rFonts w:eastAsia="Times New Roman" w:cs="Times New Roman"/>
                <w:szCs w:val="24"/>
                <w:lang w:eastAsia="en-GB"/>
              </w:rPr>
              <w:t xml:space="preserve">EUA, </w:t>
            </w:r>
            <w:r>
              <w:rPr>
                <w:rFonts w:eastAsia="Times New Roman" w:cs="Times New Roman"/>
                <w:szCs w:val="24"/>
                <w:lang w:eastAsia="en-GB"/>
              </w:rPr>
              <w:t>MRI)</w:t>
            </w:r>
          </w:p>
        </w:tc>
        <w:tc>
          <w:tcPr>
            <w:tcW w:w="1377" w:type="dxa"/>
            <w:noWrap/>
            <w:vAlign w:val="bottom"/>
          </w:tcPr>
          <w:p w14:paraId="1B2EE039" w14:textId="77777777" w:rsidR="009911CC" w:rsidRDefault="009911CC" w:rsidP="009911CC">
            <w:pPr>
              <w:jc w:val="center"/>
              <w:rPr>
                <w:rFonts w:eastAsia="Times New Roman" w:cs="Times New Roman"/>
                <w:color w:val="000000"/>
                <w:szCs w:val="24"/>
                <w:lang w:eastAsia="en-GB"/>
              </w:rPr>
            </w:pPr>
            <w:r>
              <w:rPr>
                <w:rFonts w:eastAsia="Times New Roman" w:cs="Times New Roman"/>
                <w:color w:val="000000"/>
                <w:szCs w:val="24"/>
                <w:lang w:eastAsia="en-GB"/>
              </w:rPr>
              <w:t>258</w:t>
            </w:r>
          </w:p>
          <w:p w14:paraId="705CB748" w14:textId="77777777" w:rsidR="009911CC" w:rsidRDefault="009911CC" w:rsidP="009911CC">
            <w:pPr>
              <w:jc w:val="center"/>
              <w:rPr>
                <w:rFonts w:eastAsia="Times New Roman" w:cs="Times New Roman"/>
                <w:color w:val="000000"/>
                <w:szCs w:val="24"/>
                <w:lang w:eastAsia="en-GB"/>
              </w:rPr>
            </w:pPr>
            <w:r>
              <w:rPr>
                <w:rFonts w:eastAsia="Times New Roman" w:cs="Times New Roman"/>
                <w:color w:val="000000"/>
                <w:szCs w:val="24"/>
                <w:lang w:eastAsia="en-GB"/>
              </w:rPr>
              <w:t>5</w:t>
            </w:r>
          </w:p>
          <w:p w14:paraId="07A3A873" w14:textId="2FF0376C" w:rsidR="009911CC" w:rsidRPr="00D954B5" w:rsidRDefault="009911CC" w:rsidP="009911CC">
            <w:pPr>
              <w:jc w:val="center"/>
              <w:rPr>
                <w:rFonts w:eastAsia="Times New Roman" w:cs="Times New Roman"/>
                <w:color w:val="000000"/>
                <w:szCs w:val="24"/>
                <w:lang w:eastAsia="en-GB"/>
              </w:rPr>
            </w:pPr>
            <w:r>
              <w:rPr>
                <w:rFonts w:eastAsia="Times New Roman" w:cs="Times New Roman"/>
                <w:color w:val="000000"/>
                <w:szCs w:val="24"/>
                <w:lang w:eastAsia="en-GB"/>
              </w:rPr>
              <w:t>6</w:t>
            </w:r>
          </w:p>
        </w:tc>
        <w:tc>
          <w:tcPr>
            <w:tcW w:w="1206" w:type="dxa"/>
            <w:noWrap/>
            <w:vAlign w:val="bottom"/>
          </w:tcPr>
          <w:p w14:paraId="2C81EBDE" w14:textId="77777777" w:rsidR="009911CC" w:rsidRPr="00D954B5" w:rsidRDefault="009911CC" w:rsidP="009911CC">
            <w:pPr>
              <w:jc w:val="center"/>
              <w:rPr>
                <w:rFonts w:eastAsia="Times New Roman" w:cs="Times New Roman"/>
                <w:color w:val="000000"/>
                <w:szCs w:val="24"/>
                <w:lang w:eastAsia="en-GB"/>
              </w:rPr>
            </w:pPr>
          </w:p>
        </w:tc>
        <w:tc>
          <w:tcPr>
            <w:tcW w:w="1764" w:type="dxa"/>
            <w:noWrap/>
            <w:vAlign w:val="bottom"/>
          </w:tcPr>
          <w:p w14:paraId="2D8B043A" w14:textId="77777777" w:rsidR="009911CC" w:rsidRDefault="009911CC" w:rsidP="009911CC">
            <w:pPr>
              <w:jc w:val="center"/>
              <w:rPr>
                <w:rFonts w:eastAsia="Times New Roman" w:cs="Times New Roman"/>
                <w:color w:val="000000"/>
                <w:szCs w:val="24"/>
                <w:lang w:eastAsia="en-GB"/>
              </w:rPr>
            </w:pPr>
            <w:r>
              <w:rPr>
                <w:rFonts w:eastAsia="Times New Roman" w:cs="Times New Roman"/>
                <w:color w:val="000000"/>
                <w:szCs w:val="24"/>
                <w:lang w:eastAsia="en-GB"/>
              </w:rPr>
              <w:t>270</w:t>
            </w:r>
          </w:p>
          <w:p w14:paraId="492DDE51" w14:textId="77777777" w:rsidR="009911CC" w:rsidRDefault="009911CC" w:rsidP="009911CC">
            <w:pPr>
              <w:jc w:val="center"/>
              <w:rPr>
                <w:rFonts w:eastAsia="Times New Roman" w:cs="Times New Roman"/>
                <w:color w:val="000000"/>
                <w:szCs w:val="24"/>
                <w:lang w:eastAsia="en-GB"/>
              </w:rPr>
            </w:pPr>
            <w:r>
              <w:rPr>
                <w:rFonts w:eastAsia="Times New Roman" w:cs="Times New Roman"/>
                <w:color w:val="000000"/>
                <w:szCs w:val="24"/>
                <w:lang w:eastAsia="en-GB"/>
              </w:rPr>
              <w:t>2</w:t>
            </w:r>
          </w:p>
          <w:p w14:paraId="0F425DF2" w14:textId="7FB69A92" w:rsidR="009911CC" w:rsidRPr="00D954B5" w:rsidRDefault="009911CC" w:rsidP="009911CC">
            <w:pPr>
              <w:jc w:val="center"/>
              <w:rPr>
                <w:rFonts w:eastAsia="Times New Roman" w:cs="Times New Roman"/>
                <w:color w:val="000000"/>
                <w:szCs w:val="24"/>
                <w:lang w:eastAsia="en-GB"/>
              </w:rPr>
            </w:pPr>
            <w:r>
              <w:rPr>
                <w:rFonts w:eastAsia="Times New Roman" w:cs="Times New Roman"/>
                <w:color w:val="000000"/>
                <w:szCs w:val="24"/>
                <w:lang w:eastAsia="en-GB"/>
              </w:rPr>
              <w:t>17</w:t>
            </w:r>
          </w:p>
        </w:tc>
        <w:tc>
          <w:tcPr>
            <w:tcW w:w="1144" w:type="dxa"/>
            <w:noWrap/>
            <w:vAlign w:val="bottom"/>
          </w:tcPr>
          <w:p w14:paraId="001ACC88" w14:textId="77777777" w:rsidR="009911CC" w:rsidRPr="00D954B5" w:rsidRDefault="009911CC" w:rsidP="009911CC">
            <w:pPr>
              <w:jc w:val="center"/>
              <w:rPr>
                <w:rFonts w:eastAsia="Times New Roman" w:cs="Times New Roman"/>
                <w:color w:val="000000"/>
                <w:szCs w:val="24"/>
                <w:lang w:eastAsia="en-GB"/>
              </w:rPr>
            </w:pPr>
          </w:p>
        </w:tc>
        <w:tc>
          <w:tcPr>
            <w:tcW w:w="1389" w:type="dxa"/>
            <w:noWrap/>
            <w:vAlign w:val="bottom"/>
          </w:tcPr>
          <w:p w14:paraId="1F25390D" w14:textId="77777777" w:rsidR="009911CC" w:rsidRPr="00D954B5" w:rsidRDefault="009911CC" w:rsidP="009911CC">
            <w:pPr>
              <w:jc w:val="center"/>
              <w:rPr>
                <w:rFonts w:eastAsia="Times New Roman" w:cs="Times New Roman"/>
                <w:color w:val="000000"/>
                <w:szCs w:val="24"/>
                <w:lang w:eastAsia="en-GB"/>
              </w:rPr>
            </w:pPr>
          </w:p>
        </w:tc>
      </w:tr>
      <w:tr w:rsidR="009911CC" w:rsidRPr="00D954B5" w14:paraId="2337BAE5" w14:textId="77777777" w:rsidTr="002B3BBC">
        <w:trPr>
          <w:trHeight w:val="288"/>
        </w:trPr>
        <w:tc>
          <w:tcPr>
            <w:tcW w:w="2689" w:type="dxa"/>
            <w:noWrap/>
            <w:vAlign w:val="bottom"/>
            <w:hideMark/>
          </w:tcPr>
          <w:p w14:paraId="02370D18" w14:textId="77777777" w:rsidR="009911CC" w:rsidRPr="00D954B5" w:rsidRDefault="009911CC" w:rsidP="009911CC">
            <w:pPr>
              <w:rPr>
                <w:rFonts w:eastAsia="Times New Roman" w:cs="Times New Roman"/>
                <w:color w:val="000000"/>
                <w:szCs w:val="24"/>
                <w:lang w:eastAsia="en-GB"/>
              </w:rPr>
            </w:pPr>
            <w:r w:rsidRPr="00D954B5">
              <w:rPr>
                <w:rFonts w:eastAsia="Times New Roman" w:cs="Times New Roman"/>
                <w:color w:val="000000"/>
                <w:szCs w:val="24"/>
                <w:lang w:eastAsia="en-GB"/>
              </w:rPr>
              <w:t>Other</w:t>
            </w:r>
          </w:p>
        </w:tc>
        <w:tc>
          <w:tcPr>
            <w:tcW w:w="1377" w:type="dxa"/>
            <w:noWrap/>
            <w:vAlign w:val="bottom"/>
            <w:hideMark/>
          </w:tcPr>
          <w:p w14:paraId="14FDF756" w14:textId="77777777" w:rsidR="009911CC" w:rsidRPr="00D954B5" w:rsidRDefault="009911CC" w:rsidP="009911CC">
            <w:pPr>
              <w:jc w:val="center"/>
              <w:rPr>
                <w:rFonts w:eastAsia="Times New Roman" w:cs="Times New Roman"/>
                <w:color w:val="000000"/>
                <w:szCs w:val="24"/>
                <w:lang w:eastAsia="en-GB"/>
              </w:rPr>
            </w:pPr>
            <w:r w:rsidRPr="00D954B5">
              <w:rPr>
                <w:rFonts w:eastAsia="Times New Roman" w:cs="Times New Roman"/>
                <w:color w:val="000000"/>
                <w:szCs w:val="24"/>
                <w:lang w:eastAsia="en-GB"/>
              </w:rPr>
              <w:t>17</w:t>
            </w:r>
          </w:p>
        </w:tc>
        <w:tc>
          <w:tcPr>
            <w:tcW w:w="1206" w:type="dxa"/>
            <w:noWrap/>
            <w:vAlign w:val="bottom"/>
            <w:hideMark/>
          </w:tcPr>
          <w:p w14:paraId="6E0658C3" w14:textId="77777777" w:rsidR="009911CC" w:rsidRPr="00D954B5" w:rsidRDefault="009911CC" w:rsidP="009911CC">
            <w:pPr>
              <w:jc w:val="center"/>
              <w:rPr>
                <w:rFonts w:eastAsia="Times New Roman" w:cs="Times New Roman"/>
                <w:color w:val="000000"/>
                <w:szCs w:val="24"/>
                <w:lang w:eastAsia="en-GB"/>
              </w:rPr>
            </w:pPr>
            <w:r w:rsidRPr="00D954B5">
              <w:rPr>
                <w:rFonts w:eastAsia="Times New Roman" w:cs="Times New Roman"/>
                <w:color w:val="000000"/>
                <w:szCs w:val="24"/>
                <w:lang w:eastAsia="en-GB"/>
              </w:rPr>
              <w:t>2.2%</w:t>
            </w:r>
          </w:p>
        </w:tc>
        <w:tc>
          <w:tcPr>
            <w:tcW w:w="1764" w:type="dxa"/>
            <w:noWrap/>
            <w:vAlign w:val="bottom"/>
            <w:hideMark/>
          </w:tcPr>
          <w:p w14:paraId="04881C5E" w14:textId="77777777" w:rsidR="009911CC" w:rsidRPr="00D954B5" w:rsidRDefault="009911CC" w:rsidP="009911CC">
            <w:pPr>
              <w:jc w:val="center"/>
              <w:rPr>
                <w:rFonts w:eastAsia="Times New Roman" w:cs="Times New Roman"/>
                <w:color w:val="000000"/>
                <w:szCs w:val="24"/>
                <w:lang w:eastAsia="en-GB"/>
              </w:rPr>
            </w:pPr>
            <w:r w:rsidRPr="00D954B5">
              <w:rPr>
                <w:rFonts w:eastAsia="Times New Roman" w:cs="Times New Roman"/>
                <w:color w:val="000000"/>
                <w:szCs w:val="24"/>
                <w:lang w:eastAsia="en-GB"/>
              </w:rPr>
              <w:t>43</w:t>
            </w:r>
          </w:p>
        </w:tc>
        <w:tc>
          <w:tcPr>
            <w:tcW w:w="1144" w:type="dxa"/>
            <w:noWrap/>
            <w:vAlign w:val="bottom"/>
            <w:hideMark/>
          </w:tcPr>
          <w:p w14:paraId="74B4E86F" w14:textId="77777777" w:rsidR="009911CC" w:rsidRPr="00D954B5" w:rsidRDefault="009911CC" w:rsidP="009911CC">
            <w:pPr>
              <w:jc w:val="center"/>
              <w:rPr>
                <w:rFonts w:eastAsia="Times New Roman" w:cs="Times New Roman"/>
                <w:color w:val="000000"/>
                <w:szCs w:val="24"/>
                <w:lang w:eastAsia="en-GB"/>
              </w:rPr>
            </w:pPr>
            <w:r w:rsidRPr="00D954B5">
              <w:rPr>
                <w:rFonts w:eastAsia="Times New Roman" w:cs="Times New Roman"/>
                <w:color w:val="000000"/>
                <w:szCs w:val="24"/>
                <w:lang w:eastAsia="en-GB"/>
              </w:rPr>
              <w:t>5.6%</w:t>
            </w:r>
          </w:p>
        </w:tc>
        <w:tc>
          <w:tcPr>
            <w:tcW w:w="1389" w:type="dxa"/>
            <w:noWrap/>
            <w:vAlign w:val="bottom"/>
            <w:hideMark/>
          </w:tcPr>
          <w:p w14:paraId="5B45E38F" w14:textId="77777777" w:rsidR="009911CC" w:rsidRPr="00D954B5" w:rsidRDefault="009911CC" w:rsidP="009911CC">
            <w:pPr>
              <w:jc w:val="center"/>
              <w:rPr>
                <w:rFonts w:eastAsia="Times New Roman" w:cs="Times New Roman"/>
                <w:color w:val="000000"/>
                <w:szCs w:val="24"/>
                <w:lang w:eastAsia="en-GB"/>
              </w:rPr>
            </w:pPr>
          </w:p>
        </w:tc>
      </w:tr>
      <w:tr w:rsidR="009911CC" w:rsidRPr="00D954B5" w14:paraId="713409F9" w14:textId="77777777" w:rsidTr="002B3BBC">
        <w:trPr>
          <w:trHeight w:val="288"/>
        </w:trPr>
        <w:tc>
          <w:tcPr>
            <w:tcW w:w="2689" w:type="dxa"/>
            <w:noWrap/>
            <w:vAlign w:val="bottom"/>
            <w:hideMark/>
          </w:tcPr>
          <w:p w14:paraId="2C09A3C8" w14:textId="77777777" w:rsidR="009911CC" w:rsidRPr="00D954B5" w:rsidRDefault="009911CC" w:rsidP="009911CC">
            <w:pPr>
              <w:rPr>
                <w:rFonts w:eastAsia="Times New Roman" w:cs="Times New Roman"/>
                <w:color w:val="000000"/>
                <w:szCs w:val="24"/>
                <w:lang w:eastAsia="en-GB"/>
              </w:rPr>
            </w:pPr>
            <w:r w:rsidRPr="00D954B5">
              <w:rPr>
                <w:rFonts w:eastAsia="Times New Roman" w:cs="Times New Roman"/>
                <w:color w:val="000000"/>
                <w:szCs w:val="24"/>
                <w:lang w:eastAsia="en-GB"/>
              </w:rPr>
              <w:t>None</w:t>
            </w:r>
          </w:p>
        </w:tc>
        <w:tc>
          <w:tcPr>
            <w:tcW w:w="1377" w:type="dxa"/>
            <w:noWrap/>
            <w:vAlign w:val="bottom"/>
            <w:hideMark/>
          </w:tcPr>
          <w:p w14:paraId="08DCF92A" w14:textId="77777777" w:rsidR="009911CC" w:rsidRPr="00D954B5" w:rsidRDefault="009911CC" w:rsidP="009911CC">
            <w:pPr>
              <w:jc w:val="center"/>
              <w:rPr>
                <w:rFonts w:eastAsia="Times New Roman" w:cs="Times New Roman"/>
                <w:color w:val="000000"/>
                <w:szCs w:val="24"/>
                <w:lang w:eastAsia="en-GB"/>
              </w:rPr>
            </w:pPr>
            <w:r w:rsidRPr="00D954B5">
              <w:rPr>
                <w:rFonts w:eastAsia="Times New Roman" w:cs="Times New Roman"/>
                <w:color w:val="000000"/>
                <w:szCs w:val="24"/>
                <w:lang w:eastAsia="en-GB"/>
              </w:rPr>
              <w:t>56</w:t>
            </w:r>
          </w:p>
        </w:tc>
        <w:tc>
          <w:tcPr>
            <w:tcW w:w="1206" w:type="dxa"/>
            <w:noWrap/>
            <w:vAlign w:val="bottom"/>
            <w:hideMark/>
          </w:tcPr>
          <w:p w14:paraId="204F7B01" w14:textId="77777777" w:rsidR="009911CC" w:rsidRPr="00D954B5" w:rsidRDefault="009911CC" w:rsidP="009911CC">
            <w:pPr>
              <w:jc w:val="center"/>
              <w:rPr>
                <w:rFonts w:eastAsia="Times New Roman" w:cs="Times New Roman"/>
                <w:color w:val="000000"/>
                <w:szCs w:val="24"/>
                <w:lang w:eastAsia="en-GB"/>
              </w:rPr>
            </w:pPr>
            <w:r w:rsidRPr="00D954B5">
              <w:rPr>
                <w:rFonts w:eastAsia="Times New Roman" w:cs="Times New Roman"/>
                <w:color w:val="000000"/>
                <w:szCs w:val="24"/>
                <w:lang w:eastAsia="en-GB"/>
              </w:rPr>
              <w:t>7.4%</w:t>
            </w:r>
          </w:p>
        </w:tc>
        <w:tc>
          <w:tcPr>
            <w:tcW w:w="1764" w:type="dxa"/>
            <w:noWrap/>
            <w:vAlign w:val="bottom"/>
            <w:hideMark/>
          </w:tcPr>
          <w:p w14:paraId="242E986D" w14:textId="77777777" w:rsidR="009911CC" w:rsidRPr="00D954B5" w:rsidRDefault="009911CC" w:rsidP="009911CC">
            <w:pPr>
              <w:jc w:val="center"/>
              <w:rPr>
                <w:rFonts w:eastAsia="Times New Roman" w:cs="Times New Roman"/>
                <w:color w:val="000000"/>
                <w:szCs w:val="24"/>
                <w:lang w:eastAsia="en-GB"/>
              </w:rPr>
            </w:pPr>
            <w:r w:rsidRPr="00D954B5">
              <w:rPr>
                <w:rFonts w:eastAsia="Times New Roman" w:cs="Times New Roman"/>
                <w:color w:val="000000"/>
                <w:szCs w:val="24"/>
                <w:lang w:eastAsia="en-GB"/>
              </w:rPr>
              <w:t>63</w:t>
            </w:r>
          </w:p>
        </w:tc>
        <w:tc>
          <w:tcPr>
            <w:tcW w:w="1144" w:type="dxa"/>
            <w:noWrap/>
            <w:vAlign w:val="bottom"/>
            <w:hideMark/>
          </w:tcPr>
          <w:p w14:paraId="2A9A56E1" w14:textId="77777777" w:rsidR="009911CC" w:rsidRPr="00D954B5" w:rsidRDefault="009911CC" w:rsidP="009911CC">
            <w:pPr>
              <w:jc w:val="center"/>
              <w:rPr>
                <w:rFonts w:eastAsia="Times New Roman" w:cs="Times New Roman"/>
                <w:color w:val="000000"/>
                <w:szCs w:val="24"/>
                <w:lang w:eastAsia="en-GB"/>
              </w:rPr>
            </w:pPr>
            <w:r w:rsidRPr="00D954B5">
              <w:rPr>
                <w:rFonts w:eastAsia="Times New Roman" w:cs="Times New Roman"/>
                <w:color w:val="000000"/>
                <w:szCs w:val="24"/>
                <w:lang w:eastAsia="en-GB"/>
              </w:rPr>
              <w:t>8.1%</w:t>
            </w:r>
          </w:p>
        </w:tc>
        <w:tc>
          <w:tcPr>
            <w:tcW w:w="1389" w:type="dxa"/>
            <w:noWrap/>
            <w:vAlign w:val="bottom"/>
            <w:hideMark/>
          </w:tcPr>
          <w:p w14:paraId="7E03C1F0" w14:textId="77777777" w:rsidR="009911CC" w:rsidRPr="00D954B5" w:rsidRDefault="009911CC" w:rsidP="009911CC">
            <w:pPr>
              <w:jc w:val="center"/>
              <w:rPr>
                <w:rFonts w:eastAsia="Times New Roman" w:cs="Times New Roman"/>
                <w:color w:val="000000"/>
                <w:szCs w:val="24"/>
                <w:lang w:eastAsia="en-GB"/>
              </w:rPr>
            </w:pPr>
          </w:p>
        </w:tc>
      </w:tr>
      <w:tr w:rsidR="009911CC" w:rsidRPr="00D954B5" w14:paraId="6A9A8589" w14:textId="77777777" w:rsidTr="002B3BBC">
        <w:trPr>
          <w:trHeight w:val="288"/>
        </w:trPr>
        <w:tc>
          <w:tcPr>
            <w:tcW w:w="2689" w:type="dxa"/>
            <w:noWrap/>
            <w:vAlign w:val="bottom"/>
          </w:tcPr>
          <w:p w14:paraId="746F83F9" w14:textId="77777777" w:rsidR="009911CC" w:rsidRPr="00D954B5" w:rsidRDefault="009911CC" w:rsidP="009911CC">
            <w:pPr>
              <w:rPr>
                <w:rFonts w:eastAsia="Times New Roman" w:cs="Times New Roman"/>
                <w:szCs w:val="24"/>
                <w:lang w:eastAsia="en-GB"/>
              </w:rPr>
            </w:pPr>
          </w:p>
        </w:tc>
        <w:tc>
          <w:tcPr>
            <w:tcW w:w="1377" w:type="dxa"/>
            <w:noWrap/>
            <w:vAlign w:val="bottom"/>
            <w:hideMark/>
          </w:tcPr>
          <w:p w14:paraId="7526E4A9" w14:textId="77777777" w:rsidR="009911CC" w:rsidRPr="00D954B5" w:rsidRDefault="009911CC" w:rsidP="009911CC">
            <w:pPr>
              <w:jc w:val="center"/>
              <w:rPr>
                <w:rFonts w:eastAsia="Times New Roman" w:cs="Times New Roman"/>
                <w:szCs w:val="24"/>
                <w:lang w:eastAsia="en-GB"/>
              </w:rPr>
            </w:pPr>
          </w:p>
        </w:tc>
        <w:tc>
          <w:tcPr>
            <w:tcW w:w="1206" w:type="dxa"/>
            <w:noWrap/>
            <w:vAlign w:val="bottom"/>
            <w:hideMark/>
          </w:tcPr>
          <w:p w14:paraId="701F1550" w14:textId="77777777" w:rsidR="009911CC" w:rsidRPr="00D954B5" w:rsidRDefault="009911CC" w:rsidP="009911CC">
            <w:pPr>
              <w:jc w:val="center"/>
              <w:rPr>
                <w:rFonts w:eastAsia="Times New Roman" w:cs="Times New Roman"/>
                <w:szCs w:val="24"/>
                <w:lang w:eastAsia="en-GB"/>
              </w:rPr>
            </w:pPr>
          </w:p>
        </w:tc>
        <w:tc>
          <w:tcPr>
            <w:tcW w:w="1764" w:type="dxa"/>
            <w:noWrap/>
            <w:vAlign w:val="bottom"/>
            <w:hideMark/>
          </w:tcPr>
          <w:p w14:paraId="738189E2" w14:textId="77777777" w:rsidR="009911CC" w:rsidRPr="00D954B5" w:rsidRDefault="009911CC" w:rsidP="009911CC">
            <w:pPr>
              <w:jc w:val="center"/>
              <w:rPr>
                <w:rFonts w:eastAsia="Times New Roman" w:cs="Times New Roman"/>
                <w:szCs w:val="24"/>
                <w:lang w:eastAsia="en-GB"/>
              </w:rPr>
            </w:pPr>
          </w:p>
        </w:tc>
        <w:tc>
          <w:tcPr>
            <w:tcW w:w="1144" w:type="dxa"/>
            <w:noWrap/>
            <w:vAlign w:val="bottom"/>
            <w:hideMark/>
          </w:tcPr>
          <w:p w14:paraId="4B938BA0" w14:textId="77777777" w:rsidR="009911CC" w:rsidRPr="00D954B5" w:rsidRDefault="009911CC" w:rsidP="009911CC">
            <w:pPr>
              <w:jc w:val="center"/>
              <w:rPr>
                <w:rFonts w:eastAsia="Times New Roman" w:cs="Times New Roman"/>
                <w:szCs w:val="24"/>
                <w:lang w:eastAsia="en-GB"/>
              </w:rPr>
            </w:pPr>
          </w:p>
        </w:tc>
        <w:tc>
          <w:tcPr>
            <w:tcW w:w="1389" w:type="dxa"/>
            <w:noWrap/>
            <w:vAlign w:val="bottom"/>
            <w:hideMark/>
          </w:tcPr>
          <w:p w14:paraId="766061F2" w14:textId="77777777" w:rsidR="009911CC" w:rsidRPr="00D954B5" w:rsidRDefault="009911CC" w:rsidP="009911CC">
            <w:pPr>
              <w:jc w:val="center"/>
              <w:rPr>
                <w:rFonts w:eastAsia="Times New Roman" w:cs="Times New Roman"/>
                <w:szCs w:val="24"/>
                <w:lang w:eastAsia="en-GB"/>
              </w:rPr>
            </w:pPr>
          </w:p>
        </w:tc>
      </w:tr>
      <w:tr w:rsidR="009911CC" w:rsidRPr="00D954B5" w14:paraId="6987B1D7" w14:textId="77777777" w:rsidTr="002B3BBC">
        <w:trPr>
          <w:trHeight w:val="288"/>
        </w:trPr>
        <w:tc>
          <w:tcPr>
            <w:tcW w:w="2689" w:type="dxa"/>
            <w:noWrap/>
            <w:vAlign w:val="bottom"/>
            <w:hideMark/>
          </w:tcPr>
          <w:p w14:paraId="4501C617" w14:textId="77777777" w:rsidR="009911CC" w:rsidRPr="00D954B5" w:rsidRDefault="009911CC" w:rsidP="009911CC">
            <w:pPr>
              <w:rPr>
                <w:rFonts w:eastAsia="Times New Roman" w:cs="Times New Roman"/>
                <w:b/>
                <w:bCs/>
                <w:color w:val="000000"/>
                <w:szCs w:val="24"/>
                <w:lang w:eastAsia="en-GB"/>
              </w:rPr>
            </w:pPr>
            <w:r w:rsidRPr="00D954B5">
              <w:rPr>
                <w:rFonts w:eastAsia="Times New Roman" w:cs="Times New Roman"/>
                <w:b/>
                <w:bCs/>
                <w:color w:val="000000"/>
                <w:szCs w:val="24"/>
                <w:lang w:eastAsia="en-GB"/>
              </w:rPr>
              <w:t>Diagnoses</w:t>
            </w:r>
          </w:p>
        </w:tc>
        <w:tc>
          <w:tcPr>
            <w:tcW w:w="1377" w:type="dxa"/>
            <w:noWrap/>
            <w:vAlign w:val="bottom"/>
            <w:hideMark/>
          </w:tcPr>
          <w:p w14:paraId="70193AB7" w14:textId="77777777" w:rsidR="009911CC" w:rsidRPr="00D954B5" w:rsidRDefault="009911CC" w:rsidP="009911CC">
            <w:pPr>
              <w:jc w:val="center"/>
              <w:rPr>
                <w:rFonts w:eastAsia="Times New Roman" w:cs="Times New Roman"/>
                <w:b/>
                <w:bCs/>
                <w:color w:val="000000"/>
                <w:szCs w:val="24"/>
                <w:lang w:eastAsia="en-GB"/>
              </w:rPr>
            </w:pPr>
          </w:p>
        </w:tc>
        <w:tc>
          <w:tcPr>
            <w:tcW w:w="1206" w:type="dxa"/>
            <w:noWrap/>
            <w:vAlign w:val="bottom"/>
            <w:hideMark/>
          </w:tcPr>
          <w:p w14:paraId="12EE80EF" w14:textId="77777777" w:rsidR="009911CC" w:rsidRPr="00D954B5" w:rsidRDefault="009911CC" w:rsidP="009911CC">
            <w:pPr>
              <w:jc w:val="center"/>
              <w:rPr>
                <w:rFonts w:eastAsia="Times New Roman" w:cs="Times New Roman"/>
                <w:szCs w:val="24"/>
                <w:lang w:eastAsia="en-GB"/>
              </w:rPr>
            </w:pPr>
          </w:p>
        </w:tc>
        <w:tc>
          <w:tcPr>
            <w:tcW w:w="1764" w:type="dxa"/>
            <w:noWrap/>
            <w:vAlign w:val="bottom"/>
            <w:hideMark/>
          </w:tcPr>
          <w:p w14:paraId="62D50D70" w14:textId="77777777" w:rsidR="009911CC" w:rsidRPr="00D954B5" w:rsidRDefault="009911CC" w:rsidP="009911CC">
            <w:pPr>
              <w:jc w:val="center"/>
              <w:rPr>
                <w:rFonts w:eastAsia="Times New Roman" w:cs="Times New Roman"/>
                <w:szCs w:val="24"/>
                <w:lang w:eastAsia="en-GB"/>
              </w:rPr>
            </w:pPr>
          </w:p>
        </w:tc>
        <w:tc>
          <w:tcPr>
            <w:tcW w:w="1144" w:type="dxa"/>
            <w:noWrap/>
            <w:vAlign w:val="bottom"/>
            <w:hideMark/>
          </w:tcPr>
          <w:p w14:paraId="22717FDE" w14:textId="77777777" w:rsidR="009911CC" w:rsidRPr="00D954B5" w:rsidRDefault="009911CC" w:rsidP="009911CC">
            <w:pPr>
              <w:jc w:val="center"/>
              <w:rPr>
                <w:rFonts w:eastAsia="Times New Roman" w:cs="Times New Roman"/>
                <w:szCs w:val="24"/>
                <w:lang w:eastAsia="en-GB"/>
              </w:rPr>
            </w:pPr>
          </w:p>
        </w:tc>
        <w:tc>
          <w:tcPr>
            <w:tcW w:w="1389" w:type="dxa"/>
            <w:noWrap/>
            <w:vAlign w:val="bottom"/>
            <w:hideMark/>
          </w:tcPr>
          <w:p w14:paraId="77433CFD" w14:textId="77777777" w:rsidR="009911CC" w:rsidRPr="00D954B5" w:rsidRDefault="009911CC" w:rsidP="009911CC">
            <w:pPr>
              <w:jc w:val="center"/>
              <w:rPr>
                <w:rFonts w:eastAsia="Times New Roman" w:cs="Times New Roman"/>
                <w:szCs w:val="24"/>
                <w:lang w:eastAsia="en-GB"/>
              </w:rPr>
            </w:pPr>
          </w:p>
        </w:tc>
      </w:tr>
      <w:tr w:rsidR="009911CC" w:rsidRPr="00D954B5" w14:paraId="59E388C6" w14:textId="77777777" w:rsidTr="002B3BBC">
        <w:trPr>
          <w:trHeight w:val="288"/>
        </w:trPr>
        <w:tc>
          <w:tcPr>
            <w:tcW w:w="2689" w:type="dxa"/>
            <w:noWrap/>
            <w:vAlign w:val="bottom"/>
            <w:hideMark/>
          </w:tcPr>
          <w:p w14:paraId="15BE6FBB" w14:textId="77777777" w:rsidR="009911CC" w:rsidRPr="00D954B5" w:rsidRDefault="009911CC" w:rsidP="009911CC">
            <w:pPr>
              <w:rPr>
                <w:rFonts w:eastAsia="Times New Roman" w:cs="Times New Roman"/>
                <w:color w:val="000000"/>
                <w:szCs w:val="24"/>
                <w:lang w:eastAsia="en-GB"/>
              </w:rPr>
            </w:pPr>
            <w:r w:rsidRPr="00D954B5">
              <w:rPr>
                <w:rFonts w:eastAsia="Times New Roman" w:cs="Times New Roman"/>
                <w:color w:val="000000"/>
                <w:szCs w:val="24"/>
                <w:lang w:eastAsia="en-GB"/>
              </w:rPr>
              <w:t xml:space="preserve">Malignant </w:t>
            </w:r>
          </w:p>
        </w:tc>
        <w:tc>
          <w:tcPr>
            <w:tcW w:w="1377" w:type="dxa"/>
            <w:noWrap/>
            <w:vAlign w:val="bottom"/>
            <w:hideMark/>
          </w:tcPr>
          <w:p w14:paraId="45D11E9E" w14:textId="77777777" w:rsidR="009911CC" w:rsidRPr="00D954B5" w:rsidRDefault="009911CC" w:rsidP="009911CC">
            <w:pPr>
              <w:jc w:val="center"/>
              <w:rPr>
                <w:rFonts w:eastAsia="Times New Roman" w:cs="Times New Roman"/>
                <w:color w:val="000000"/>
                <w:szCs w:val="24"/>
                <w:lang w:eastAsia="en-GB"/>
              </w:rPr>
            </w:pPr>
            <w:r w:rsidRPr="00D954B5">
              <w:rPr>
                <w:rFonts w:eastAsia="Times New Roman" w:cs="Times New Roman"/>
                <w:color w:val="000000"/>
                <w:szCs w:val="24"/>
                <w:lang w:eastAsia="en-GB"/>
              </w:rPr>
              <w:t>44</w:t>
            </w:r>
          </w:p>
        </w:tc>
        <w:tc>
          <w:tcPr>
            <w:tcW w:w="1206" w:type="dxa"/>
            <w:noWrap/>
            <w:vAlign w:val="bottom"/>
            <w:hideMark/>
          </w:tcPr>
          <w:p w14:paraId="02906A65" w14:textId="77777777" w:rsidR="009911CC" w:rsidRPr="00D954B5" w:rsidRDefault="009911CC" w:rsidP="009911CC">
            <w:pPr>
              <w:jc w:val="center"/>
              <w:rPr>
                <w:rFonts w:eastAsia="Times New Roman" w:cs="Times New Roman"/>
                <w:color w:val="000000"/>
                <w:szCs w:val="24"/>
                <w:lang w:eastAsia="en-GB"/>
              </w:rPr>
            </w:pPr>
            <w:r w:rsidRPr="00D954B5">
              <w:rPr>
                <w:rFonts w:eastAsia="Times New Roman" w:cs="Times New Roman"/>
                <w:color w:val="000000"/>
                <w:szCs w:val="24"/>
                <w:lang w:eastAsia="en-GB"/>
              </w:rPr>
              <w:t>5.8%</w:t>
            </w:r>
          </w:p>
        </w:tc>
        <w:tc>
          <w:tcPr>
            <w:tcW w:w="1764" w:type="dxa"/>
            <w:noWrap/>
            <w:vAlign w:val="bottom"/>
            <w:hideMark/>
          </w:tcPr>
          <w:p w14:paraId="794E53BE" w14:textId="77777777" w:rsidR="009911CC" w:rsidRPr="00D954B5" w:rsidRDefault="009911CC" w:rsidP="009911CC">
            <w:pPr>
              <w:jc w:val="center"/>
              <w:rPr>
                <w:rFonts w:eastAsia="Times New Roman" w:cs="Times New Roman"/>
                <w:color w:val="000000"/>
                <w:szCs w:val="24"/>
                <w:lang w:eastAsia="en-GB"/>
              </w:rPr>
            </w:pPr>
            <w:r w:rsidRPr="00D954B5">
              <w:rPr>
                <w:rFonts w:eastAsia="Times New Roman" w:cs="Times New Roman"/>
                <w:color w:val="000000"/>
                <w:szCs w:val="24"/>
                <w:lang w:eastAsia="en-GB"/>
              </w:rPr>
              <w:t>48</w:t>
            </w:r>
          </w:p>
        </w:tc>
        <w:tc>
          <w:tcPr>
            <w:tcW w:w="1144" w:type="dxa"/>
            <w:noWrap/>
            <w:vAlign w:val="bottom"/>
            <w:hideMark/>
          </w:tcPr>
          <w:p w14:paraId="4CEFA2ED" w14:textId="77777777" w:rsidR="009911CC" w:rsidRPr="00D954B5" w:rsidRDefault="009911CC" w:rsidP="009911CC">
            <w:pPr>
              <w:jc w:val="center"/>
              <w:rPr>
                <w:rFonts w:eastAsia="Times New Roman" w:cs="Times New Roman"/>
                <w:color w:val="000000"/>
                <w:szCs w:val="24"/>
                <w:lang w:eastAsia="en-GB"/>
              </w:rPr>
            </w:pPr>
            <w:r w:rsidRPr="00D954B5">
              <w:rPr>
                <w:rFonts w:eastAsia="Times New Roman" w:cs="Times New Roman"/>
                <w:color w:val="000000"/>
                <w:szCs w:val="24"/>
                <w:lang w:eastAsia="en-GB"/>
              </w:rPr>
              <w:t>6.2%</w:t>
            </w:r>
          </w:p>
        </w:tc>
        <w:tc>
          <w:tcPr>
            <w:tcW w:w="1389" w:type="dxa"/>
            <w:noWrap/>
            <w:vAlign w:val="bottom"/>
            <w:hideMark/>
          </w:tcPr>
          <w:p w14:paraId="204A3517" w14:textId="77777777" w:rsidR="009911CC" w:rsidRPr="00D954B5" w:rsidRDefault="009911CC" w:rsidP="009911CC">
            <w:pPr>
              <w:jc w:val="center"/>
              <w:rPr>
                <w:rFonts w:eastAsia="Times New Roman" w:cs="Times New Roman"/>
                <w:color w:val="000000"/>
                <w:szCs w:val="24"/>
                <w:lang w:eastAsia="en-GB"/>
              </w:rPr>
            </w:pPr>
            <w:r w:rsidRPr="00D954B5">
              <w:rPr>
                <w:rFonts w:eastAsia="Times New Roman" w:cs="Times New Roman"/>
                <w:color w:val="000000"/>
                <w:szCs w:val="24"/>
                <w:lang w:eastAsia="en-GB"/>
              </w:rPr>
              <w:t>0.749</w:t>
            </w:r>
            <w:r w:rsidRPr="00D954B5">
              <w:rPr>
                <w:rFonts w:eastAsia="Times New Roman" w:cs="Times New Roman"/>
                <w:color w:val="000000"/>
                <w:szCs w:val="24"/>
                <w:vertAlign w:val="superscript"/>
                <w:lang w:eastAsia="en-GB"/>
              </w:rPr>
              <w:t>+</w:t>
            </w:r>
          </w:p>
        </w:tc>
      </w:tr>
      <w:tr w:rsidR="009911CC" w:rsidRPr="00D954B5" w14:paraId="409335EA" w14:textId="77777777" w:rsidTr="002B3BBC">
        <w:trPr>
          <w:trHeight w:val="288"/>
        </w:trPr>
        <w:tc>
          <w:tcPr>
            <w:tcW w:w="2689" w:type="dxa"/>
            <w:noWrap/>
            <w:vAlign w:val="bottom"/>
            <w:hideMark/>
          </w:tcPr>
          <w:p w14:paraId="0902F078" w14:textId="77777777" w:rsidR="009911CC" w:rsidRPr="00D954B5" w:rsidRDefault="009911CC" w:rsidP="009911CC">
            <w:pPr>
              <w:rPr>
                <w:rFonts w:eastAsia="Times New Roman" w:cs="Times New Roman"/>
                <w:color w:val="000000"/>
                <w:szCs w:val="24"/>
                <w:lang w:eastAsia="en-GB"/>
              </w:rPr>
            </w:pPr>
            <w:r w:rsidRPr="00D954B5">
              <w:rPr>
                <w:rFonts w:eastAsia="Times New Roman" w:cs="Times New Roman"/>
                <w:color w:val="000000"/>
                <w:szCs w:val="24"/>
                <w:lang w:eastAsia="en-GB"/>
              </w:rPr>
              <w:t xml:space="preserve">   Colorectal </w:t>
            </w:r>
          </w:p>
        </w:tc>
        <w:tc>
          <w:tcPr>
            <w:tcW w:w="1377" w:type="dxa"/>
            <w:noWrap/>
            <w:vAlign w:val="bottom"/>
            <w:hideMark/>
          </w:tcPr>
          <w:p w14:paraId="50CFEB95" w14:textId="77777777" w:rsidR="009911CC" w:rsidRPr="00D954B5" w:rsidRDefault="009911CC" w:rsidP="009911CC">
            <w:pPr>
              <w:jc w:val="center"/>
              <w:rPr>
                <w:rFonts w:eastAsia="Times New Roman" w:cs="Times New Roman"/>
                <w:color w:val="000000"/>
                <w:szCs w:val="24"/>
                <w:lang w:eastAsia="en-GB"/>
              </w:rPr>
            </w:pPr>
            <w:r w:rsidRPr="00D954B5">
              <w:rPr>
                <w:rFonts w:eastAsia="Times New Roman" w:cs="Times New Roman"/>
                <w:color w:val="000000"/>
                <w:szCs w:val="24"/>
                <w:lang w:eastAsia="en-GB"/>
              </w:rPr>
              <w:t>37</w:t>
            </w:r>
          </w:p>
        </w:tc>
        <w:tc>
          <w:tcPr>
            <w:tcW w:w="1206" w:type="dxa"/>
            <w:noWrap/>
            <w:vAlign w:val="bottom"/>
            <w:hideMark/>
          </w:tcPr>
          <w:p w14:paraId="538D919D" w14:textId="77777777" w:rsidR="009911CC" w:rsidRPr="00D954B5" w:rsidRDefault="009911CC" w:rsidP="009911CC">
            <w:pPr>
              <w:jc w:val="center"/>
              <w:rPr>
                <w:rFonts w:eastAsia="Times New Roman" w:cs="Times New Roman"/>
                <w:color w:val="000000"/>
                <w:szCs w:val="24"/>
                <w:lang w:eastAsia="en-GB"/>
              </w:rPr>
            </w:pPr>
            <w:r w:rsidRPr="00D954B5">
              <w:rPr>
                <w:rFonts w:eastAsia="Times New Roman" w:cs="Times New Roman"/>
                <w:color w:val="000000"/>
                <w:szCs w:val="24"/>
                <w:lang w:eastAsia="en-GB"/>
              </w:rPr>
              <w:t>84.1%</w:t>
            </w:r>
          </w:p>
        </w:tc>
        <w:tc>
          <w:tcPr>
            <w:tcW w:w="1764" w:type="dxa"/>
            <w:noWrap/>
            <w:vAlign w:val="bottom"/>
            <w:hideMark/>
          </w:tcPr>
          <w:p w14:paraId="79180FBF" w14:textId="77777777" w:rsidR="009911CC" w:rsidRPr="00D954B5" w:rsidRDefault="009911CC" w:rsidP="009911CC">
            <w:pPr>
              <w:jc w:val="center"/>
              <w:rPr>
                <w:rFonts w:eastAsia="Times New Roman" w:cs="Times New Roman"/>
                <w:color w:val="000000"/>
                <w:szCs w:val="24"/>
                <w:lang w:eastAsia="en-GB"/>
              </w:rPr>
            </w:pPr>
            <w:r w:rsidRPr="00D954B5">
              <w:rPr>
                <w:rFonts w:eastAsia="Times New Roman" w:cs="Times New Roman"/>
                <w:color w:val="000000"/>
                <w:szCs w:val="24"/>
                <w:lang w:eastAsia="en-GB"/>
              </w:rPr>
              <w:t>27</w:t>
            </w:r>
          </w:p>
        </w:tc>
        <w:tc>
          <w:tcPr>
            <w:tcW w:w="1144" w:type="dxa"/>
            <w:noWrap/>
            <w:vAlign w:val="bottom"/>
            <w:hideMark/>
          </w:tcPr>
          <w:p w14:paraId="2B20F8D1" w14:textId="77777777" w:rsidR="009911CC" w:rsidRPr="00D954B5" w:rsidRDefault="009911CC" w:rsidP="009911CC">
            <w:pPr>
              <w:jc w:val="center"/>
              <w:rPr>
                <w:rFonts w:eastAsia="Times New Roman" w:cs="Times New Roman"/>
                <w:color w:val="000000"/>
                <w:szCs w:val="24"/>
                <w:lang w:eastAsia="en-GB"/>
              </w:rPr>
            </w:pPr>
            <w:r w:rsidRPr="00D954B5">
              <w:rPr>
                <w:rFonts w:eastAsia="Times New Roman" w:cs="Times New Roman"/>
                <w:color w:val="000000"/>
                <w:szCs w:val="24"/>
                <w:lang w:eastAsia="en-GB"/>
              </w:rPr>
              <w:t>56.2%</w:t>
            </w:r>
          </w:p>
        </w:tc>
        <w:tc>
          <w:tcPr>
            <w:tcW w:w="1389" w:type="dxa"/>
            <w:noWrap/>
            <w:vAlign w:val="bottom"/>
            <w:hideMark/>
          </w:tcPr>
          <w:p w14:paraId="2AF62918" w14:textId="77777777" w:rsidR="009911CC" w:rsidRPr="00D954B5" w:rsidRDefault="009911CC" w:rsidP="009911CC">
            <w:pPr>
              <w:jc w:val="center"/>
              <w:rPr>
                <w:rFonts w:eastAsia="Times New Roman" w:cs="Times New Roman"/>
                <w:color w:val="000000"/>
                <w:szCs w:val="24"/>
                <w:lang w:eastAsia="en-GB"/>
              </w:rPr>
            </w:pPr>
          </w:p>
        </w:tc>
      </w:tr>
      <w:tr w:rsidR="009911CC" w:rsidRPr="00D954B5" w14:paraId="260D32AA" w14:textId="77777777" w:rsidTr="002B3BBC">
        <w:trPr>
          <w:trHeight w:val="288"/>
        </w:trPr>
        <w:tc>
          <w:tcPr>
            <w:tcW w:w="2689" w:type="dxa"/>
            <w:noWrap/>
            <w:vAlign w:val="bottom"/>
            <w:hideMark/>
          </w:tcPr>
          <w:p w14:paraId="6A8834B0" w14:textId="77777777" w:rsidR="009911CC" w:rsidRPr="00D954B5" w:rsidRDefault="009911CC" w:rsidP="009911CC">
            <w:pPr>
              <w:rPr>
                <w:rFonts w:eastAsia="Times New Roman" w:cs="Times New Roman"/>
                <w:color w:val="000000"/>
                <w:szCs w:val="24"/>
                <w:lang w:eastAsia="en-GB"/>
              </w:rPr>
            </w:pPr>
            <w:r w:rsidRPr="00D954B5">
              <w:rPr>
                <w:rFonts w:eastAsia="Times New Roman" w:cs="Times New Roman"/>
                <w:color w:val="000000"/>
                <w:szCs w:val="24"/>
                <w:lang w:eastAsia="en-GB"/>
              </w:rPr>
              <w:t xml:space="preserve">   Other malignancy</w:t>
            </w:r>
          </w:p>
        </w:tc>
        <w:tc>
          <w:tcPr>
            <w:tcW w:w="1377" w:type="dxa"/>
            <w:noWrap/>
            <w:vAlign w:val="bottom"/>
            <w:hideMark/>
          </w:tcPr>
          <w:p w14:paraId="065A263F" w14:textId="77777777" w:rsidR="009911CC" w:rsidRPr="00D954B5" w:rsidRDefault="009911CC" w:rsidP="009911CC">
            <w:pPr>
              <w:jc w:val="center"/>
              <w:rPr>
                <w:rFonts w:eastAsia="Times New Roman" w:cs="Times New Roman"/>
                <w:color w:val="000000"/>
                <w:szCs w:val="24"/>
                <w:lang w:eastAsia="en-GB"/>
              </w:rPr>
            </w:pPr>
            <w:r w:rsidRPr="00D954B5">
              <w:rPr>
                <w:rFonts w:eastAsia="Times New Roman" w:cs="Times New Roman"/>
                <w:color w:val="000000"/>
                <w:szCs w:val="24"/>
                <w:lang w:eastAsia="en-GB"/>
              </w:rPr>
              <w:t>7</w:t>
            </w:r>
          </w:p>
        </w:tc>
        <w:tc>
          <w:tcPr>
            <w:tcW w:w="1206" w:type="dxa"/>
            <w:noWrap/>
            <w:vAlign w:val="bottom"/>
            <w:hideMark/>
          </w:tcPr>
          <w:p w14:paraId="4B79FE5A" w14:textId="77777777" w:rsidR="009911CC" w:rsidRPr="00D954B5" w:rsidRDefault="009911CC" w:rsidP="009911CC">
            <w:pPr>
              <w:jc w:val="center"/>
              <w:rPr>
                <w:rFonts w:eastAsia="Times New Roman" w:cs="Times New Roman"/>
                <w:color w:val="000000"/>
                <w:szCs w:val="24"/>
                <w:lang w:eastAsia="en-GB"/>
              </w:rPr>
            </w:pPr>
            <w:r w:rsidRPr="00D954B5">
              <w:rPr>
                <w:rFonts w:eastAsia="Times New Roman" w:cs="Times New Roman"/>
                <w:color w:val="000000"/>
                <w:szCs w:val="24"/>
                <w:lang w:eastAsia="en-GB"/>
              </w:rPr>
              <w:t>15.9%</w:t>
            </w:r>
          </w:p>
        </w:tc>
        <w:tc>
          <w:tcPr>
            <w:tcW w:w="1764" w:type="dxa"/>
            <w:noWrap/>
            <w:vAlign w:val="bottom"/>
            <w:hideMark/>
          </w:tcPr>
          <w:p w14:paraId="221F96C4" w14:textId="77777777" w:rsidR="009911CC" w:rsidRPr="00D954B5" w:rsidRDefault="009911CC" w:rsidP="009911CC">
            <w:pPr>
              <w:jc w:val="center"/>
              <w:rPr>
                <w:rFonts w:eastAsia="Times New Roman" w:cs="Times New Roman"/>
                <w:color w:val="000000"/>
                <w:szCs w:val="24"/>
                <w:lang w:eastAsia="en-GB"/>
              </w:rPr>
            </w:pPr>
            <w:r w:rsidRPr="00D954B5">
              <w:rPr>
                <w:rFonts w:eastAsia="Times New Roman" w:cs="Times New Roman"/>
                <w:color w:val="000000"/>
                <w:szCs w:val="24"/>
                <w:lang w:eastAsia="en-GB"/>
              </w:rPr>
              <w:t>21</w:t>
            </w:r>
          </w:p>
        </w:tc>
        <w:tc>
          <w:tcPr>
            <w:tcW w:w="1144" w:type="dxa"/>
            <w:noWrap/>
            <w:vAlign w:val="bottom"/>
            <w:hideMark/>
          </w:tcPr>
          <w:p w14:paraId="30E7AF67" w14:textId="77777777" w:rsidR="009911CC" w:rsidRPr="00D954B5" w:rsidRDefault="009911CC" w:rsidP="009911CC">
            <w:pPr>
              <w:jc w:val="center"/>
              <w:rPr>
                <w:rFonts w:eastAsia="Times New Roman" w:cs="Times New Roman"/>
                <w:color w:val="000000"/>
                <w:szCs w:val="24"/>
                <w:lang w:eastAsia="en-GB"/>
              </w:rPr>
            </w:pPr>
            <w:r w:rsidRPr="00D954B5">
              <w:rPr>
                <w:rFonts w:eastAsia="Times New Roman" w:cs="Times New Roman"/>
                <w:color w:val="000000"/>
                <w:szCs w:val="24"/>
                <w:lang w:eastAsia="en-GB"/>
              </w:rPr>
              <w:t>43.8%</w:t>
            </w:r>
          </w:p>
        </w:tc>
        <w:tc>
          <w:tcPr>
            <w:tcW w:w="1389" w:type="dxa"/>
            <w:noWrap/>
            <w:vAlign w:val="bottom"/>
            <w:hideMark/>
          </w:tcPr>
          <w:p w14:paraId="4340BFDC" w14:textId="77777777" w:rsidR="009911CC" w:rsidRPr="00D954B5" w:rsidRDefault="009911CC" w:rsidP="009911CC">
            <w:pPr>
              <w:jc w:val="center"/>
              <w:rPr>
                <w:rFonts w:eastAsia="Times New Roman" w:cs="Times New Roman"/>
                <w:color w:val="000000"/>
                <w:szCs w:val="24"/>
                <w:lang w:eastAsia="en-GB"/>
              </w:rPr>
            </w:pPr>
          </w:p>
        </w:tc>
      </w:tr>
      <w:tr w:rsidR="009911CC" w:rsidRPr="00D954B5" w14:paraId="7316C48D" w14:textId="77777777" w:rsidTr="002B3BBC">
        <w:trPr>
          <w:trHeight w:val="288"/>
        </w:trPr>
        <w:tc>
          <w:tcPr>
            <w:tcW w:w="2689" w:type="dxa"/>
            <w:noWrap/>
            <w:vAlign w:val="bottom"/>
            <w:hideMark/>
          </w:tcPr>
          <w:p w14:paraId="635D7222" w14:textId="77777777" w:rsidR="009911CC" w:rsidRPr="00D954B5" w:rsidRDefault="009911CC" w:rsidP="009911CC">
            <w:pPr>
              <w:rPr>
                <w:rFonts w:eastAsia="Times New Roman" w:cs="Times New Roman"/>
                <w:color w:val="000000"/>
                <w:szCs w:val="24"/>
                <w:lang w:eastAsia="en-GB"/>
              </w:rPr>
            </w:pPr>
            <w:r w:rsidRPr="00D954B5">
              <w:rPr>
                <w:rFonts w:eastAsia="Times New Roman" w:cs="Times New Roman"/>
                <w:color w:val="000000"/>
                <w:szCs w:val="24"/>
                <w:lang w:eastAsia="en-GB"/>
              </w:rPr>
              <w:t>Benign</w:t>
            </w:r>
          </w:p>
        </w:tc>
        <w:tc>
          <w:tcPr>
            <w:tcW w:w="1377" w:type="dxa"/>
            <w:noWrap/>
            <w:vAlign w:val="bottom"/>
            <w:hideMark/>
          </w:tcPr>
          <w:p w14:paraId="12F05C0B" w14:textId="77777777" w:rsidR="009911CC" w:rsidRPr="00D954B5" w:rsidRDefault="009911CC" w:rsidP="009911CC">
            <w:pPr>
              <w:jc w:val="center"/>
              <w:rPr>
                <w:rFonts w:eastAsia="Times New Roman" w:cs="Times New Roman"/>
                <w:color w:val="000000"/>
                <w:szCs w:val="24"/>
                <w:lang w:eastAsia="en-GB"/>
              </w:rPr>
            </w:pPr>
            <w:r w:rsidRPr="00D954B5">
              <w:rPr>
                <w:rFonts w:eastAsia="Times New Roman" w:cs="Times New Roman"/>
                <w:color w:val="000000"/>
                <w:szCs w:val="24"/>
                <w:lang w:eastAsia="en-GB"/>
              </w:rPr>
              <w:t>713</w:t>
            </w:r>
          </w:p>
        </w:tc>
        <w:tc>
          <w:tcPr>
            <w:tcW w:w="1206" w:type="dxa"/>
            <w:noWrap/>
            <w:vAlign w:val="bottom"/>
            <w:hideMark/>
          </w:tcPr>
          <w:p w14:paraId="2A07D5BC" w14:textId="77777777" w:rsidR="009911CC" w:rsidRPr="00D954B5" w:rsidRDefault="009911CC" w:rsidP="009911CC">
            <w:pPr>
              <w:jc w:val="center"/>
              <w:rPr>
                <w:rFonts w:eastAsia="Times New Roman" w:cs="Times New Roman"/>
                <w:color w:val="000000"/>
                <w:szCs w:val="24"/>
                <w:lang w:eastAsia="en-GB"/>
              </w:rPr>
            </w:pPr>
            <w:r w:rsidRPr="00D954B5">
              <w:rPr>
                <w:rFonts w:eastAsia="Times New Roman" w:cs="Times New Roman"/>
                <w:color w:val="000000"/>
                <w:szCs w:val="24"/>
                <w:lang w:eastAsia="en-GB"/>
              </w:rPr>
              <w:t>94.2%</w:t>
            </w:r>
          </w:p>
        </w:tc>
        <w:tc>
          <w:tcPr>
            <w:tcW w:w="1764" w:type="dxa"/>
            <w:noWrap/>
            <w:vAlign w:val="bottom"/>
            <w:hideMark/>
          </w:tcPr>
          <w:p w14:paraId="099F4892" w14:textId="77777777" w:rsidR="009911CC" w:rsidRPr="00D954B5" w:rsidRDefault="009911CC" w:rsidP="009911CC">
            <w:pPr>
              <w:jc w:val="center"/>
              <w:rPr>
                <w:rFonts w:eastAsia="Times New Roman" w:cs="Times New Roman"/>
                <w:color w:val="000000"/>
                <w:szCs w:val="24"/>
                <w:lang w:eastAsia="en-GB"/>
              </w:rPr>
            </w:pPr>
            <w:r w:rsidRPr="00D954B5">
              <w:rPr>
                <w:rFonts w:eastAsia="Times New Roman" w:cs="Times New Roman"/>
                <w:color w:val="000000"/>
                <w:szCs w:val="24"/>
                <w:lang w:eastAsia="en-GB"/>
              </w:rPr>
              <w:t>726</w:t>
            </w:r>
          </w:p>
        </w:tc>
        <w:tc>
          <w:tcPr>
            <w:tcW w:w="1144" w:type="dxa"/>
            <w:noWrap/>
            <w:vAlign w:val="bottom"/>
            <w:hideMark/>
          </w:tcPr>
          <w:p w14:paraId="3EAFB027" w14:textId="77777777" w:rsidR="009911CC" w:rsidRPr="00D954B5" w:rsidRDefault="009911CC" w:rsidP="009911CC">
            <w:pPr>
              <w:jc w:val="center"/>
              <w:rPr>
                <w:rFonts w:eastAsia="Times New Roman" w:cs="Times New Roman"/>
                <w:color w:val="000000"/>
                <w:szCs w:val="24"/>
                <w:lang w:eastAsia="en-GB"/>
              </w:rPr>
            </w:pPr>
            <w:r w:rsidRPr="00D954B5">
              <w:rPr>
                <w:rFonts w:eastAsia="Times New Roman" w:cs="Times New Roman"/>
                <w:color w:val="000000"/>
                <w:szCs w:val="24"/>
                <w:lang w:eastAsia="en-GB"/>
              </w:rPr>
              <w:t>93.7%</w:t>
            </w:r>
          </w:p>
        </w:tc>
        <w:tc>
          <w:tcPr>
            <w:tcW w:w="1389" w:type="dxa"/>
            <w:noWrap/>
            <w:vAlign w:val="bottom"/>
            <w:hideMark/>
          </w:tcPr>
          <w:p w14:paraId="75059AF6" w14:textId="77777777" w:rsidR="009911CC" w:rsidRPr="00D954B5" w:rsidRDefault="009911CC" w:rsidP="009911CC">
            <w:pPr>
              <w:jc w:val="center"/>
              <w:rPr>
                <w:rFonts w:eastAsia="Times New Roman" w:cs="Times New Roman"/>
                <w:color w:val="000000"/>
                <w:szCs w:val="24"/>
                <w:lang w:eastAsia="en-GB"/>
              </w:rPr>
            </w:pPr>
          </w:p>
        </w:tc>
      </w:tr>
      <w:tr w:rsidR="009911CC" w:rsidRPr="00D954B5" w14:paraId="232243E4" w14:textId="77777777" w:rsidTr="002B3BBC">
        <w:trPr>
          <w:trHeight w:val="288"/>
        </w:trPr>
        <w:tc>
          <w:tcPr>
            <w:tcW w:w="2689" w:type="dxa"/>
            <w:noWrap/>
            <w:vAlign w:val="bottom"/>
            <w:hideMark/>
          </w:tcPr>
          <w:p w14:paraId="4B7F58B9" w14:textId="77777777" w:rsidR="009911CC" w:rsidRPr="00D954B5" w:rsidRDefault="009911CC" w:rsidP="009911CC">
            <w:pPr>
              <w:rPr>
                <w:rFonts w:eastAsia="Times New Roman" w:cs="Times New Roman"/>
                <w:szCs w:val="24"/>
                <w:lang w:eastAsia="en-GB"/>
              </w:rPr>
            </w:pPr>
          </w:p>
        </w:tc>
        <w:tc>
          <w:tcPr>
            <w:tcW w:w="1377" w:type="dxa"/>
            <w:noWrap/>
            <w:vAlign w:val="bottom"/>
            <w:hideMark/>
          </w:tcPr>
          <w:p w14:paraId="6F7B82A7" w14:textId="77777777" w:rsidR="009911CC" w:rsidRPr="00D954B5" w:rsidRDefault="009911CC" w:rsidP="009911CC">
            <w:pPr>
              <w:jc w:val="center"/>
              <w:rPr>
                <w:rFonts w:eastAsia="Times New Roman" w:cs="Times New Roman"/>
                <w:szCs w:val="24"/>
                <w:lang w:eastAsia="en-GB"/>
              </w:rPr>
            </w:pPr>
          </w:p>
        </w:tc>
        <w:tc>
          <w:tcPr>
            <w:tcW w:w="1206" w:type="dxa"/>
            <w:noWrap/>
            <w:vAlign w:val="bottom"/>
            <w:hideMark/>
          </w:tcPr>
          <w:p w14:paraId="70502B83" w14:textId="77777777" w:rsidR="009911CC" w:rsidRPr="00D954B5" w:rsidRDefault="009911CC" w:rsidP="009911CC">
            <w:pPr>
              <w:jc w:val="center"/>
              <w:rPr>
                <w:rFonts w:eastAsia="Times New Roman" w:cs="Times New Roman"/>
                <w:szCs w:val="24"/>
                <w:lang w:eastAsia="en-GB"/>
              </w:rPr>
            </w:pPr>
          </w:p>
        </w:tc>
        <w:tc>
          <w:tcPr>
            <w:tcW w:w="1764" w:type="dxa"/>
            <w:noWrap/>
            <w:vAlign w:val="bottom"/>
            <w:hideMark/>
          </w:tcPr>
          <w:p w14:paraId="4EA241B1" w14:textId="77777777" w:rsidR="009911CC" w:rsidRPr="00D954B5" w:rsidRDefault="009911CC" w:rsidP="009911CC">
            <w:pPr>
              <w:jc w:val="center"/>
              <w:rPr>
                <w:rFonts w:eastAsia="Times New Roman" w:cs="Times New Roman"/>
                <w:szCs w:val="24"/>
                <w:lang w:eastAsia="en-GB"/>
              </w:rPr>
            </w:pPr>
          </w:p>
        </w:tc>
        <w:tc>
          <w:tcPr>
            <w:tcW w:w="1144" w:type="dxa"/>
            <w:noWrap/>
            <w:vAlign w:val="bottom"/>
            <w:hideMark/>
          </w:tcPr>
          <w:p w14:paraId="41BEFBF1" w14:textId="77777777" w:rsidR="009911CC" w:rsidRPr="00D954B5" w:rsidRDefault="009911CC" w:rsidP="009911CC">
            <w:pPr>
              <w:jc w:val="center"/>
              <w:rPr>
                <w:rFonts w:eastAsia="Times New Roman" w:cs="Times New Roman"/>
                <w:szCs w:val="24"/>
                <w:lang w:eastAsia="en-GB"/>
              </w:rPr>
            </w:pPr>
          </w:p>
        </w:tc>
        <w:tc>
          <w:tcPr>
            <w:tcW w:w="1389" w:type="dxa"/>
            <w:noWrap/>
            <w:vAlign w:val="bottom"/>
            <w:hideMark/>
          </w:tcPr>
          <w:p w14:paraId="56D421D1" w14:textId="77777777" w:rsidR="009911CC" w:rsidRPr="00D954B5" w:rsidRDefault="009911CC" w:rsidP="009911CC">
            <w:pPr>
              <w:jc w:val="center"/>
              <w:rPr>
                <w:rFonts w:eastAsia="Times New Roman" w:cs="Times New Roman"/>
                <w:szCs w:val="24"/>
                <w:lang w:eastAsia="en-GB"/>
              </w:rPr>
            </w:pPr>
          </w:p>
        </w:tc>
      </w:tr>
      <w:tr w:rsidR="009911CC" w:rsidRPr="00D954B5" w14:paraId="371D5F04" w14:textId="77777777" w:rsidTr="002B3BBC">
        <w:trPr>
          <w:trHeight w:val="288"/>
        </w:trPr>
        <w:tc>
          <w:tcPr>
            <w:tcW w:w="2689" w:type="dxa"/>
            <w:noWrap/>
            <w:vAlign w:val="bottom"/>
            <w:hideMark/>
          </w:tcPr>
          <w:p w14:paraId="74934A0E" w14:textId="77777777" w:rsidR="009911CC" w:rsidRPr="00D954B5" w:rsidRDefault="009911CC" w:rsidP="009911CC">
            <w:pPr>
              <w:rPr>
                <w:rFonts w:eastAsia="Times New Roman" w:cs="Times New Roman"/>
                <w:b/>
                <w:bCs/>
                <w:color w:val="000000"/>
                <w:szCs w:val="24"/>
                <w:lang w:eastAsia="en-GB"/>
              </w:rPr>
            </w:pPr>
            <w:r w:rsidRPr="00D954B5">
              <w:rPr>
                <w:rFonts w:eastAsia="Times New Roman" w:cs="Times New Roman"/>
                <w:b/>
                <w:bCs/>
                <w:color w:val="000000"/>
                <w:szCs w:val="24"/>
                <w:lang w:eastAsia="en-GB"/>
              </w:rPr>
              <w:t>Initial treatment of colorectal cancer patients</w:t>
            </w:r>
          </w:p>
        </w:tc>
        <w:tc>
          <w:tcPr>
            <w:tcW w:w="1377" w:type="dxa"/>
            <w:vAlign w:val="bottom"/>
          </w:tcPr>
          <w:p w14:paraId="518CFF2F" w14:textId="77777777" w:rsidR="009911CC" w:rsidRPr="00D954B5" w:rsidRDefault="009911CC" w:rsidP="009911CC">
            <w:pPr>
              <w:jc w:val="center"/>
              <w:rPr>
                <w:rFonts w:eastAsia="Times New Roman" w:cs="Times New Roman"/>
                <w:b/>
                <w:bCs/>
                <w:color w:val="000000"/>
                <w:szCs w:val="24"/>
                <w:lang w:eastAsia="en-GB"/>
              </w:rPr>
            </w:pPr>
          </w:p>
        </w:tc>
        <w:tc>
          <w:tcPr>
            <w:tcW w:w="1206" w:type="dxa"/>
            <w:vAlign w:val="bottom"/>
          </w:tcPr>
          <w:p w14:paraId="292690E8" w14:textId="77777777" w:rsidR="009911CC" w:rsidRPr="00D954B5" w:rsidRDefault="009911CC" w:rsidP="009911CC">
            <w:pPr>
              <w:jc w:val="center"/>
              <w:rPr>
                <w:rFonts w:eastAsia="Times New Roman" w:cs="Times New Roman"/>
                <w:b/>
                <w:bCs/>
                <w:color w:val="000000"/>
                <w:szCs w:val="24"/>
                <w:lang w:eastAsia="en-GB"/>
              </w:rPr>
            </w:pPr>
          </w:p>
        </w:tc>
        <w:tc>
          <w:tcPr>
            <w:tcW w:w="1764" w:type="dxa"/>
            <w:noWrap/>
            <w:vAlign w:val="bottom"/>
            <w:hideMark/>
          </w:tcPr>
          <w:p w14:paraId="4791DE29" w14:textId="77777777" w:rsidR="009911CC" w:rsidRPr="00D954B5" w:rsidRDefault="009911CC" w:rsidP="009911CC">
            <w:pPr>
              <w:jc w:val="center"/>
              <w:rPr>
                <w:rFonts w:eastAsia="Times New Roman" w:cs="Times New Roman"/>
                <w:b/>
                <w:bCs/>
                <w:color w:val="000000"/>
                <w:szCs w:val="24"/>
                <w:lang w:eastAsia="en-GB"/>
              </w:rPr>
            </w:pPr>
          </w:p>
        </w:tc>
        <w:tc>
          <w:tcPr>
            <w:tcW w:w="1144" w:type="dxa"/>
            <w:noWrap/>
            <w:vAlign w:val="bottom"/>
            <w:hideMark/>
          </w:tcPr>
          <w:p w14:paraId="4204A87B" w14:textId="77777777" w:rsidR="009911CC" w:rsidRPr="00D954B5" w:rsidRDefault="009911CC" w:rsidP="009911CC">
            <w:pPr>
              <w:jc w:val="center"/>
              <w:rPr>
                <w:rFonts w:eastAsia="Times New Roman" w:cs="Times New Roman"/>
                <w:szCs w:val="24"/>
                <w:lang w:eastAsia="en-GB"/>
              </w:rPr>
            </w:pPr>
          </w:p>
        </w:tc>
        <w:tc>
          <w:tcPr>
            <w:tcW w:w="1389" w:type="dxa"/>
            <w:noWrap/>
            <w:vAlign w:val="bottom"/>
            <w:hideMark/>
          </w:tcPr>
          <w:p w14:paraId="47C04B81" w14:textId="77777777" w:rsidR="009911CC" w:rsidRPr="00D954B5" w:rsidRDefault="009911CC" w:rsidP="009911CC">
            <w:pPr>
              <w:jc w:val="center"/>
              <w:rPr>
                <w:rFonts w:eastAsia="Times New Roman" w:cs="Times New Roman"/>
                <w:szCs w:val="24"/>
                <w:lang w:eastAsia="en-GB"/>
              </w:rPr>
            </w:pPr>
          </w:p>
        </w:tc>
      </w:tr>
      <w:tr w:rsidR="009911CC" w:rsidRPr="00D954B5" w14:paraId="30D52B9D" w14:textId="77777777" w:rsidTr="002B3BBC">
        <w:trPr>
          <w:trHeight w:val="288"/>
        </w:trPr>
        <w:tc>
          <w:tcPr>
            <w:tcW w:w="2689" w:type="dxa"/>
            <w:noWrap/>
            <w:vAlign w:val="bottom"/>
            <w:hideMark/>
          </w:tcPr>
          <w:p w14:paraId="7CD2FD68" w14:textId="77777777" w:rsidR="009911CC" w:rsidRPr="00D954B5" w:rsidRDefault="009911CC" w:rsidP="009911CC">
            <w:pPr>
              <w:rPr>
                <w:rFonts w:eastAsia="Times New Roman" w:cs="Times New Roman"/>
                <w:color w:val="000000"/>
                <w:szCs w:val="24"/>
                <w:lang w:eastAsia="en-GB"/>
              </w:rPr>
            </w:pPr>
            <w:r w:rsidRPr="00D954B5">
              <w:rPr>
                <w:rFonts w:eastAsia="Times New Roman" w:cs="Times New Roman"/>
                <w:color w:val="000000"/>
                <w:szCs w:val="24"/>
                <w:lang w:eastAsia="en-GB"/>
              </w:rPr>
              <w:t>Surgery****</w:t>
            </w:r>
          </w:p>
        </w:tc>
        <w:tc>
          <w:tcPr>
            <w:tcW w:w="1377" w:type="dxa"/>
            <w:noWrap/>
            <w:vAlign w:val="bottom"/>
            <w:hideMark/>
          </w:tcPr>
          <w:p w14:paraId="455080A2" w14:textId="77777777" w:rsidR="009911CC" w:rsidRPr="00D954B5" w:rsidRDefault="009911CC" w:rsidP="009911CC">
            <w:pPr>
              <w:jc w:val="center"/>
              <w:rPr>
                <w:rFonts w:eastAsia="Times New Roman" w:cs="Times New Roman"/>
                <w:color w:val="000000"/>
                <w:szCs w:val="24"/>
                <w:lang w:eastAsia="en-GB"/>
              </w:rPr>
            </w:pPr>
            <w:r w:rsidRPr="00D954B5">
              <w:rPr>
                <w:rFonts w:cs="Times New Roman"/>
                <w:color w:val="000000"/>
                <w:szCs w:val="24"/>
              </w:rPr>
              <w:t>26</w:t>
            </w:r>
          </w:p>
        </w:tc>
        <w:tc>
          <w:tcPr>
            <w:tcW w:w="1206" w:type="dxa"/>
            <w:noWrap/>
            <w:vAlign w:val="bottom"/>
            <w:hideMark/>
          </w:tcPr>
          <w:p w14:paraId="3C639873" w14:textId="77777777" w:rsidR="009911CC" w:rsidRPr="00D954B5" w:rsidRDefault="009911CC" w:rsidP="009911CC">
            <w:pPr>
              <w:jc w:val="center"/>
              <w:rPr>
                <w:rFonts w:eastAsia="Times New Roman" w:cs="Times New Roman"/>
                <w:color w:val="000000"/>
                <w:szCs w:val="24"/>
                <w:lang w:eastAsia="en-GB"/>
              </w:rPr>
            </w:pPr>
            <w:r w:rsidRPr="00D954B5">
              <w:rPr>
                <w:rFonts w:cs="Times New Roman"/>
                <w:color w:val="000000"/>
                <w:szCs w:val="24"/>
              </w:rPr>
              <w:t>70.3%</w:t>
            </w:r>
          </w:p>
        </w:tc>
        <w:tc>
          <w:tcPr>
            <w:tcW w:w="1764" w:type="dxa"/>
            <w:noWrap/>
            <w:vAlign w:val="bottom"/>
            <w:hideMark/>
          </w:tcPr>
          <w:p w14:paraId="53DC4633" w14:textId="77777777" w:rsidR="009911CC" w:rsidRPr="00D954B5" w:rsidRDefault="009911CC" w:rsidP="009911CC">
            <w:pPr>
              <w:jc w:val="center"/>
              <w:rPr>
                <w:rFonts w:eastAsia="Times New Roman" w:cs="Times New Roman"/>
                <w:color w:val="000000"/>
                <w:szCs w:val="24"/>
                <w:lang w:eastAsia="en-GB"/>
              </w:rPr>
            </w:pPr>
            <w:r w:rsidRPr="00D954B5">
              <w:rPr>
                <w:rFonts w:cs="Times New Roman"/>
                <w:color w:val="000000"/>
                <w:szCs w:val="24"/>
              </w:rPr>
              <w:t>20</w:t>
            </w:r>
          </w:p>
        </w:tc>
        <w:tc>
          <w:tcPr>
            <w:tcW w:w="1144" w:type="dxa"/>
            <w:noWrap/>
            <w:vAlign w:val="bottom"/>
            <w:hideMark/>
          </w:tcPr>
          <w:p w14:paraId="447DE4E0" w14:textId="77777777" w:rsidR="009911CC" w:rsidRPr="00D954B5" w:rsidRDefault="009911CC" w:rsidP="009911CC">
            <w:pPr>
              <w:jc w:val="center"/>
              <w:rPr>
                <w:rFonts w:eastAsia="Times New Roman" w:cs="Times New Roman"/>
                <w:color w:val="000000"/>
                <w:szCs w:val="24"/>
                <w:lang w:eastAsia="en-GB"/>
              </w:rPr>
            </w:pPr>
            <w:r w:rsidRPr="00D954B5">
              <w:rPr>
                <w:rFonts w:cs="Times New Roman"/>
                <w:color w:val="000000"/>
                <w:szCs w:val="24"/>
              </w:rPr>
              <w:t>74.1%</w:t>
            </w:r>
          </w:p>
        </w:tc>
        <w:tc>
          <w:tcPr>
            <w:tcW w:w="1389" w:type="dxa"/>
            <w:noWrap/>
            <w:vAlign w:val="bottom"/>
            <w:hideMark/>
          </w:tcPr>
          <w:p w14:paraId="2CC230C1" w14:textId="77777777" w:rsidR="009911CC" w:rsidRPr="00D954B5" w:rsidRDefault="009911CC" w:rsidP="009911CC">
            <w:pPr>
              <w:jc w:val="center"/>
              <w:rPr>
                <w:rFonts w:eastAsia="Times New Roman" w:cs="Times New Roman"/>
                <w:color w:val="000000"/>
                <w:szCs w:val="24"/>
                <w:lang w:eastAsia="en-GB"/>
              </w:rPr>
            </w:pPr>
            <w:r w:rsidRPr="00D954B5">
              <w:rPr>
                <w:rFonts w:eastAsia="Times New Roman" w:cs="Times New Roman"/>
                <w:color w:val="000000"/>
                <w:szCs w:val="24"/>
                <w:lang w:eastAsia="en-GB"/>
              </w:rPr>
              <w:t>0.785***</w:t>
            </w:r>
          </w:p>
        </w:tc>
      </w:tr>
      <w:tr w:rsidR="009911CC" w:rsidRPr="00D954B5" w14:paraId="21CE5A30" w14:textId="77777777" w:rsidTr="002B3BBC">
        <w:trPr>
          <w:trHeight w:val="288"/>
        </w:trPr>
        <w:tc>
          <w:tcPr>
            <w:tcW w:w="2689" w:type="dxa"/>
            <w:noWrap/>
            <w:vAlign w:val="bottom"/>
          </w:tcPr>
          <w:p w14:paraId="7CF6F528" w14:textId="77777777" w:rsidR="009911CC" w:rsidRPr="00D954B5" w:rsidRDefault="009911CC" w:rsidP="009911CC">
            <w:pPr>
              <w:rPr>
                <w:rFonts w:eastAsia="Times New Roman" w:cs="Times New Roman"/>
                <w:color w:val="000000"/>
                <w:szCs w:val="24"/>
                <w:lang w:eastAsia="en-GB"/>
              </w:rPr>
            </w:pPr>
            <w:r w:rsidRPr="00D954B5">
              <w:rPr>
                <w:rFonts w:eastAsia="Times New Roman" w:cs="Times New Roman"/>
                <w:color w:val="000000"/>
                <w:szCs w:val="24"/>
                <w:lang w:eastAsia="en-GB"/>
              </w:rPr>
              <w:t xml:space="preserve">Other </w:t>
            </w:r>
          </w:p>
        </w:tc>
        <w:tc>
          <w:tcPr>
            <w:tcW w:w="1377" w:type="dxa"/>
            <w:noWrap/>
            <w:vAlign w:val="bottom"/>
          </w:tcPr>
          <w:p w14:paraId="2927F88B" w14:textId="77777777" w:rsidR="009911CC" w:rsidRPr="00D954B5" w:rsidRDefault="009911CC" w:rsidP="009911CC">
            <w:pPr>
              <w:jc w:val="center"/>
              <w:rPr>
                <w:rFonts w:cs="Times New Roman"/>
                <w:color w:val="000000"/>
                <w:szCs w:val="24"/>
              </w:rPr>
            </w:pPr>
            <w:r w:rsidRPr="00D954B5">
              <w:rPr>
                <w:rFonts w:cs="Times New Roman"/>
                <w:color w:val="000000"/>
                <w:szCs w:val="24"/>
              </w:rPr>
              <w:t>11</w:t>
            </w:r>
          </w:p>
        </w:tc>
        <w:tc>
          <w:tcPr>
            <w:tcW w:w="1206" w:type="dxa"/>
            <w:noWrap/>
            <w:vAlign w:val="bottom"/>
          </w:tcPr>
          <w:p w14:paraId="7D76AD75" w14:textId="77777777" w:rsidR="009911CC" w:rsidRPr="00D954B5" w:rsidRDefault="009911CC" w:rsidP="009911CC">
            <w:pPr>
              <w:jc w:val="center"/>
              <w:rPr>
                <w:rFonts w:cs="Times New Roman"/>
                <w:color w:val="000000"/>
                <w:szCs w:val="24"/>
              </w:rPr>
            </w:pPr>
            <w:r w:rsidRPr="00D954B5">
              <w:rPr>
                <w:rFonts w:cs="Times New Roman"/>
                <w:color w:val="000000"/>
                <w:szCs w:val="24"/>
              </w:rPr>
              <w:t>29.7%</w:t>
            </w:r>
          </w:p>
        </w:tc>
        <w:tc>
          <w:tcPr>
            <w:tcW w:w="1764" w:type="dxa"/>
            <w:noWrap/>
            <w:vAlign w:val="bottom"/>
          </w:tcPr>
          <w:p w14:paraId="4CE94DDA" w14:textId="77777777" w:rsidR="009911CC" w:rsidRPr="00D954B5" w:rsidRDefault="009911CC" w:rsidP="009911CC">
            <w:pPr>
              <w:jc w:val="center"/>
              <w:rPr>
                <w:rFonts w:cs="Times New Roman"/>
                <w:color w:val="000000"/>
                <w:szCs w:val="24"/>
              </w:rPr>
            </w:pPr>
            <w:r w:rsidRPr="00D954B5">
              <w:rPr>
                <w:rFonts w:cs="Times New Roman"/>
                <w:color w:val="000000"/>
                <w:szCs w:val="24"/>
              </w:rPr>
              <w:t>7</w:t>
            </w:r>
          </w:p>
        </w:tc>
        <w:tc>
          <w:tcPr>
            <w:tcW w:w="1144" w:type="dxa"/>
            <w:noWrap/>
            <w:vAlign w:val="bottom"/>
          </w:tcPr>
          <w:p w14:paraId="2D5C70D9" w14:textId="77777777" w:rsidR="009911CC" w:rsidRPr="00D954B5" w:rsidRDefault="009911CC" w:rsidP="009911CC">
            <w:pPr>
              <w:jc w:val="center"/>
              <w:rPr>
                <w:rFonts w:cs="Times New Roman"/>
                <w:color w:val="000000"/>
                <w:szCs w:val="24"/>
              </w:rPr>
            </w:pPr>
            <w:r w:rsidRPr="00D954B5">
              <w:rPr>
                <w:rFonts w:cs="Times New Roman"/>
                <w:color w:val="000000"/>
                <w:szCs w:val="24"/>
              </w:rPr>
              <w:t>25.9%</w:t>
            </w:r>
          </w:p>
        </w:tc>
        <w:tc>
          <w:tcPr>
            <w:tcW w:w="1389" w:type="dxa"/>
            <w:noWrap/>
            <w:vAlign w:val="bottom"/>
          </w:tcPr>
          <w:p w14:paraId="4E6207B4" w14:textId="77777777" w:rsidR="009911CC" w:rsidRPr="00D954B5" w:rsidRDefault="009911CC" w:rsidP="009911CC">
            <w:pPr>
              <w:jc w:val="center"/>
              <w:rPr>
                <w:rFonts w:eastAsia="Times New Roman" w:cs="Times New Roman"/>
                <w:color w:val="000000"/>
                <w:szCs w:val="24"/>
                <w:lang w:eastAsia="en-GB"/>
              </w:rPr>
            </w:pPr>
          </w:p>
        </w:tc>
      </w:tr>
      <w:tr w:rsidR="009911CC" w:rsidRPr="00D954B5" w14:paraId="7F02ADD7" w14:textId="77777777" w:rsidTr="002B3BBC">
        <w:trPr>
          <w:trHeight w:val="288"/>
        </w:trPr>
        <w:tc>
          <w:tcPr>
            <w:tcW w:w="2689" w:type="dxa"/>
            <w:noWrap/>
            <w:vAlign w:val="bottom"/>
            <w:hideMark/>
          </w:tcPr>
          <w:p w14:paraId="04669618" w14:textId="77777777" w:rsidR="009911CC" w:rsidRPr="00D954B5" w:rsidRDefault="009911CC" w:rsidP="009911CC">
            <w:pPr>
              <w:rPr>
                <w:rFonts w:eastAsia="Times New Roman" w:cs="Times New Roman"/>
                <w:color w:val="000000"/>
                <w:szCs w:val="24"/>
                <w:lang w:eastAsia="en-GB"/>
              </w:rPr>
            </w:pPr>
            <w:r w:rsidRPr="00D954B5">
              <w:rPr>
                <w:rFonts w:eastAsia="Times New Roman" w:cs="Times New Roman"/>
                <w:color w:val="000000"/>
                <w:szCs w:val="24"/>
                <w:lang w:eastAsia="en-GB"/>
              </w:rPr>
              <w:t>Chemoradiotherapy</w:t>
            </w:r>
          </w:p>
        </w:tc>
        <w:tc>
          <w:tcPr>
            <w:tcW w:w="1377" w:type="dxa"/>
            <w:noWrap/>
            <w:vAlign w:val="bottom"/>
            <w:hideMark/>
          </w:tcPr>
          <w:p w14:paraId="6E98C21A" w14:textId="77777777" w:rsidR="009911CC" w:rsidRPr="00D954B5" w:rsidRDefault="009911CC" w:rsidP="009911CC">
            <w:pPr>
              <w:jc w:val="center"/>
              <w:rPr>
                <w:rFonts w:eastAsia="Times New Roman" w:cs="Times New Roman"/>
                <w:color w:val="000000"/>
                <w:szCs w:val="24"/>
                <w:lang w:eastAsia="en-GB"/>
              </w:rPr>
            </w:pPr>
            <w:r w:rsidRPr="00D954B5">
              <w:rPr>
                <w:rFonts w:cs="Times New Roman"/>
                <w:color w:val="000000"/>
                <w:szCs w:val="24"/>
              </w:rPr>
              <w:t>3</w:t>
            </w:r>
          </w:p>
        </w:tc>
        <w:tc>
          <w:tcPr>
            <w:tcW w:w="1206" w:type="dxa"/>
            <w:noWrap/>
            <w:vAlign w:val="bottom"/>
          </w:tcPr>
          <w:p w14:paraId="755B3FCD" w14:textId="77777777" w:rsidR="009911CC" w:rsidRPr="00D954B5" w:rsidRDefault="009911CC" w:rsidP="009911CC">
            <w:pPr>
              <w:jc w:val="center"/>
              <w:rPr>
                <w:rFonts w:eastAsia="Times New Roman" w:cs="Times New Roman"/>
                <w:color w:val="000000"/>
                <w:szCs w:val="24"/>
                <w:lang w:eastAsia="en-GB"/>
              </w:rPr>
            </w:pPr>
          </w:p>
        </w:tc>
        <w:tc>
          <w:tcPr>
            <w:tcW w:w="1764" w:type="dxa"/>
            <w:noWrap/>
            <w:vAlign w:val="bottom"/>
            <w:hideMark/>
          </w:tcPr>
          <w:p w14:paraId="48AB8C17" w14:textId="77777777" w:rsidR="009911CC" w:rsidRPr="00D954B5" w:rsidRDefault="009911CC" w:rsidP="009911CC">
            <w:pPr>
              <w:jc w:val="center"/>
              <w:rPr>
                <w:rFonts w:eastAsia="Times New Roman" w:cs="Times New Roman"/>
                <w:color w:val="000000"/>
                <w:szCs w:val="24"/>
                <w:lang w:eastAsia="en-GB"/>
              </w:rPr>
            </w:pPr>
            <w:r w:rsidRPr="00D954B5">
              <w:rPr>
                <w:rFonts w:cs="Times New Roman"/>
                <w:color w:val="000000"/>
                <w:szCs w:val="24"/>
              </w:rPr>
              <w:t>3</w:t>
            </w:r>
          </w:p>
        </w:tc>
        <w:tc>
          <w:tcPr>
            <w:tcW w:w="1144" w:type="dxa"/>
            <w:noWrap/>
            <w:vAlign w:val="bottom"/>
          </w:tcPr>
          <w:p w14:paraId="782A287E" w14:textId="77777777" w:rsidR="009911CC" w:rsidRPr="00D954B5" w:rsidRDefault="009911CC" w:rsidP="009911CC">
            <w:pPr>
              <w:jc w:val="center"/>
              <w:rPr>
                <w:rFonts w:eastAsia="Times New Roman" w:cs="Times New Roman"/>
                <w:color w:val="000000"/>
                <w:szCs w:val="24"/>
                <w:lang w:eastAsia="en-GB"/>
              </w:rPr>
            </w:pPr>
          </w:p>
        </w:tc>
        <w:tc>
          <w:tcPr>
            <w:tcW w:w="1389" w:type="dxa"/>
            <w:noWrap/>
            <w:vAlign w:val="bottom"/>
            <w:hideMark/>
          </w:tcPr>
          <w:p w14:paraId="04605753" w14:textId="77777777" w:rsidR="009911CC" w:rsidRPr="00D954B5" w:rsidRDefault="009911CC" w:rsidP="009911CC">
            <w:pPr>
              <w:jc w:val="center"/>
              <w:rPr>
                <w:rFonts w:eastAsia="Times New Roman" w:cs="Times New Roman"/>
                <w:color w:val="000000"/>
                <w:szCs w:val="24"/>
                <w:lang w:eastAsia="en-GB"/>
              </w:rPr>
            </w:pPr>
          </w:p>
        </w:tc>
      </w:tr>
      <w:tr w:rsidR="009911CC" w:rsidRPr="00D954B5" w14:paraId="212B570F" w14:textId="77777777" w:rsidTr="002B3BBC">
        <w:trPr>
          <w:trHeight w:val="288"/>
        </w:trPr>
        <w:tc>
          <w:tcPr>
            <w:tcW w:w="2689" w:type="dxa"/>
            <w:noWrap/>
            <w:vAlign w:val="bottom"/>
            <w:hideMark/>
          </w:tcPr>
          <w:p w14:paraId="24D41522" w14:textId="77777777" w:rsidR="009911CC" w:rsidRPr="00D954B5" w:rsidRDefault="009911CC" w:rsidP="009911CC">
            <w:pPr>
              <w:rPr>
                <w:rFonts w:eastAsia="Times New Roman" w:cs="Times New Roman"/>
                <w:color w:val="000000"/>
                <w:szCs w:val="24"/>
                <w:lang w:eastAsia="en-GB"/>
              </w:rPr>
            </w:pPr>
            <w:r w:rsidRPr="00D954B5">
              <w:rPr>
                <w:rFonts w:eastAsia="Times New Roman" w:cs="Times New Roman"/>
                <w:color w:val="000000"/>
                <w:szCs w:val="24"/>
                <w:lang w:eastAsia="en-GB"/>
              </w:rPr>
              <w:t>Palliative</w:t>
            </w:r>
          </w:p>
        </w:tc>
        <w:tc>
          <w:tcPr>
            <w:tcW w:w="1377" w:type="dxa"/>
            <w:noWrap/>
            <w:vAlign w:val="bottom"/>
            <w:hideMark/>
          </w:tcPr>
          <w:p w14:paraId="773B6EEC" w14:textId="77777777" w:rsidR="009911CC" w:rsidRPr="00D954B5" w:rsidRDefault="009911CC" w:rsidP="009911CC">
            <w:pPr>
              <w:jc w:val="center"/>
              <w:rPr>
                <w:rFonts w:eastAsia="Times New Roman" w:cs="Times New Roman"/>
                <w:color w:val="000000"/>
                <w:szCs w:val="24"/>
                <w:lang w:eastAsia="en-GB"/>
              </w:rPr>
            </w:pPr>
            <w:r w:rsidRPr="00D954B5">
              <w:rPr>
                <w:rFonts w:cs="Times New Roman"/>
                <w:color w:val="000000"/>
                <w:szCs w:val="24"/>
              </w:rPr>
              <w:t>8</w:t>
            </w:r>
          </w:p>
        </w:tc>
        <w:tc>
          <w:tcPr>
            <w:tcW w:w="1206" w:type="dxa"/>
            <w:noWrap/>
            <w:vAlign w:val="bottom"/>
          </w:tcPr>
          <w:p w14:paraId="3E1B4F11" w14:textId="77777777" w:rsidR="009911CC" w:rsidRPr="00D954B5" w:rsidRDefault="009911CC" w:rsidP="009911CC">
            <w:pPr>
              <w:jc w:val="center"/>
              <w:rPr>
                <w:rFonts w:eastAsia="Times New Roman" w:cs="Times New Roman"/>
                <w:color w:val="000000"/>
                <w:szCs w:val="24"/>
                <w:lang w:eastAsia="en-GB"/>
              </w:rPr>
            </w:pPr>
          </w:p>
        </w:tc>
        <w:tc>
          <w:tcPr>
            <w:tcW w:w="1764" w:type="dxa"/>
            <w:noWrap/>
            <w:vAlign w:val="bottom"/>
            <w:hideMark/>
          </w:tcPr>
          <w:p w14:paraId="38B5186B" w14:textId="77777777" w:rsidR="009911CC" w:rsidRPr="00D954B5" w:rsidRDefault="009911CC" w:rsidP="009911CC">
            <w:pPr>
              <w:jc w:val="center"/>
              <w:rPr>
                <w:rFonts w:eastAsia="Times New Roman" w:cs="Times New Roman"/>
                <w:color w:val="000000"/>
                <w:szCs w:val="24"/>
                <w:lang w:eastAsia="en-GB"/>
              </w:rPr>
            </w:pPr>
            <w:r w:rsidRPr="00D954B5">
              <w:rPr>
                <w:rFonts w:cs="Times New Roman"/>
                <w:color w:val="000000"/>
                <w:szCs w:val="24"/>
              </w:rPr>
              <w:t>4</w:t>
            </w:r>
          </w:p>
        </w:tc>
        <w:tc>
          <w:tcPr>
            <w:tcW w:w="1144" w:type="dxa"/>
            <w:noWrap/>
            <w:vAlign w:val="bottom"/>
          </w:tcPr>
          <w:p w14:paraId="1676812A" w14:textId="77777777" w:rsidR="009911CC" w:rsidRPr="00D954B5" w:rsidRDefault="009911CC" w:rsidP="009911CC">
            <w:pPr>
              <w:jc w:val="center"/>
              <w:rPr>
                <w:rFonts w:eastAsia="Times New Roman" w:cs="Times New Roman"/>
                <w:color w:val="000000"/>
                <w:szCs w:val="24"/>
                <w:lang w:eastAsia="en-GB"/>
              </w:rPr>
            </w:pPr>
          </w:p>
        </w:tc>
        <w:tc>
          <w:tcPr>
            <w:tcW w:w="1389" w:type="dxa"/>
            <w:noWrap/>
            <w:vAlign w:val="bottom"/>
            <w:hideMark/>
          </w:tcPr>
          <w:p w14:paraId="5B45D5E3" w14:textId="77777777" w:rsidR="009911CC" w:rsidRPr="00D954B5" w:rsidRDefault="009911CC" w:rsidP="009911CC">
            <w:pPr>
              <w:keepNext/>
              <w:jc w:val="center"/>
              <w:rPr>
                <w:rFonts w:eastAsia="Times New Roman" w:cs="Times New Roman"/>
                <w:color w:val="000000"/>
                <w:szCs w:val="24"/>
                <w:lang w:eastAsia="en-GB"/>
              </w:rPr>
            </w:pPr>
          </w:p>
        </w:tc>
      </w:tr>
      <w:tr w:rsidR="009911CC" w:rsidRPr="00D954B5" w14:paraId="026E916F" w14:textId="77777777" w:rsidTr="002B3BBC">
        <w:trPr>
          <w:trHeight w:val="288"/>
        </w:trPr>
        <w:tc>
          <w:tcPr>
            <w:tcW w:w="2689" w:type="dxa"/>
            <w:noWrap/>
            <w:vAlign w:val="bottom"/>
          </w:tcPr>
          <w:p w14:paraId="16B79C04" w14:textId="77777777" w:rsidR="009911CC" w:rsidRPr="00D954B5" w:rsidRDefault="009911CC" w:rsidP="009911CC">
            <w:pPr>
              <w:rPr>
                <w:rFonts w:eastAsia="Times New Roman" w:cs="Times New Roman"/>
                <w:color w:val="000000"/>
                <w:szCs w:val="24"/>
                <w:lang w:eastAsia="en-GB"/>
              </w:rPr>
            </w:pPr>
          </w:p>
        </w:tc>
        <w:tc>
          <w:tcPr>
            <w:tcW w:w="1377" w:type="dxa"/>
            <w:noWrap/>
            <w:vAlign w:val="bottom"/>
          </w:tcPr>
          <w:p w14:paraId="1CE8F675" w14:textId="77777777" w:rsidR="009911CC" w:rsidRPr="00D954B5" w:rsidRDefault="009911CC" w:rsidP="009911CC">
            <w:pPr>
              <w:jc w:val="center"/>
              <w:rPr>
                <w:rFonts w:cs="Times New Roman"/>
                <w:color w:val="000000"/>
                <w:szCs w:val="24"/>
              </w:rPr>
            </w:pPr>
          </w:p>
        </w:tc>
        <w:tc>
          <w:tcPr>
            <w:tcW w:w="1206" w:type="dxa"/>
            <w:noWrap/>
            <w:vAlign w:val="bottom"/>
          </w:tcPr>
          <w:p w14:paraId="3043B867" w14:textId="77777777" w:rsidR="009911CC" w:rsidRPr="00D954B5" w:rsidRDefault="009911CC" w:rsidP="009911CC">
            <w:pPr>
              <w:jc w:val="center"/>
              <w:rPr>
                <w:rFonts w:eastAsia="Times New Roman" w:cs="Times New Roman"/>
                <w:color w:val="000000"/>
                <w:szCs w:val="24"/>
                <w:lang w:eastAsia="en-GB"/>
              </w:rPr>
            </w:pPr>
          </w:p>
        </w:tc>
        <w:tc>
          <w:tcPr>
            <w:tcW w:w="1764" w:type="dxa"/>
            <w:noWrap/>
            <w:vAlign w:val="bottom"/>
          </w:tcPr>
          <w:p w14:paraId="31060F5A" w14:textId="77777777" w:rsidR="009911CC" w:rsidRPr="00D954B5" w:rsidRDefault="009911CC" w:rsidP="009911CC">
            <w:pPr>
              <w:jc w:val="center"/>
              <w:rPr>
                <w:rFonts w:cs="Times New Roman"/>
                <w:color w:val="000000"/>
                <w:szCs w:val="24"/>
              </w:rPr>
            </w:pPr>
          </w:p>
        </w:tc>
        <w:tc>
          <w:tcPr>
            <w:tcW w:w="1144" w:type="dxa"/>
            <w:noWrap/>
            <w:vAlign w:val="bottom"/>
          </w:tcPr>
          <w:p w14:paraId="5087B18E" w14:textId="77777777" w:rsidR="009911CC" w:rsidRPr="00D954B5" w:rsidRDefault="009911CC" w:rsidP="009911CC">
            <w:pPr>
              <w:jc w:val="center"/>
              <w:rPr>
                <w:rFonts w:eastAsia="Times New Roman" w:cs="Times New Roman"/>
                <w:color w:val="000000"/>
                <w:szCs w:val="24"/>
                <w:lang w:eastAsia="en-GB"/>
              </w:rPr>
            </w:pPr>
          </w:p>
        </w:tc>
        <w:tc>
          <w:tcPr>
            <w:tcW w:w="1389" w:type="dxa"/>
            <w:noWrap/>
            <w:vAlign w:val="bottom"/>
          </w:tcPr>
          <w:p w14:paraId="00B387D4" w14:textId="77777777" w:rsidR="009911CC" w:rsidRPr="00D954B5" w:rsidRDefault="009911CC" w:rsidP="009911CC">
            <w:pPr>
              <w:keepNext/>
              <w:jc w:val="center"/>
              <w:rPr>
                <w:rFonts w:eastAsia="Times New Roman" w:cs="Times New Roman"/>
                <w:color w:val="000000"/>
                <w:szCs w:val="24"/>
                <w:lang w:eastAsia="en-GB"/>
              </w:rPr>
            </w:pPr>
          </w:p>
        </w:tc>
      </w:tr>
      <w:tr w:rsidR="009911CC" w:rsidRPr="00D954B5" w14:paraId="17BA9FEE" w14:textId="77777777" w:rsidTr="002B3BBC">
        <w:trPr>
          <w:trHeight w:val="288"/>
        </w:trPr>
        <w:tc>
          <w:tcPr>
            <w:tcW w:w="2689" w:type="dxa"/>
            <w:noWrap/>
            <w:vAlign w:val="bottom"/>
          </w:tcPr>
          <w:p w14:paraId="66CDF264" w14:textId="77777777" w:rsidR="009911CC" w:rsidRPr="00D954B5" w:rsidRDefault="009911CC" w:rsidP="009911CC">
            <w:pPr>
              <w:rPr>
                <w:rFonts w:eastAsia="Times New Roman" w:cs="Times New Roman"/>
                <w:b/>
                <w:bCs/>
                <w:color w:val="000000"/>
                <w:szCs w:val="24"/>
                <w:lang w:eastAsia="en-GB"/>
              </w:rPr>
            </w:pPr>
            <w:r w:rsidRPr="00D954B5">
              <w:rPr>
                <w:rFonts w:eastAsia="Times New Roman" w:cs="Times New Roman"/>
                <w:b/>
                <w:bCs/>
                <w:szCs w:val="24"/>
                <w:lang w:eastAsia="en-GB"/>
              </w:rPr>
              <w:lastRenderedPageBreak/>
              <w:t xml:space="preserve">Two weeks to appointment </w:t>
            </w:r>
          </w:p>
        </w:tc>
        <w:tc>
          <w:tcPr>
            <w:tcW w:w="1377" w:type="dxa"/>
            <w:noWrap/>
            <w:vAlign w:val="bottom"/>
          </w:tcPr>
          <w:p w14:paraId="05D8CBF8" w14:textId="77777777" w:rsidR="009911CC" w:rsidRPr="00D954B5" w:rsidRDefault="009911CC" w:rsidP="009911CC">
            <w:pPr>
              <w:jc w:val="center"/>
              <w:rPr>
                <w:rFonts w:cs="Times New Roman"/>
                <w:color w:val="000000"/>
                <w:szCs w:val="24"/>
              </w:rPr>
            </w:pPr>
          </w:p>
        </w:tc>
        <w:tc>
          <w:tcPr>
            <w:tcW w:w="1206" w:type="dxa"/>
            <w:noWrap/>
            <w:vAlign w:val="bottom"/>
          </w:tcPr>
          <w:p w14:paraId="6915A7F5" w14:textId="77777777" w:rsidR="009911CC" w:rsidRPr="00D954B5" w:rsidRDefault="009911CC" w:rsidP="009911CC">
            <w:pPr>
              <w:jc w:val="center"/>
              <w:rPr>
                <w:rFonts w:eastAsia="Times New Roman" w:cs="Times New Roman"/>
                <w:color w:val="000000"/>
                <w:szCs w:val="24"/>
                <w:lang w:eastAsia="en-GB"/>
              </w:rPr>
            </w:pPr>
          </w:p>
        </w:tc>
        <w:tc>
          <w:tcPr>
            <w:tcW w:w="1764" w:type="dxa"/>
            <w:noWrap/>
            <w:vAlign w:val="bottom"/>
          </w:tcPr>
          <w:p w14:paraId="7ED94B0D" w14:textId="77777777" w:rsidR="009911CC" w:rsidRPr="00D954B5" w:rsidRDefault="009911CC" w:rsidP="009911CC">
            <w:pPr>
              <w:jc w:val="center"/>
              <w:rPr>
                <w:rFonts w:cs="Times New Roman"/>
                <w:color w:val="000000"/>
                <w:szCs w:val="24"/>
              </w:rPr>
            </w:pPr>
          </w:p>
        </w:tc>
        <w:tc>
          <w:tcPr>
            <w:tcW w:w="1144" w:type="dxa"/>
            <w:noWrap/>
            <w:vAlign w:val="bottom"/>
          </w:tcPr>
          <w:p w14:paraId="712124E3" w14:textId="77777777" w:rsidR="009911CC" w:rsidRPr="00D954B5" w:rsidRDefault="009911CC" w:rsidP="009911CC">
            <w:pPr>
              <w:jc w:val="center"/>
              <w:rPr>
                <w:rFonts w:eastAsia="Times New Roman" w:cs="Times New Roman"/>
                <w:color w:val="000000"/>
                <w:szCs w:val="24"/>
                <w:lang w:eastAsia="en-GB"/>
              </w:rPr>
            </w:pPr>
          </w:p>
        </w:tc>
        <w:tc>
          <w:tcPr>
            <w:tcW w:w="1389" w:type="dxa"/>
            <w:noWrap/>
            <w:vAlign w:val="bottom"/>
          </w:tcPr>
          <w:p w14:paraId="1F90F959" w14:textId="77777777" w:rsidR="009911CC" w:rsidRPr="00D954B5" w:rsidRDefault="009911CC" w:rsidP="009911CC">
            <w:pPr>
              <w:keepNext/>
              <w:jc w:val="center"/>
              <w:rPr>
                <w:rFonts w:eastAsia="Times New Roman" w:cs="Times New Roman"/>
                <w:color w:val="000000"/>
                <w:szCs w:val="24"/>
                <w:lang w:eastAsia="en-GB"/>
              </w:rPr>
            </w:pPr>
          </w:p>
        </w:tc>
      </w:tr>
      <w:tr w:rsidR="009911CC" w:rsidRPr="00D954B5" w14:paraId="078FDCC5" w14:textId="77777777" w:rsidTr="002B3BBC">
        <w:trPr>
          <w:trHeight w:val="288"/>
        </w:trPr>
        <w:tc>
          <w:tcPr>
            <w:tcW w:w="2689" w:type="dxa"/>
            <w:noWrap/>
            <w:vAlign w:val="bottom"/>
          </w:tcPr>
          <w:p w14:paraId="6D9623B5" w14:textId="77777777" w:rsidR="009911CC" w:rsidRPr="00D954B5" w:rsidRDefault="009911CC" w:rsidP="009911CC">
            <w:pPr>
              <w:rPr>
                <w:rFonts w:eastAsia="Times New Roman" w:cs="Times New Roman"/>
                <w:szCs w:val="24"/>
                <w:lang w:eastAsia="en-GB"/>
              </w:rPr>
            </w:pPr>
            <w:r w:rsidRPr="00D954B5">
              <w:rPr>
                <w:rFonts w:eastAsia="Times New Roman" w:cs="Times New Roman"/>
                <w:szCs w:val="24"/>
                <w:lang w:eastAsia="en-GB"/>
              </w:rPr>
              <w:t>Target met</w:t>
            </w:r>
          </w:p>
        </w:tc>
        <w:tc>
          <w:tcPr>
            <w:tcW w:w="1377" w:type="dxa"/>
            <w:noWrap/>
            <w:vAlign w:val="bottom"/>
          </w:tcPr>
          <w:p w14:paraId="33E4C413" w14:textId="77777777" w:rsidR="009911CC" w:rsidRPr="00D954B5" w:rsidRDefault="009911CC" w:rsidP="009911CC">
            <w:pPr>
              <w:jc w:val="center"/>
              <w:rPr>
                <w:rFonts w:cs="Times New Roman"/>
                <w:color w:val="000000"/>
                <w:szCs w:val="24"/>
              </w:rPr>
            </w:pPr>
            <w:r w:rsidRPr="00D954B5">
              <w:rPr>
                <w:rFonts w:eastAsia="Times New Roman" w:cs="Times New Roman"/>
                <w:szCs w:val="24"/>
                <w:lang w:eastAsia="en-GB"/>
              </w:rPr>
              <w:t>656</w:t>
            </w:r>
          </w:p>
        </w:tc>
        <w:tc>
          <w:tcPr>
            <w:tcW w:w="1206" w:type="dxa"/>
            <w:noWrap/>
            <w:vAlign w:val="bottom"/>
          </w:tcPr>
          <w:p w14:paraId="6A42E757" w14:textId="77777777" w:rsidR="009911CC" w:rsidRPr="00D954B5" w:rsidRDefault="009911CC" w:rsidP="009911CC">
            <w:pPr>
              <w:jc w:val="center"/>
              <w:rPr>
                <w:rFonts w:eastAsia="Times New Roman" w:cs="Times New Roman"/>
                <w:color w:val="000000"/>
                <w:szCs w:val="24"/>
                <w:lang w:eastAsia="en-GB"/>
              </w:rPr>
            </w:pPr>
            <w:r w:rsidRPr="00D954B5">
              <w:rPr>
                <w:rFonts w:eastAsia="Times New Roman" w:cs="Times New Roman"/>
                <w:szCs w:val="24"/>
                <w:lang w:eastAsia="en-GB"/>
              </w:rPr>
              <w:t>86.7%</w:t>
            </w:r>
          </w:p>
        </w:tc>
        <w:tc>
          <w:tcPr>
            <w:tcW w:w="1764" w:type="dxa"/>
            <w:noWrap/>
            <w:vAlign w:val="bottom"/>
          </w:tcPr>
          <w:p w14:paraId="23B1D7AA" w14:textId="77777777" w:rsidR="009911CC" w:rsidRPr="00D954B5" w:rsidRDefault="009911CC" w:rsidP="009911CC">
            <w:pPr>
              <w:jc w:val="center"/>
              <w:rPr>
                <w:rFonts w:cs="Times New Roman"/>
                <w:color w:val="000000"/>
                <w:szCs w:val="24"/>
              </w:rPr>
            </w:pPr>
            <w:r w:rsidRPr="00D954B5">
              <w:rPr>
                <w:rFonts w:eastAsia="Times New Roman" w:cs="Times New Roman"/>
                <w:szCs w:val="24"/>
                <w:lang w:eastAsia="en-GB"/>
              </w:rPr>
              <w:t>518</w:t>
            </w:r>
          </w:p>
        </w:tc>
        <w:tc>
          <w:tcPr>
            <w:tcW w:w="1144" w:type="dxa"/>
            <w:noWrap/>
            <w:vAlign w:val="bottom"/>
          </w:tcPr>
          <w:p w14:paraId="78AB4D2D" w14:textId="77777777" w:rsidR="009911CC" w:rsidRPr="00D954B5" w:rsidRDefault="009911CC" w:rsidP="009911CC">
            <w:pPr>
              <w:jc w:val="center"/>
              <w:rPr>
                <w:rFonts w:eastAsia="Times New Roman" w:cs="Times New Roman"/>
                <w:color w:val="000000"/>
                <w:szCs w:val="24"/>
                <w:lang w:eastAsia="en-GB"/>
              </w:rPr>
            </w:pPr>
            <w:r w:rsidRPr="00D954B5">
              <w:rPr>
                <w:rFonts w:eastAsia="Times New Roman" w:cs="Times New Roman"/>
                <w:szCs w:val="24"/>
                <w:lang w:eastAsia="en-GB"/>
              </w:rPr>
              <w:t>66.9%</w:t>
            </w:r>
          </w:p>
        </w:tc>
        <w:tc>
          <w:tcPr>
            <w:tcW w:w="1389" w:type="dxa"/>
            <w:noWrap/>
            <w:vAlign w:val="bottom"/>
          </w:tcPr>
          <w:p w14:paraId="5EBCAEEF" w14:textId="77777777" w:rsidR="009911CC" w:rsidRPr="00D954B5" w:rsidRDefault="009911CC" w:rsidP="009911CC">
            <w:pPr>
              <w:keepNext/>
              <w:jc w:val="center"/>
              <w:rPr>
                <w:rFonts w:eastAsia="Times New Roman" w:cs="Times New Roman"/>
                <w:color w:val="000000"/>
                <w:szCs w:val="24"/>
                <w:lang w:eastAsia="en-GB"/>
              </w:rPr>
            </w:pPr>
            <w:r w:rsidRPr="00D954B5">
              <w:rPr>
                <w:rFonts w:eastAsia="Times New Roman" w:cs="Times New Roman"/>
                <w:szCs w:val="24"/>
                <w:lang w:eastAsia="en-GB"/>
              </w:rPr>
              <w:t>&lt;0.001</w:t>
            </w:r>
            <w:r w:rsidRPr="00D954B5">
              <w:rPr>
                <w:rFonts w:eastAsia="Times New Roman" w:cs="Times New Roman"/>
                <w:color w:val="000000"/>
                <w:szCs w:val="24"/>
                <w:vertAlign w:val="superscript"/>
                <w:lang w:eastAsia="en-GB"/>
              </w:rPr>
              <w:t>+</w:t>
            </w:r>
          </w:p>
        </w:tc>
      </w:tr>
      <w:tr w:rsidR="009911CC" w:rsidRPr="00D954B5" w14:paraId="2EE2F15A" w14:textId="77777777" w:rsidTr="002B3BBC">
        <w:trPr>
          <w:trHeight w:val="288"/>
        </w:trPr>
        <w:tc>
          <w:tcPr>
            <w:tcW w:w="2689" w:type="dxa"/>
            <w:noWrap/>
            <w:vAlign w:val="bottom"/>
          </w:tcPr>
          <w:p w14:paraId="35153228" w14:textId="77777777" w:rsidR="009911CC" w:rsidRPr="00D954B5" w:rsidRDefault="009911CC" w:rsidP="009911CC">
            <w:pPr>
              <w:rPr>
                <w:rFonts w:eastAsia="Times New Roman" w:cs="Times New Roman"/>
                <w:szCs w:val="24"/>
                <w:lang w:eastAsia="en-GB"/>
              </w:rPr>
            </w:pPr>
            <w:r w:rsidRPr="00D954B5">
              <w:rPr>
                <w:rFonts w:eastAsia="Times New Roman" w:cs="Times New Roman"/>
                <w:szCs w:val="24"/>
                <w:lang w:eastAsia="en-GB"/>
              </w:rPr>
              <w:t>Target not met</w:t>
            </w:r>
          </w:p>
        </w:tc>
        <w:tc>
          <w:tcPr>
            <w:tcW w:w="1377" w:type="dxa"/>
            <w:noWrap/>
            <w:vAlign w:val="bottom"/>
          </w:tcPr>
          <w:p w14:paraId="0931F20A" w14:textId="77777777" w:rsidR="009911CC" w:rsidRPr="00D954B5" w:rsidRDefault="009911CC" w:rsidP="009911CC">
            <w:pPr>
              <w:jc w:val="center"/>
              <w:rPr>
                <w:rFonts w:eastAsia="Times New Roman" w:cs="Times New Roman"/>
                <w:szCs w:val="24"/>
                <w:lang w:eastAsia="en-GB"/>
              </w:rPr>
            </w:pPr>
            <w:r w:rsidRPr="00D954B5">
              <w:rPr>
                <w:rFonts w:eastAsia="Times New Roman" w:cs="Times New Roman"/>
                <w:szCs w:val="24"/>
                <w:lang w:eastAsia="en-GB"/>
              </w:rPr>
              <w:t>101</w:t>
            </w:r>
          </w:p>
        </w:tc>
        <w:tc>
          <w:tcPr>
            <w:tcW w:w="1206" w:type="dxa"/>
            <w:noWrap/>
            <w:vAlign w:val="bottom"/>
          </w:tcPr>
          <w:p w14:paraId="5C1F2460" w14:textId="77777777" w:rsidR="009911CC" w:rsidRPr="00D954B5" w:rsidRDefault="009911CC" w:rsidP="009911CC">
            <w:pPr>
              <w:jc w:val="center"/>
              <w:rPr>
                <w:rFonts w:eastAsia="Times New Roman" w:cs="Times New Roman"/>
                <w:szCs w:val="24"/>
                <w:lang w:eastAsia="en-GB"/>
              </w:rPr>
            </w:pPr>
            <w:r w:rsidRPr="00D954B5">
              <w:rPr>
                <w:rFonts w:eastAsia="Times New Roman" w:cs="Times New Roman"/>
                <w:szCs w:val="24"/>
                <w:lang w:eastAsia="en-GB"/>
              </w:rPr>
              <w:t>13.3%</w:t>
            </w:r>
          </w:p>
        </w:tc>
        <w:tc>
          <w:tcPr>
            <w:tcW w:w="1764" w:type="dxa"/>
            <w:noWrap/>
            <w:vAlign w:val="bottom"/>
          </w:tcPr>
          <w:p w14:paraId="31C3604D" w14:textId="77777777" w:rsidR="009911CC" w:rsidRPr="00D954B5" w:rsidRDefault="009911CC" w:rsidP="009911CC">
            <w:pPr>
              <w:jc w:val="center"/>
              <w:rPr>
                <w:rFonts w:eastAsia="Times New Roman" w:cs="Times New Roman"/>
                <w:szCs w:val="24"/>
                <w:lang w:eastAsia="en-GB"/>
              </w:rPr>
            </w:pPr>
            <w:r w:rsidRPr="00D954B5">
              <w:rPr>
                <w:rFonts w:eastAsia="Times New Roman" w:cs="Times New Roman"/>
                <w:szCs w:val="24"/>
                <w:lang w:eastAsia="en-GB"/>
              </w:rPr>
              <w:t>256</w:t>
            </w:r>
          </w:p>
        </w:tc>
        <w:tc>
          <w:tcPr>
            <w:tcW w:w="1144" w:type="dxa"/>
            <w:noWrap/>
            <w:vAlign w:val="bottom"/>
          </w:tcPr>
          <w:p w14:paraId="2F523341" w14:textId="77777777" w:rsidR="009911CC" w:rsidRPr="00D954B5" w:rsidRDefault="009911CC" w:rsidP="009911CC">
            <w:pPr>
              <w:jc w:val="center"/>
              <w:rPr>
                <w:rFonts w:eastAsia="Times New Roman" w:cs="Times New Roman"/>
                <w:szCs w:val="24"/>
                <w:lang w:eastAsia="en-GB"/>
              </w:rPr>
            </w:pPr>
            <w:r w:rsidRPr="00D954B5">
              <w:rPr>
                <w:rFonts w:eastAsia="Times New Roman" w:cs="Times New Roman"/>
                <w:szCs w:val="24"/>
                <w:lang w:eastAsia="en-GB"/>
              </w:rPr>
              <w:t>33.1%</w:t>
            </w:r>
          </w:p>
        </w:tc>
        <w:tc>
          <w:tcPr>
            <w:tcW w:w="1389" w:type="dxa"/>
            <w:noWrap/>
            <w:vAlign w:val="bottom"/>
          </w:tcPr>
          <w:p w14:paraId="7F8510D0" w14:textId="77777777" w:rsidR="009911CC" w:rsidRPr="00D954B5" w:rsidRDefault="009911CC" w:rsidP="009911CC">
            <w:pPr>
              <w:keepNext/>
              <w:jc w:val="center"/>
              <w:rPr>
                <w:rFonts w:eastAsia="Times New Roman" w:cs="Times New Roman"/>
                <w:szCs w:val="24"/>
                <w:lang w:eastAsia="en-GB"/>
              </w:rPr>
            </w:pPr>
          </w:p>
        </w:tc>
      </w:tr>
      <w:tr w:rsidR="009911CC" w:rsidRPr="00D954B5" w14:paraId="42BD6C2C" w14:textId="77777777" w:rsidTr="002B3BBC">
        <w:trPr>
          <w:trHeight w:val="288"/>
        </w:trPr>
        <w:tc>
          <w:tcPr>
            <w:tcW w:w="2689" w:type="dxa"/>
            <w:noWrap/>
            <w:vAlign w:val="bottom"/>
          </w:tcPr>
          <w:p w14:paraId="5351D1DA" w14:textId="77777777" w:rsidR="009911CC" w:rsidRPr="00D954B5" w:rsidRDefault="009911CC" w:rsidP="009911CC">
            <w:pPr>
              <w:rPr>
                <w:rFonts w:eastAsia="Times New Roman" w:cs="Times New Roman"/>
                <w:szCs w:val="24"/>
                <w:lang w:eastAsia="en-GB"/>
              </w:rPr>
            </w:pPr>
          </w:p>
        </w:tc>
        <w:tc>
          <w:tcPr>
            <w:tcW w:w="1377" w:type="dxa"/>
            <w:noWrap/>
            <w:vAlign w:val="bottom"/>
          </w:tcPr>
          <w:p w14:paraId="04EC6EF7" w14:textId="77777777" w:rsidR="009911CC" w:rsidRPr="00D954B5" w:rsidRDefault="009911CC" w:rsidP="009911CC">
            <w:pPr>
              <w:jc w:val="center"/>
              <w:rPr>
                <w:rFonts w:eastAsia="Times New Roman" w:cs="Times New Roman"/>
                <w:szCs w:val="24"/>
                <w:lang w:eastAsia="en-GB"/>
              </w:rPr>
            </w:pPr>
          </w:p>
        </w:tc>
        <w:tc>
          <w:tcPr>
            <w:tcW w:w="1206" w:type="dxa"/>
            <w:noWrap/>
            <w:vAlign w:val="bottom"/>
          </w:tcPr>
          <w:p w14:paraId="7D69BA3E" w14:textId="77777777" w:rsidR="009911CC" w:rsidRPr="00D954B5" w:rsidRDefault="009911CC" w:rsidP="009911CC">
            <w:pPr>
              <w:jc w:val="center"/>
              <w:rPr>
                <w:rFonts w:eastAsia="Times New Roman" w:cs="Times New Roman"/>
                <w:szCs w:val="24"/>
                <w:lang w:eastAsia="en-GB"/>
              </w:rPr>
            </w:pPr>
          </w:p>
        </w:tc>
        <w:tc>
          <w:tcPr>
            <w:tcW w:w="1764" w:type="dxa"/>
            <w:noWrap/>
            <w:vAlign w:val="bottom"/>
          </w:tcPr>
          <w:p w14:paraId="5C1AC56C" w14:textId="77777777" w:rsidR="009911CC" w:rsidRPr="00D954B5" w:rsidRDefault="009911CC" w:rsidP="009911CC">
            <w:pPr>
              <w:jc w:val="center"/>
              <w:rPr>
                <w:rFonts w:eastAsia="Times New Roman" w:cs="Times New Roman"/>
                <w:szCs w:val="24"/>
                <w:lang w:eastAsia="en-GB"/>
              </w:rPr>
            </w:pPr>
          </w:p>
        </w:tc>
        <w:tc>
          <w:tcPr>
            <w:tcW w:w="1144" w:type="dxa"/>
            <w:noWrap/>
            <w:vAlign w:val="bottom"/>
          </w:tcPr>
          <w:p w14:paraId="0A14A577" w14:textId="77777777" w:rsidR="009911CC" w:rsidRPr="00D954B5" w:rsidRDefault="009911CC" w:rsidP="009911CC">
            <w:pPr>
              <w:jc w:val="center"/>
              <w:rPr>
                <w:rFonts w:eastAsia="Times New Roman" w:cs="Times New Roman"/>
                <w:szCs w:val="24"/>
                <w:lang w:eastAsia="en-GB"/>
              </w:rPr>
            </w:pPr>
          </w:p>
        </w:tc>
        <w:tc>
          <w:tcPr>
            <w:tcW w:w="1389" w:type="dxa"/>
            <w:noWrap/>
            <w:vAlign w:val="bottom"/>
          </w:tcPr>
          <w:p w14:paraId="551C88EA" w14:textId="77777777" w:rsidR="009911CC" w:rsidRPr="00D954B5" w:rsidRDefault="009911CC" w:rsidP="009911CC">
            <w:pPr>
              <w:keepNext/>
              <w:jc w:val="center"/>
              <w:rPr>
                <w:rFonts w:eastAsia="Times New Roman" w:cs="Times New Roman"/>
                <w:szCs w:val="24"/>
                <w:lang w:eastAsia="en-GB"/>
              </w:rPr>
            </w:pPr>
          </w:p>
        </w:tc>
      </w:tr>
      <w:tr w:rsidR="009911CC" w:rsidRPr="00D954B5" w14:paraId="0EDC1796" w14:textId="77777777" w:rsidTr="002B3BBC">
        <w:trPr>
          <w:trHeight w:val="288"/>
        </w:trPr>
        <w:tc>
          <w:tcPr>
            <w:tcW w:w="2689" w:type="dxa"/>
            <w:noWrap/>
            <w:vAlign w:val="bottom"/>
          </w:tcPr>
          <w:p w14:paraId="77EBB4CA" w14:textId="77777777" w:rsidR="009911CC" w:rsidRPr="00D954B5" w:rsidRDefault="009911CC" w:rsidP="009911CC">
            <w:pPr>
              <w:rPr>
                <w:rFonts w:eastAsia="Times New Roman" w:cs="Times New Roman"/>
                <w:b/>
                <w:bCs/>
                <w:szCs w:val="24"/>
                <w:lang w:eastAsia="en-GB"/>
              </w:rPr>
            </w:pPr>
            <w:r w:rsidRPr="00D954B5">
              <w:rPr>
                <w:rFonts w:eastAsia="Times New Roman" w:cs="Times New Roman"/>
                <w:b/>
                <w:bCs/>
                <w:szCs w:val="24"/>
                <w:lang w:eastAsia="en-GB"/>
              </w:rPr>
              <w:t>Sixty two day target to initiation of treatment for CRC patients</w:t>
            </w:r>
          </w:p>
        </w:tc>
        <w:tc>
          <w:tcPr>
            <w:tcW w:w="1377" w:type="dxa"/>
            <w:noWrap/>
            <w:vAlign w:val="bottom"/>
          </w:tcPr>
          <w:p w14:paraId="28839D4C" w14:textId="77777777" w:rsidR="009911CC" w:rsidRPr="00D954B5" w:rsidRDefault="009911CC" w:rsidP="009911CC">
            <w:pPr>
              <w:jc w:val="center"/>
              <w:rPr>
                <w:rFonts w:eastAsia="Times New Roman" w:cs="Times New Roman"/>
                <w:szCs w:val="24"/>
                <w:lang w:eastAsia="en-GB"/>
              </w:rPr>
            </w:pPr>
          </w:p>
        </w:tc>
        <w:tc>
          <w:tcPr>
            <w:tcW w:w="1206" w:type="dxa"/>
            <w:noWrap/>
            <w:vAlign w:val="bottom"/>
          </w:tcPr>
          <w:p w14:paraId="5C364672" w14:textId="77777777" w:rsidR="009911CC" w:rsidRPr="00D954B5" w:rsidRDefault="009911CC" w:rsidP="009911CC">
            <w:pPr>
              <w:jc w:val="center"/>
              <w:rPr>
                <w:rFonts w:eastAsia="Times New Roman" w:cs="Times New Roman"/>
                <w:szCs w:val="24"/>
                <w:lang w:eastAsia="en-GB"/>
              </w:rPr>
            </w:pPr>
          </w:p>
        </w:tc>
        <w:tc>
          <w:tcPr>
            <w:tcW w:w="1764" w:type="dxa"/>
            <w:noWrap/>
            <w:vAlign w:val="bottom"/>
          </w:tcPr>
          <w:p w14:paraId="29397B73" w14:textId="77777777" w:rsidR="009911CC" w:rsidRPr="00D954B5" w:rsidRDefault="009911CC" w:rsidP="009911CC">
            <w:pPr>
              <w:jc w:val="center"/>
              <w:rPr>
                <w:rFonts w:eastAsia="Times New Roman" w:cs="Times New Roman"/>
                <w:szCs w:val="24"/>
                <w:lang w:eastAsia="en-GB"/>
              </w:rPr>
            </w:pPr>
          </w:p>
        </w:tc>
        <w:tc>
          <w:tcPr>
            <w:tcW w:w="1144" w:type="dxa"/>
            <w:noWrap/>
            <w:vAlign w:val="bottom"/>
          </w:tcPr>
          <w:p w14:paraId="1D41C42B" w14:textId="77777777" w:rsidR="009911CC" w:rsidRPr="00D954B5" w:rsidRDefault="009911CC" w:rsidP="009911CC">
            <w:pPr>
              <w:jc w:val="center"/>
              <w:rPr>
                <w:rFonts w:eastAsia="Times New Roman" w:cs="Times New Roman"/>
                <w:szCs w:val="24"/>
                <w:lang w:eastAsia="en-GB"/>
              </w:rPr>
            </w:pPr>
          </w:p>
        </w:tc>
        <w:tc>
          <w:tcPr>
            <w:tcW w:w="1389" w:type="dxa"/>
            <w:noWrap/>
            <w:vAlign w:val="bottom"/>
          </w:tcPr>
          <w:p w14:paraId="7F0F73D8" w14:textId="77777777" w:rsidR="009911CC" w:rsidRPr="00D954B5" w:rsidRDefault="009911CC" w:rsidP="009911CC">
            <w:pPr>
              <w:keepNext/>
              <w:jc w:val="center"/>
              <w:rPr>
                <w:rFonts w:eastAsia="Times New Roman" w:cs="Times New Roman"/>
                <w:szCs w:val="24"/>
                <w:lang w:eastAsia="en-GB"/>
              </w:rPr>
            </w:pPr>
          </w:p>
        </w:tc>
      </w:tr>
      <w:tr w:rsidR="009911CC" w:rsidRPr="00D954B5" w14:paraId="3F311B47" w14:textId="77777777" w:rsidTr="002B3BBC">
        <w:trPr>
          <w:trHeight w:val="288"/>
        </w:trPr>
        <w:tc>
          <w:tcPr>
            <w:tcW w:w="2689" w:type="dxa"/>
            <w:noWrap/>
            <w:vAlign w:val="bottom"/>
          </w:tcPr>
          <w:p w14:paraId="2C81A18C" w14:textId="77777777" w:rsidR="009911CC" w:rsidRPr="00D954B5" w:rsidRDefault="009911CC" w:rsidP="009911CC">
            <w:pPr>
              <w:rPr>
                <w:rFonts w:eastAsia="Times New Roman" w:cs="Times New Roman"/>
                <w:szCs w:val="24"/>
                <w:lang w:eastAsia="en-GB"/>
              </w:rPr>
            </w:pPr>
            <w:r w:rsidRPr="00D954B5">
              <w:rPr>
                <w:rFonts w:eastAsia="Times New Roman" w:cs="Times New Roman"/>
                <w:szCs w:val="24"/>
                <w:lang w:eastAsia="en-GB"/>
              </w:rPr>
              <w:t>Target met</w:t>
            </w:r>
          </w:p>
        </w:tc>
        <w:tc>
          <w:tcPr>
            <w:tcW w:w="1377" w:type="dxa"/>
            <w:noWrap/>
            <w:vAlign w:val="bottom"/>
          </w:tcPr>
          <w:p w14:paraId="041F395A" w14:textId="77777777" w:rsidR="009911CC" w:rsidRPr="00D954B5" w:rsidRDefault="009911CC" w:rsidP="009911CC">
            <w:pPr>
              <w:jc w:val="center"/>
              <w:rPr>
                <w:rFonts w:eastAsia="Times New Roman" w:cs="Times New Roman"/>
                <w:szCs w:val="24"/>
                <w:lang w:eastAsia="en-GB"/>
              </w:rPr>
            </w:pPr>
            <w:r w:rsidRPr="00D954B5">
              <w:rPr>
                <w:rFonts w:cs="Times New Roman"/>
                <w:color w:val="000000"/>
                <w:szCs w:val="24"/>
              </w:rPr>
              <w:t>30</w:t>
            </w:r>
          </w:p>
        </w:tc>
        <w:tc>
          <w:tcPr>
            <w:tcW w:w="1206" w:type="dxa"/>
            <w:noWrap/>
            <w:vAlign w:val="bottom"/>
          </w:tcPr>
          <w:p w14:paraId="3CE7DBBB" w14:textId="77777777" w:rsidR="009911CC" w:rsidRPr="00D954B5" w:rsidRDefault="009911CC" w:rsidP="009911CC">
            <w:pPr>
              <w:jc w:val="center"/>
              <w:rPr>
                <w:rFonts w:eastAsia="Times New Roman" w:cs="Times New Roman"/>
                <w:szCs w:val="24"/>
                <w:lang w:eastAsia="en-GB"/>
              </w:rPr>
            </w:pPr>
            <w:r w:rsidRPr="00D954B5">
              <w:rPr>
                <w:rFonts w:cs="Times New Roman"/>
                <w:color w:val="000000"/>
                <w:szCs w:val="24"/>
              </w:rPr>
              <w:t>81.1%</w:t>
            </w:r>
          </w:p>
        </w:tc>
        <w:tc>
          <w:tcPr>
            <w:tcW w:w="1764" w:type="dxa"/>
            <w:noWrap/>
            <w:vAlign w:val="bottom"/>
          </w:tcPr>
          <w:p w14:paraId="25E56AF4" w14:textId="77777777" w:rsidR="009911CC" w:rsidRPr="00D954B5" w:rsidRDefault="009911CC" w:rsidP="009911CC">
            <w:pPr>
              <w:jc w:val="center"/>
              <w:rPr>
                <w:rFonts w:eastAsia="Times New Roman" w:cs="Times New Roman"/>
                <w:szCs w:val="24"/>
                <w:lang w:eastAsia="en-GB"/>
              </w:rPr>
            </w:pPr>
            <w:r w:rsidRPr="00D954B5">
              <w:rPr>
                <w:rFonts w:cs="Times New Roman"/>
                <w:color w:val="000000"/>
                <w:szCs w:val="24"/>
              </w:rPr>
              <w:t>16</w:t>
            </w:r>
          </w:p>
        </w:tc>
        <w:tc>
          <w:tcPr>
            <w:tcW w:w="1144" w:type="dxa"/>
            <w:noWrap/>
            <w:vAlign w:val="bottom"/>
          </w:tcPr>
          <w:p w14:paraId="6D44DA32" w14:textId="77777777" w:rsidR="009911CC" w:rsidRPr="00D954B5" w:rsidRDefault="009911CC" w:rsidP="009911CC">
            <w:pPr>
              <w:jc w:val="center"/>
              <w:rPr>
                <w:rFonts w:eastAsia="Times New Roman" w:cs="Times New Roman"/>
                <w:szCs w:val="24"/>
                <w:lang w:eastAsia="en-GB"/>
              </w:rPr>
            </w:pPr>
            <w:r w:rsidRPr="00D954B5">
              <w:rPr>
                <w:rFonts w:cs="Times New Roman"/>
                <w:color w:val="000000"/>
                <w:szCs w:val="24"/>
              </w:rPr>
              <w:t>59.3%</w:t>
            </w:r>
          </w:p>
        </w:tc>
        <w:tc>
          <w:tcPr>
            <w:tcW w:w="1389" w:type="dxa"/>
            <w:noWrap/>
            <w:vAlign w:val="bottom"/>
          </w:tcPr>
          <w:p w14:paraId="05739BEA" w14:textId="77777777" w:rsidR="009911CC" w:rsidRPr="00D954B5" w:rsidRDefault="009911CC" w:rsidP="009911CC">
            <w:pPr>
              <w:keepNext/>
              <w:jc w:val="center"/>
              <w:rPr>
                <w:rFonts w:eastAsia="Times New Roman" w:cs="Times New Roman"/>
                <w:szCs w:val="24"/>
                <w:lang w:eastAsia="en-GB"/>
              </w:rPr>
            </w:pPr>
            <w:r w:rsidRPr="00D954B5">
              <w:rPr>
                <w:rFonts w:eastAsia="Times New Roman" w:cs="Times New Roman"/>
                <w:szCs w:val="24"/>
                <w:lang w:eastAsia="en-GB"/>
              </w:rPr>
              <w:t>0.091+++</w:t>
            </w:r>
          </w:p>
        </w:tc>
      </w:tr>
      <w:tr w:rsidR="009911CC" w:rsidRPr="00D954B5" w14:paraId="465E0A52" w14:textId="77777777" w:rsidTr="002B3BBC">
        <w:trPr>
          <w:trHeight w:val="288"/>
        </w:trPr>
        <w:tc>
          <w:tcPr>
            <w:tcW w:w="2689" w:type="dxa"/>
            <w:noWrap/>
            <w:vAlign w:val="bottom"/>
          </w:tcPr>
          <w:p w14:paraId="59F04044" w14:textId="77777777" w:rsidR="009911CC" w:rsidRPr="00D954B5" w:rsidRDefault="009911CC" w:rsidP="009911CC">
            <w:pPr>
              <w:rPr>
                <w:rFonts w:eastAsia="Times New Roman" w:cs="Times New Roman"/>
                <w:szCs w:val="24"/>
                <w:lang w:eastAsia="en-GB"/>
              </w:rPr>
            </w:pPr>
            <w:r w:rsidRPr="00D954B5">
              <w:rPr>
                <w:rFonts w:eastAsia="Times New Roman" w:cs="Times New Roman"/>
                <w:szCs w:val="24"/>
                <w:lang w:eastAsia="en-GB"/>
              </w:rPr>
              <w:t>Target not met</w:t>
            </w:r>
          </w:p>
        </w:tc>
        <w:tc>
          <w:tcPr>
            <w:tcW w:w="1377" w:type="dxa"/>
            <w:noWrap/>
            <w:vAlign w:val="bottom"/>
          </w:tcPr>
          <w:p w14:paraId="70DE69DC" w14:textId="77777777" w:rsidR="009911CC" w:rsidRPr="00D954B5" w:rsidRDefault="009911CC" w:rsidP="009911CC">
            <w:pPr>
              <w:jc w:val="center"/>
              <w:rPr>
                <w:rFonts w:cs="Times New Roman"/>
                <w:color w:val="000000"/>
                <w:szCs w:val="24"/>
              </w:rPr>
            </w:pPr>
            <w:r w:rsidRPr="00D954B5">
              <w:rPr>
                <w:rFonts w:cs="Times New Roman"/>
                <w:color w:val="000000"/>
                <w:szCs w:val="24"/>
              </w:rPr>
              <w:t>4</w:t>
            </w:r>
          </w:p>
        </w:tc>
        <w:tc>
          <w:tcPr>
            <w:tcW w:w="1206" w:type="dxa"/>
            <w:noWrap/>
            <w:vAlign w:val="bottom"/>
          </w:tcPr>
          <w:p w14:paraId="1F90121D" w14:textId="77777777" w:rsidR="009911CC" w:rsidRPr="00D954B5" w:rsidRDefault="009911CC" w:rsidP="009911CC">
            <w:pPr>
              <w:jc w:val="center"/>
              <w:rPr>
                <w:rFonts w:cs="Times New Roman"/>
                <w:color w:val="000000"/>
                <w:szCs w:val="24"/>
              </w:rPr>
            </w:pPr>
            <w:r w:rsidRPr="00D954B5">
              <w:rPr>
                <w:rFonts w:cs="Times New Roman"/>
                <w:color w:val="000000"/>
                <w:szCs w:val="24"/>
              </w:rPr>
              <w:t>10.8%</w:t>
            </w:r>
          </w:p>
        </w:tc>
        <w:tc>
          <w:tcPr>
            <w:tcW w:w="1764" w:type="dxa"/>
            <w:noWrap/>
            <w:vAlign w:val="bottom"/>
          </w:tcPr>
          <w:p w14:paraId="7513994E" w14:textId="77777777" w:rsidR="009911CC" w:rsidRPr="00D954B5" w:rsidRDefault="009911CC" w:rsidP="009911CC">
            <w:pPr>
              <w:jc w:val="center"/>
              <w:rPr>
                <w:rFonts w:cs="Times New Roman"/>
                <w:color w:val="000000"/>
                <w:szCs w:val="24"/>
              </w:rPr>
            </w:pPr>
            <w:r w:rsidRPr="00D954B5">
              <w:rPr>
                <w:rFonts w:cs="Times New Roman"/>
                <w:color w:val="000000"/>
                <w:szCs w:val="24"/>
              </w:rPr>
              <w:t>9</w:t>
            </w:r>
          </w:p>
        </w:tc>
        <w:tc>
          <w:tcPr>
            <w:tcW w:w="1144" w:type="dxa"/>
            <w:noWrap/>
            <w:vAlign w:val="bottom"/>
          </w:tcPr>
          <w:p w14:paraId="0BED3D13" w14:textId="77777777" w:rsidR="009911CC" w:rsidRPr="00D954B5" w:rsidRDefault="009911CC" w:rsidP="009911CC">
            <w:pPr>
              <w:jc w:val="center"/>
              <w:rPr>
                <w:rFonts w:cs="Times New Roman"/>
                <w:color w:val="000000"/>
                <w:szCs w:val="24"/>
              </w:rPr>
            </w:pPr>
            <w:r w:rsidRPr="00D954B5">
              <w:rPr>
                <w:rFonts w:cs="Times New Roman"/>
                <w:color w:val="000000"/>
                <w:szCs w:val="24"/>
              </w:rPr>
              <w:t>33.3%</w:t>
            </w:r>
          </w:p>
        </w:tc>
        <w:tc>
          <w:tcPr>
            <w:tcW w:w="1389" w:type="dxa"/>
            <w:noWrap/>
            <w:vAlign w:val="bottom"/>
          </w:tcPr>
          <w:p w14:paraId="274CBF92" w14:textId="77777777" w:rsidR="009911CC" w:rsidRPr="00D954B5" w:rsidRDefault="009911CC" w:rsidP="009911CC">
            <w:pPr>
              <w:keepNext/>
              <w:jc w:val="center"/>
              <w:rPr>
                <w:rFonts w:eastAsia="Times New Roman" w:cs="Times New Roman"/>
                <w:szCs w:val="24"/>
                <w:lang w:eastAsia="en-GB"/>
              </w:rPr>
            </w:pPr>
          </w:p>
        </w:tc>
      </w:tr>
      <w:tr w:rsidR="009911CC" w:rsidRPr="00D954B5" w14:paraId="1D68A2CE" w14:textId="77777777" w:rsidTr="002B3BBC">
        <w:trPr>
          <w:trHeight w:val="288"/>
        </w:trPr>
        <w:tc>
          <w:tcPr>
            <w:tcW w:w="2689" w:type="dxa"/>
            <w:noWrap/>
            <w:vAlign w:val="bottom"/>
          </w:tcPr>
          <w:p w14:paraId="20BED42B" w14:textId="77777777" w:rsidR="009911CC" w:rsidRPr="00D954B5" w:rsidRDefault="009911CC" w:rsidP="009911CC">
            <w:pPr>
              <w:rPr>
                <w:rFonts w:eastAsia="Times New Roman" w:cs="Times New Roman"/>
                <w:szCs w:val="24"/>
                <w:lang w:eastAsia="en-GB"/>
              </w:rPr>
            </w:pPr>
            <w:r w:rsidRPr="00D954B5">
              <w:rPr>
                <w:rFonts w:eastAsia="Times New Roman" w:cs="Times New Roman"/>
                <w:szCs w:val="24"/>
                <w:lang w:eastAsia="en-GB"/>
              </w:rPr>
              <w:t>No data</w:t>
            </w:r>
          </w:p>
        </w:tc>
        <w:tc>
          <w:tcPr>
            <w:tcW w:w="1377" w:type="dxa"/>
            <w:noWrap/>
            <w:vAlign w:val="bottom"/>
          </w:tcPr>
          <w:p w14:paraId="53DE2A12" w14:textId="77777777" w:rsidR="009911CC" w:rsidRPr="00D954B5" w:rsidRDefault="009911CC" w:rsidP="009911CC">
            <w:pPr>
              <w:jc w:val="center"/>
              <w:rPr>
                <w:rFonts w:cs="Times New Roman"/>
                <w:color w:val="000000"/>
                <w:szCs w:val="24"/>
              </w:rPr>
            </w:pPr>
            <w:r w:rsidRPr="00D954B5">
              <w:rPr>
                <w:rFonts w:cs="Times New Roman"/>
                <w:color w:val="000000"/>
                <w:szCs w:val="24"/>
              </w:rPr>
              <w:t>3</w:t>
            </w:r>
          </w:p>
        </w:tc>
        <w:tc>
          <w:tcPr>
            <w:tcW w:w="1206" w:type="dxa"/>
            <w:noWrap/>
            <w:vAlign w:val="bottom"/>
          </w:tcPr>
          <w:p w14:paraId="0D00D413" w14:textId="77777777" w:rsidR="009911CC" w:rsidRPr="00D954B5" w:rsidRDefault="009911CC" w:rsidP="009911CC">
            <w:pPr>
              <w:jc w:val="center"/>
              <w:rPr>
                <w:rFonts w:cs="Times New Roman"/>
                <w:color w:val="000000"/>
                <w:szCs w:val="24"/>
              </w:rPr>
            </w:pPr>
            <w:r w:rsidRPr="00D954B5">
              <w:rPr>
                <w:rFonts w:cs="Times New Roman"/>
                <w:color w:val="000000"/>
                <w:szCs w:val="24"/>
              </w:rPr>
              <w:t>8.1%</w:t>
            </w:r>
          </w:p>
        </w:tc>
        <w:tc>
          <w:tcPr>
            <w:tcW w:w="1764" w:type="dxa"/>
            <w:noWrap/>
            <w:vAlign w:val="bottom"/>
          </w:tcPr>
          <w:p w14:paraId="73D4A714" w14:textId="77777777" w:rsidR="009911CC" w:rsidRPr="00D954B5" w:rsidRDefault="009911CC" w:rsidP="009911CC">
            <w:pPr>
              <w:jc w:val="center"/>
              <w:rPr>
                <w:rFonts w:cs="Times New Roman"/>
                <w:color w:val="000000"/>
                <w:szCs w:val="24"/>
              </w:rPr>
            </w:pPr>
            <w:r w:rsidRPr="00D954B5">
              <w:rPr>
                <w:rFonts w:cs="Times New Roman"/>
                <w:color w:val="000000"/>
                <w:szCs w:val="24"/>
              </w:rPr>
              <w:t>2</w:t>
            </w:r>
          </w:p>
        </w:tc>
        <w:tc>
          <w:tcPr>
            <w:tcW w:w="1144" w:type="dxa"/>
            <w:noWrap/>
            <w:vAlign w:val="bottom"/>
          </w:tcPr>
          <w:p w14:paraId="401AA3BA" w14:textId="77777777" w:rsidR="009911CC" w:rsidRPr="00D954B5" w:rsidRDefault="009911CC" w:rsidP="009911CC">
            <w:pPr>
              <w:jc w:val="center"/>
              <w:rPr>
                <w:rFonts w:cs="Times New Roman"/>
                <w:color w:val="000000"/>
                <w:szCs w:val="24"/>
              </w:rPr>
            </w:pPr>
            <w:r w:rsidRPr="00D954B5">
              <w:rPr>
                <w:rFonts w:cs="Times New Roman"/>
                <w:color w:val="000000"/>
                <w:szCs w:val="24"/>
              </w:rPr>
              <w:t>7.4%</w:t>
            </w:r>
          </w:p>
        </w:tc>
        <w:tc>
          <w:tcPr>
            <w:tcW w:w="1389" w:type="dxa"/>
            <w:noWrap/>
            <w:vAlign w:val="bottom"/>
          </w:tcPr>
          <w:p w14:paraId="5907DAFB" w14:textId="77777777" w:rsidR="009911CC" w:rsidRPr="00D954B5" w:rsidRDefault="009911CC" w:rsidP="009911CC">
            <w:pPr>
              <w:keepNext/>
              <w:jc w:val="center"/>
              <w:rPr>
                <w:rFonts w:eastAsia="Times New Roman" w:cs="Times New Roman"/>
                <w:szCs w:val="24"/>
                <w:lang w:eastAsia="en-GB"/>
              </w:rPr>
            </w:pPr>
          </w:p>
        </w:tc>
      </w:tr>
      <w:tr w:rsidR="009911CC" w:rsidRPr="00D954B5" w14:paraId="3299D448" w14:textId="77777777" w:rsidTr="002B3BBC">
        <w:trPr>
          <w:trHeight w:val="288"/>
        </w:trPr>
        <w:tc>
          <w:tcPr>
            <w:tcW w:w="2689" w:type="dxa"/>
            <w:noWrap/>
            <w:vAlign w:val="bottom"/>
          </w:tcPr>
          <w:p w14:paraId="523A8796" w14:textId="77777777" w:rsidR="009911CC" w:rsidRPr="00D954B5" w:rsidRDefault="009911CC" w:rsidP="009911CC">
            <w:pPr>
              <w:rPr>
                <w:rFonts w:eastAsia="Times New Roman" w:cs="Times New Roman"/>
                <w:szCs w:val="24"/>
                <w:lang w:eastAsia="en-GB"/>
              </w:rPr>
            </w:pPr>
          </w:p>
        </w:tc>
        <w:tc>
          <w:tcPr>
            <w:tcW w:w="1377" w:type="dxa"/>
            <w:noWrap/>
            <w:vAlign w:val="bottom"/>
          </w:tcPr>
          <w:p w14:paraId="2A705BA9" w14:textId="77777777" w:rsidR="009911CC" w:rsidRPr="00D954B5" w:rsidRDefault="009911CC" w:rsidP="009911CC">
            <w:pPr>
              <w:jc w:val="center"/>
              <w:rPr>
                <w:rFonts w:cs="Times New Roman"/>
                <w:color w:val="000000"/>
                <w:szCs w:val="24"/>
              </w:rPr>
            </w:pPr>
          </w:p>
        </w:tc>
        <w:tc>
          <w:tcPr>
            <w:tcW w:w="1206" w:type="dxa"/>
            <w:noWrap/>
            <w:vAlign w:val="bottom"/>
          </w:tcPr>
          <w:p w14:paraId="337937E4" w14:textId="77777777" w:rsidR="009911CC" w:rsidRPr="00D954B5" w:rsidRDefault="009911CC" w:rsidP="009911CC">
            <w:pPr>
              <w:jc w:val="center"/>
              <w:rPr>
                <w:rFonts w:cs="Times New Roman"/>
                <w:color w:val="000000"/>
                <w:szCs w:val="24"/>
              </w:rPr>
            </w:pPr>
          </w:p>
        </w:tc>
        <w:tc>
          <w:tcPr>
            <w:tcW w:w="1764" w:type="dxa"/>
            <w:noWrap/>
            <w:vAlign w:val="bottom"/>
          </w:tcPr>
          <w:p w14:paraId="4C61E2F8" w14:textId="77777777" w:rsidR="009911CC" w:rsidRPr="00D954B5" w:rsidRDefault="009911CC" w:rsidP="009911CC">
            <w:pPr>
              <w:jc w:val="center"/>
              <w:rPr>
                <w:rFonts w:cs="Times New Roman"/>
                <w:color w:val="000000"/>
                <w:szCs w:val="24"/>
              </w:rPr>
            </w:pPr>
          </w:p>
        </w:tc>
        <w:tc>
          <w:tcPr>
            <w:tcW w:w="1144" w:type="dxa"/>
            <w:noWrap/>
            <w:vAlign w:val="bottom"/>
          </w:tcPr>
          <w:p w14:paraId="624D2653" w14:textId="77777777" w:rsidR="009911CC" w:rsidRPr="00D954B5" w:rsidRDefault="009911CC" w:rsidP="009911CC">
            <w:pPr>
              <w:jc w:val="center"/>
              <w:rPr>
                <w:rFonts w:cs="Times New Roman"/>
                <w:color w:val="000000"/>
                <w:szCs w:val="24"/>
              </w:rPr>
            </w:pPr>
          </w:p>
        </w:tc>
        <w:tc>
          <w:tcPr>
            <w:tcW w:w="1389" w:type="dxa"/>
            <w:noWrap/>
            <w:vAlign w:val="bottom"/>
          </w:tcPr>
          <w:p w14:paraId="44C41D03" w14:textId="77777777" w:rsidR="009911CC" w:rsidRPr="00D954B5" w:rsidRDefault="009911CC" w:rsidP="009911CC">
            <w:pPr>
              <w:keepNext/>
              <w:jc w:val="center"/>
              <w:rPr>
                <w:rFonts w:eastAsia="Times New Roman" w:cs="Times New Roman"/>
                <w:szCs w:val="24"/>
                <w:lang w:eastAsia="en-GB"/>
              </w:rPr>
            </w:pPr>
          </w:p>
        </w:tc>
      </w:tr>
    </w:tbl>
    <w:p w14:paraId="52719FFA" w14:textId="77777777" w:rsidR="00EE14EB" w:rsidRPr="00D954B5" w:rsidRDefault="00EE14EB" w:rsidP="00EE14EB">
      <w:pPr>
        <w:spacing w:after="200" w:line="240" w:lineRule="auto"/>
        <w:rPr>
          <w:rFonts w:cs="Times New Roman"/>
          <w:szCs w:val="24"/>
        </w:rPr>
      </w:pPr>
      <w:r w:rsidRPr="00D954B5">
        <w:rPr>
          <w:rFonts w:cs="Times New Roman"/>
          <w:szCs w:val="24"/>
        </w:rPr>
        <w:t xml:space="preserve">Table 2: Two week-wait lower gastrointestinal clinic activity </w:t>
      </w:r>
    </w:p>
    <w:p w14:paraId="6C132125" w14:textId="77777777" w:rsidR="00EE14EB" w:rsidRPr="00D954B5" w:rsidRDefault="00EE14EB" w:rsidP="00EE14EB">
      <w:pPr>
        <w:rPr>
          <w:rFonts w:cs="Times New Roman"/>
          <w:i/>
          <w:iCs/>
          <w:szCs w:val="24"/>
        </w:rPr>
      </w:pPr>
      <w:r w:rsidRPr="00D954B5">
        <w:rPr>
          <w:rFonts w:cs="Times New Roman"/>
          <w:i/>
          <w:iCs/>
          <w:szCs w:val="24"/>
        </w:rPr>
        <w:t>+ Chi-Square Test used. ++Fishers Exact Test used. +++Fishers Exact Test was performed- target met group vs. target not met and no data. *Only patients that did not attend a prior appointment who were eventually assessed in a subsequent clinic were included in the analysis. Those who were discharged back to the referrer without a single clinic assessment could not be identified using the available data. ***Analysis performed as surgery versus other (chemoradiotherapy and palliative) using a Fishers Exact Test. ****Includes patient undergoing endoscopic treatment with curative intent.</w:t>
      </w:r>
      <w:bookmarkEnd w:id="20"/>
      <w:r>
        <w:rPr>
          <w:rFonts w:cs="Times New Roman"/>
          <w:i/>
          <w:iCs/>
          <w:szCs w:val="24"/>
        </w:rPr>
        <w:t xml:space="preserve"> </w:t>
      </w:r>
    </w:p>
    <w:p w14:paraId="2AC84802" w14:textId="21D2F007" w:rsidR="00EE14EB" w:rsidRPr="00EE14EB" w:rsidRDefault="00EE14EB" w:rsidP="00EE14EB">
      <w:pPr>
        <w:rPr>
          <w:rFonts w:cs="Times New Roman"/>
          <w:i/>
          <w:iCs/>
          <w:szCs w:val="24"/>
        </w:rPr>
      </w:pPr>
      <w:r w:rsidRPr="00D954B5">
        <w:rPr>
          <w:rFonts w:cs="Times New Roman"/>
          <w:i/>
          <w:iCs/>
          <w:szCs w:val="24"/>
        </w:rPr>
        <w:br w:type="page"/>
      </w:r>
    </w:p>
    <w:p w14:paraId="13EA7E64" w14:textId="77777777" w:rsidR="001D47C9" w:rsidRDefault="001D47C9" w:rsidP="001D47C9"/>
    <w:tbl>
      <w:tblPr>
        <w:tblW w:w="8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2018"/>
        <w:gridCol w:w="2047"/>
        <w:gridCol w:w="1323"/>
        <w:gridCol w:w="1157"/>
      </w:tblGrid>
      <w:tr w:rsidR="001D47C9" w:rsidRPr="00E00C0A" w14:paraId="287653F9" w14:textId="77777777" w:rsidTr="007C365D">
        <w:trPr>
          <w:trHeight w:val="592"/>
        </w:trPr>
        <w:tc>
          <w:tcPr>
            <w:tcW w:w="2372" w:type="dxa"/>
            <w:shd w:val="clear" w:color="auto" w:fill="auto"/>
            <w:noWrap/>
            <w:vAlign w:val="bottom"/>
            <w:hideMark/>
          </w:tcPr>
          <w:p w14:paraId="1F2AADFD" w14:textId="77777777" w:rsidR="001D47C9" w:rsidRPr="00E00C0A" w:rsidRDefault="001D47C9" w:rsidP="007C365D">
            <w:pPr>
              <w:spacing w:after="0" w:line="240" w:lineRule="auto"/>
              <w:rPr>
                <w:rFonts w:eastAsia="Times New Roman" w:cs="Times New Roman"/>
                <w:szCs w:val="24"/>
                <w:lang w:eastAsia="en-GB"/>
              </w:rPr>
            </w:pPr>
          </w:p>
        </w:tc>
        <w:tc>
          <w:tcPr>
            <w:tcW w:w="2018" w:type="dxa"/>
            <w:shd w:val="clear" w:color="auto" w:fill="auto"/>
            <w:vAlign w:val="bottom"/>
            <w:hideMark/>
          </w:tcPr>
          <w:p w14:paraId="436172A4" w14:textId="77777777" w:rsidR="001D47C9" w:rsidRDefault="001D47C9" w:rsidP="007C365D">
            <w:pPr>
              <w:spacing w:after="0" w:line="240" w:lineRule="auto"/>
              <w:jc w:val="center"/>
              <w:rPr>
                <w:rFonts w:eastAsia="Times New Roman" w:cs="Times New Roman"/>
                <w:color w:val="000000"/>
                <w:szCs w:val="24"/>
                <w:lang w:eastAsia="en-GB"/>
              </w:rPr>
            </w:pPr>
            <w:r w:rsidRPr="00E00C0A">
              <w:rPr>
                <w:rFonts w:eastAsia="Times New Roman" w:cs="Times New Roman"/>
                <w:color w:val="000000"/>
                <w:szCs w:val="24"/>
                <w:lang w:eastAsia="en-GB"/>
              </w:rPr>
              <w:t xml:space="preserve">2020 </w:t>
            </w:r>
          </w:p>
          <w:p w14:paraId="0C77CC1B" w14:textId="77777777" w:rsidR="001D47C9" w:rsidRPr="00E00C0A" w:rsidRDefault="001D47C9" w:rsidP="007C365D">
            <w:pPr>
              <w:spacing w:after="0" w:line="240" w:lineRule="auto"/>
              <w:jc w:val="center"/>
              <w:rPr>
                <w:rFonts w:eastAsia="Times New Roman" w:cs="Times New Roman"/>
                <w:color w:val="000000"/>
                <w:szCs w:val="24"/>
                <w:lang w:eastAsia="en-GB"/>
              </w:rPr>
            </w:pPr>
            <w:r w:rsidRPr="00E00C0A">
              <w:rPr>
                <w:rFonts w:eastAsia="Times New Roman" w:cs="Times New Roman"/>
                <w:color w:val="000000"/>
                <w:szCs w:val="24"/>
                <w:lang w:eastAsia="en-GB"/>
              </w:rPr>
              <w:t>(</w:t>
            </w:r>
            <w:r>
              <w:rPr>
                <w:rFonts w:eastAsia="Times New Roman" w:cs="Times New Roman"/>
                <w:color w:val="000000"/>
                <w:szCs w:val="24"/>
                <w:lang w:eastAsia="en-GB"/>
              </w:rPr>
              <w:t>Virtual clinic</w:t>
            </w:r>
            <w:r w:rsidRPr="00E00C0A">
              <w:rPr>
                <w:rFonts w:eastAsia="Times New Roman" w:cs="Times New Roman"/>
                <w:color w:val="000000"/>
                <w:szCs w:val="24"/>
                <w:lang w:eastAsia="en-GB"/>
              </w:rPr>
              <w:t>)</w:t>
            </w:r>
          </w:p>
        </w:tc>
        <w:tc>
          <w:tcPr>
            <w:tcW w:w="2047" w:type="dxa"/>
            <w:shd w:val="clear" w:color="auto" w:fill="auto"/>
            <w:noWrap/>
            <w:vAlign w:val="bottom"/>
            <w:hideMark/>
          </w:tcPr>
          <w:p w14:paraId="6ADDE912" w14:textId="77777777" w:rsidR="001D47C9" w:rsidRDefault="001D47C9" w:rsidP="007C365D">
            <w:pPr>
              <w:spacing w:after="0" w:line="240" w:lineRule="auto"/>
              <w:jc w:val="center"/>
              <w:rPr>
                <w:rFonts w:eastAsia="Times New Roman" w:cs="Times New Roman"/>
                <w:color w:val="000000"/>
                <w:szCs w:val="24"/>
                <w:lang w:eastAsia="en-GB"/>
              </w:rPr>
            </w:pPr>
            <w:r w:rsidRPr="00E00C0A">
              <w:rPr>
                <w:rFonts w:eastAsia="Times New Roman" w:cs="Times New Roman"/>
                <w:color w:val="000000"/>
                <w:szCs w:val="24"/>
                <w:lang w:eastAsia="en-GB"/>
              </w:rPr>
              <w:t xml:space="preserve">2019 </w:t>
            </w:r>
          </w:p>
          <w:p w14:paraId="5E433965" w14:textId="77777777" w:rsidR="001D47C9" w:rsidRPr="00E00C0A" w:rsidRDefault="001D47C9" w:rsidP="007C365D">
            <w:pPr>
              <w:spacing w:after="0" w:line="240" w:lineRule="auto"/>
              <w:jc w:val="center"/>
              <w:rPr>
                <w:rFonts w:eastAsia="Times New Roman" w:cs="Times New Roman"/>
                <w:color w:val="000000"/>
                <w:szCs w:val="24"/>
                <w:lang w:eastAsia="en-GB"/>
              </w:rPr>
            </w:pPr>
            <w:r w:rsidRPr="00E00C0A">
              <w:rPr>
                <w:rFonts w:eastAsia="Times New Roman" w:cs="Times New Roman"/>
                <w:color w:val="000000"/>
                <w:szCs w:val="24"/>
                <w:lang w:eastAsia="en-GB"/>
              </w:rPr>
              <w:t>(Face to face)</w:t>
            </w:r>
          </w:p>
        </w:tc>
        <w:tc>
          <w:tcPr>
            <w:tcW w:w="1323" w:type="dxa"/>
            <w:shd w:val="clear" w:color="auto" w:fill="auto"/>
            <w:noWrap/>
            <w:vAlign w:val="bottom"/>
            <w:hideMark/>
          </w:tcPr>
          <w:p w14:paraId="53FDBA39" w14:textId="77777777" w:rsidR="001D47C9" w:rsidRPr="00E00C0A" w:rsidRDefault="001D47C9" w:rsidP="007C365D">
            <w:pPr>
              <w:spacing w:after="0" w:line="240" w:lineRule="auto"/>
              <w:jc w:val="center"/>
              <w:rPr>
                <w:rFonts w:eastAsia="Times New Roman" w:cs="Times New Roman"/>
                <w:color w:val="000000"/>
                <w:szCs w:val="24"/>
                <w:lang w:eastAsia="en-GB"/>
              </w:rPr>
            </w:pPr>
            <w:r w:rsidRPr="00E00C0A">
              <w:rPr>
                <w:rFonts w:eastAsia="Times New Roman" w:cs="Times New Roman"/>
                <w:color w:val="000000"/>
                <w:szCs w:val="24"/>
                <w:lang w:eastAsia="en-GB"/>
              </w:rPr>
              <w:t>U</w:t>
            </w:r>
            <w:r w:rsidRPr="00767863">
              <w:rPr>
                <w:rFonts w:eastAsia="Times New Roman" w:cs="Times New Roman"/>
                <w:color w:val="000000"/>
                <w:szCs w:val="24"/>
                <w:vertAlign w:val="superscript"/>
                <w:lang w:eastAsia="en-GB"/>
              </w:rPr>
              <w:t>+</w:t>
            </w:r>
          </w:p>
        </w:tc>
        <w:tc>
          <w:tcPr>
            <w:tcW w:w="1157" w:type="dxa"/>
            <w:shd w:val="clear" w:color="auto" w:fill="auto"/>
            <w:noWrap/>
            <w:vAlign w:val="bottom"/>
            <w:hideMark/>
          </w:tcPr>
          <w:p w14:paraId="47DDF113" w14:textId="77777777" w:rsidR="001D47C9" w:rsidRPr="00E00C0A" w:rsidRDefault="001D47C9" w:rsidP="007C365D">
            <w:pPr>
              <w:spacing w:after="0" w:line="240" w:lineRule="auto"/>
              <w:jc w:val="center"/>
              <w:rPr>
                <w:rFonts w:eastAsia="Times New Roman" w:cs="Times New Roman"/>
                <w:color w:val="000000"/>
                <w:szCs w:val="24"/>
                <w:lang w:eastAsia="en-GB"/>
              </w:rPr>
            </w:pPr>
            <w:r w:rsidRPr="00613DF4">
              <w:rPr>
                <w:rFonts w:eastAsia="Times New Roman" w:cs="Times New Roman"/>
                <w:i/>
                <w:iCs/>
                <w:color w:val="000000"/>
                <w:szCs w:val="24"/>
                <w:lang w:eastAsia="en-GB"/>
              </w:rPr>
              <w:t>p</w:t>
            </w:r>
            <w:r w:rsidRPr="00E00C0A">
              <w:rPr>
                <w:rFonts w:eastAsia="Times New Roman" w:cs="Times New Roman"/>
                <w:color w:val="000000"/>
                <w:szCs w:val="24"/>
                <w:lang w:eastAsia="en-GB"/>
              </w:rPr>
              <w:t>-value</w:t>
            </w:r>
          </w:p>
        </w:tc>
      </w:tr>
      <w:tr w:rsidR="001D47C9" w:rsidRPr="00E00C0A" w14:paraId="6551FF27" w14:textId="77777777" w:rsidTr="007C365D">
        <w:trPr>
          <w:trHeight w:val="296"/>
        </w:trPr>
        <w:tc>
          <w:tcPr>
            <w:tcW w:w="2372" w:type="dxa"/>
            <w:shd w:val="clear" w:color="auto" w:fill="auto"/>
            <w:noWrap/>
            <w:vAlign w:val="bottom"/>
            <w:hideMark/>
          </w:tcPr>
          <w:p w14:paraId="5E804AC7" w14:textId="77777777" w:rsidR="001D47C9" w:rsidRPr="00E00C0A" w:rsidRDefault="001D47C9" w:rsidP="007C365D">
            <w:pPr>
              <w:spacing w:after="0" w:line="240" w:lineRule="auto"/>
              <w:rPr>
                <w:rFonts w:eastAsia="Times New Roman" w:cs="Times New Roman"/>
                <w:color w:val="000000"/>
                <w:szCs w:val="24"/>
                <w:lang w:eastAsia="en-GB"/>
              </w:rPr>
            </w:pPr>
          </w:p>
        </w:tc>
        <w:tc>
          <w:tcPr>
            <w:tcW w:w="2018" w:type="dxa"/>
            <w:shd w:val="clear" w:color="auto" w:fill="auto"/>
            <w:noWrap/>
            <w:vAlign w:val="bottom"/>
            <w:hideMark/>
          </w:tcPr>
          <w:p w14:paraId="7AC18D88" w14:textId="77777777" w:rsidR="001D47C9" w:rsidRPr="00E00C0A" w:rsidRDefault="001D47C9" w:rsidP="007C365D">
            <w:pPr>
              <w:spacing w:after="0" w:line="240" w:lineRule="auto"/>
              <w:jc w:val="center"/>
              <w:rPr>
                <w:rFonts w:eastAsia="Times New Roman" w:cs="Times New Roman"/>
                <w:szCs w:val="24"/>
                <w:lang w:eastAsia="en-GB"/>
              </w:rPr>
            </w:pPr>
          </w:p>
        </w:tc>
        <w:tc>
          <w:tcPr>
            <w:tcW w:w="2047" w:type="dxa"/>
            <w:shd w:val="clear" w:color="auto" w:fill="auto"/>
            <w:noWrap/>
            <w:vAlign w:val="bottom"/>
            <w:hideMark/>
          </w:tcPr>
          <w:p w14:paraId="6E5F810E" w14:textId="77777777" w:rsidR="001D47C9" w:rsidRPr="00E00C0A" w:rsidRDefault="001D47C9" w:rsidP="007C365D">
            <w:pPr>
              <w:spacing w:after="0" w:line="240" w:lineRule="auto"/>
              <w:jc w:val="center"/>
              <w:rPr>
                <w:rFonts w:eastAsia="Times New Roman" w:cs="Times New Roman"/>
                <w:szCs w:val="24"/>
                <w:lang w:eastAsia="en-GB"/>
              </w:rPr>
            </w:pPr>
          </w:p>
        </w:tc>
        <w:tc>
          <w:tcPr>
            <w:tcW w:w="1323" w:type="dxa"/>
            <w:shd w:val="clear" w:color="auto" w:fill="auto"/>
            <w:noWrap/>
            <w:vAlign w:val="bottom"/>
            <w:hideMark/>
          </w:tcPr>
          <w:p w14:paraId="60E6F098" w14:textId="77777777" w:rsidR="001D47C9" w:rsidRPr="00E00C0A" w:rsidRDefault="001D47C9" w:rsidP="007C365D">
            <w:pPr>
              <w:spacing w:after="0" w:line="240" w:lineRule="auto"/>
              <w:jc w:val="center"/>
              <w:rPr>
                <w:rFonts w:eastAsia="Times New Roman" w:cs="Times New Roman"/>
                <w:szCs w:val="24"/>
                <w:lang w:eastAsia="en-GB"/>
              </w:rPr>
            </w:pPr>
          </w:p>
        </w:tc>
        <w:tc>
          <w:tcPr>
            <w:tcW w:w="1157" w:type="dxa"/>
            <w:shd w:val="clear" w:color="auto" w:fill="auto"/>
            <w:noWrap/>
            <w:vAlign w:val="bottom"/>
            <w:hideMark/>
          </w:tcPr>
          <w:p w14:paraId="16A8D076" w14:textId="77777777" w:rsidR="001D47C9" w:rsidRPr="00E00C0A" w:rsidRDefault="001D47C9" w:rsidP="007C365D">
            <w:pPr>
              <w:spacing w:after="0" w:line="240" w:lineRule="auto"/>
              <w:jc w:val="center"/>
              <w:rPr>
                <w:rFonts w:eastAsia="Times New Roman" w:cs="Times New Roman"/>
                <w:szCs w:val="24"/>
                <w:lang w:eastAsia="en-GB"/>
              </w:rPr>
            </w:pPr>
          </w:p>
        </w:tc>
      </w:tr>
      <w:tr w:rsidR="001D47C9" w:rsidRPr="00E00C0A" w14:paraId="644F8D53" w14:textId="77777777" w:rsidTr="007C365D">
        <w:trPr>
          <w:trHeight w:val="296"/>
        </w:trPr>
        <w:tc>
          <w:tcPr>
            <w:tcW w:w="2372" w:type="dxa"/>
            <w:shd w:val="clear" w:color="auto" w:fill="auto"/>
            <w:noWrap/>
            <w:vAlign w:val="bottom"/>
            <w:hideMark/>
          </w:tcPr>
          <w:p w14:paraId="15B67587" w14:textId="77777777" w:rsidR="001D47C9" w:rsidRPr="00E00C0A" w:rsidRDefault="001D47C9" w:rsidP="007C365D">
            <w:pPr>
              <w:spacing w:after="0" w:line="240" w:lineRule="auto"/>
              <w:rPr>
                <w:rFonts w:eastAsia="Times New Roman" w:cs="Times New Roman"/>
                <w:color w:val="000000"/>
                <w:szCs w:val="24"/>
                <w:lang w:eastAsia="en-GB"/>
              </w:rPr>
            </w:pPr>
            <w:r w:rsidRPr="00E00C0A">
              <w:rPr>
                <w:rFonts w:eastAsia="Times New Roman" w:cs="Times New Roman"/>
                <w:color w:val="000000"/>
                <w:szCs w:val="24"/>
                <w:lang w:eastAsia="en-GB"/>
              </w:rPr>
              <w:t xml:space="preserve">Time to </w:t>
            </w:r>
            <w:r>
              <w:rPr>
                <w:rFonts w:eastAsia="Times New Roman" w:cs="Times New Roman"/>
                <w:color w:val="000000"/>
                <w:szCs w:val="24"/>
                <w:lang w:eastAsia="en-GB"/>
              </w:rPr>
              <w:t xml:space="preserve">initial </w:t>
            </w:r>
            <w:r w:rsidRPr="00E00C0A">
              <w:rPr>
                <w:rFonts w:eastAsia="Times New Roman" w:cs="Times New Roman"/>
                <w:color w:val="000000"/>
                <w:szCs w:val="24"/>
                <w:lang w:eastAsia="en-GB"/>
              </w:rPr>
              <w:t>appointment</w:t>
            </w:r>
          </w:p>
        </w:tc>
        <w:tc>
          <w:tcPr>
            <w:tcW w:w="2018" w:type="dxa"/>
            <w:shd w:val="clear" w:color="auto" w:fill="auto"/>
            <w:noWrap/>
            <w:vAlign w:val="bottom"/>
            <w:hideMark/>
          </w:tcPr>
          <w:p w14:paraId="13C78746" w14:textId="77777777" w:rsidR="001D47C9" w:rsidRPr="00E00C0A" w:rsidRDefault="001D47C9" w:rsidP="007C365D">
            <w:pPr>
              <w:spacing w:after="0" w:line="240" w:lineRule="auto"/>
              <w:jc w:val="center"/>
              <w:rPr>
                <w:rFonts w:eastAsia="Times New Roman" w:cs="Times New Roman"/>
                <w:color w:val="000000"/>
                <w:szCs w:val="24"/>
                <w:lang w:eastAsia="en-GB"/>
              </w:rPr>
            </w:pPr>
          </w:p>
        </w:tc>
        <w:tc>
          <w:tcPr>
            <w:tcW w:w="2047" w:type="dxa"/>
            <w:shd w:val="clear" w:color="auto" w:fill="auto"/>
            <w:noWrap/>
            <w:vAlign w:val="bottom"/>
            <w:hideMark/>
          </w:tcPr>
          <w:p w14:paraId="689D49FD" w14:textId="77777777" w:rsidR="001D47C9" w:rsidRPr="00E00C0A" w:rsidRDefault="001D47C9" w:rsidP="007C365D">
            <w:pPr>
              <w:spacing w:after="0" w:line="240" w:lineRule="auto"/>
              <w:jc w:val="center"/>
              <w:rPr>
                <w:rFonts w:eastAsia="Times New Roman" w:cs="Times New Roman"/>
                <w:szCs w:val="24"/>
                <w:lang w:eastAsia="en-GB"/>
              </w:rPr>
            </w:pPr>
          </w:p>
        </w:tc>
        <w:tc>
          <w:tcPr>
            <w:tcW w:w="1323" w:type="dxa"/>
            <w:shd w:val="clear" w:color="auto" w:fill="auto"/>
            <w:noWrap/>
            <w:vAlign w:val="bottom"/>
            <w:hideMark/>
          </w:tcPr>
          <w:p w14:paraId="752C6CA3" w14:textId="77777777" w:rsidR="001D47C9" w:rsidRPr="00E00C0A" w:rsidRDefault="001D47C9" w:rsidP="007C365D">
            <w:pPr>
              <w:spacing w:after="0" w:line="240" w:lineRule="auto"/>
              <w:jc w:val="center"/>
              <w:rPr>
                <w:rFonts w:eastAsia="Times New Roman" w:cs="Times New Roman"/>
                <w:szCs w:val="24"/>
                <w:lang w:eastAsia="en-GB"/>
              </w:rPr>
            </w:pPr>
          </w:p>
        </w:tc>
        <w:tc>
          <w:tcPr>
            <w:tcW w:w="1157" w:type="dxa"/>
            <w:shd w:val="clear" w:color="auto" w:fill="auto"/>
            <w:noWrap/>
            <w:vAlign w:val="bottom"/>
            <w:hideMark/>
          </w:tcPr>
          <w:p w14:paraId="4450A17A" w14:textId="77777777" w:rsidR="001D47C9" w:rsidRPr="00E00C0A" w:rsidRDefault="001D47C9" w:rsidP="007C365D">
            <w:pPr>
              <w:spacing w:after="0" w:line="240" w:lineRule="auto"/>
              <w:jc w:val="center"/>
              <w:rPr>
                <w:rFonts w:eastAsia="Times New Roman" w:cs="Times New Roman"/>
                <w:szCs w:val="24"/>
                <w:lang w:eastAsia="en-GB"/>
              </w:rPr>
            </w:pPr>
          </w:p>
        </w:tc>
      </w:tr>
      <w:tr w:rsidR="001D47C9" w:rsidRPr="00E00C0A" w14:paraId="17ED3E7E" w14:textId="77777777" w:rsidTr="007C365D">
        <w:trPr>
          <w:trHeight w:val="296"/>
        </w:trPr>
        <w:tc>
          <w:tcPr>
            <w:tcW w:w="2372" w:type="dxa"/>
            <w:shd w:val="clear" w:color="auto" w:fill="auto"/>
            <w:noWrap/>
            <w:vAlign w:val="bottom"/>
            <w:hideMark/>
          </w:tcPr>
          <w:p w14:paraId="5AED9858" w14:textId="77777777" w:rsidR="001D47C9" w:rsidRPr="00E00C0A" w:rsidRDefault="001D47C9" w:rsidP="007C365D">
            <w:pPr>
              <w:spacing w:after="0" w:line="240" w:lineRule="auto"/>
              <w:rPr>
                <w:rFonts w:eastAsia="Times New Roman" w:cs="Times New Roman"/>
                <w:color w:val="000000"/>
                <w:szCs w:val="24"/>
                <w:lang w:eastAsia="en-GB"/>
              </w:rPr>
            </w:pPr>
            <w:r w:rsidRPr="00E00C0A">
              <w:rPr>
                <w:rFonts w:eastAsia="Times New Roman" w:cs="Times New Roman"/>
                <w:color w:val="000000"/>
                <w:szCs w:val="24"/>
                <w:lang w:eastAsia="en-GB"/>
              </w:rPr>
              <w:t>Median</w:t>
            </w:r>
          </w:p>
        </w:tc>
        <w:tc>
          <w:tcPr>
            <w:tcW w:w="2018" w:type="dxa"/>
            <w:shd w:val="clear" w:color="auto" w:fill="auto"/>
            <w:noWrap/>
            <w:vAlign w:val="bottom"/>
            <w:hideMark/>
          </w:tcPr>
          <w:p w14:paraId="67FA5716" w14:textId="77777777" w:rsidR="001D47C9" w:rsidRPr="00E00C0A" w:rsidRDefault="001D47C9" w:rsidP="007C365D">
            <w:pPr>
              <w:spacing w:after="0" w:line="240" w:lineRule="auto"/>
              <w:jc w:val="center"/>
              <w:rPr>
                <w:rFonts w:eastAsia="Times New Roman" w:cs="Times New Roman"/>
                <w:color w:val="000000"/>
                <w:szCs w:val="24"/>
                <w:lang w:eastAsia="en-GB"/>
              </w:rPr>
            </w:pPr>
            <w:r w:rsidRPr="00E00C0A">
              <w:rPr>
                <w:rFonts w:eastAsia="Times New Roman" w:cs="Times New Roman"/>
                <w:color w:val="000000"/>
                <w:szCs w:val="24"/>
                <w:lang w:eastAsia="en-GB"/>
              </w:rPr>
              <w:t>7</w:t>
            </w:r>
          </w:p>
        </w:tc>
        <w:tc>
          <w:tcPr>
            <w:tcW w:w="2047" w:type="dxa"/>
            <w:shd w:val="clear" w:color="auto" w:fill="auto"/>
            <w:noWrap/>
            <w:vAlign w:val="bottom"/>
            <w:hideMark/>
          </w:tcPr>
          <w:p w14:paraId="09EBCF25" w14:textId="77777777" w:rsidR="001D47C9" w:rsidRPr="00E00C0A" w:rsidRDefault="001D47C9" w:rsidP="007C365D">
            <w:pPr>
              <w:spacing w:after="0" w:line="240" w:lineRule="auto"/>
              <w:jc w:val="center"/>
              <w:rPr>
                <w:rFonts w:eastAsia="Times New Roman" w:cs="Times New Roman"/>
                <w:color w:val="000000"/>
                <w:szCs w:val="24"/>
                <w:lang w:eastAsia="en-GB"/>
              </w:rPr>
            </w:pPr>
            <w:r w:rsidRPr="00E00C0A">
              <w:rPr>
                <w:rFonts w:eastAsia="Times New Roman" w:cs="Times New Roman"/>
                <w:color w:val="000000"/>
                <w:szCs w:val="24"/>
                <w:lang w:eastAsia="en-GB"/>
              </w:rPr>
              <w:t>12</w:t>
            </w:r>
          </w:p>
        </w:tc>
        <w:tc>
          <w:tcPr>
            <w:tcW w:w="1323" w:type="dxa"/>
            <w:shd w:val="clear" w:color="auto" w:fill="auto"/>
            <w:noWrap/>
            <w:vAlign w:val="bottom"/>
            <w:hideMark/>
          </w:tcPr>
          <w:p w14:paraId="3676845A" w14:textId="77777777" w:rsidR="001D47C9" w:rsidRPr="00E00C0A" w:rsidRDefault="001D47C9" w:rsidP="007C365D">
            <w:pPr>
              <w:spacing w:after="0" w:line="240" w:lineRule="auto"/>
              <w:jc w:val="center"/>
              <w:rPr>
                <w:rFonts w:eastAsia="Times New Roman" w:cs="Times New Roman"/>
                <w:color w:val="000000"/>
                <w:szCs w:val="24"/>
                <w:lang w:eastAsia="en-GB"/>
              </w:rPr>
            </w:pPr>
            <w:r w:rsidRPr="00E00C0A">
              <w:rPr>
                <w:rFonts w:eastAsia="Times New Roman" w:cs="Times New Roman"/>
                <w:color w:val="000000"/>
                <w:szCs w:val="24"/>
                <w:lang w:eastAsia="en-GB"/>
              </w:rPr>
              <w:t>183610</w:t>
            </w:r>
          </w:p>
        </w:tc>
        <w:tc>
          <w:tcPr>
            <w:tcW w:w="1157" w:type="dxa"/>
            <w:shd w:val="clear" w:color="auto" w:fill="auto"/>
            <w:noWrap/>
            <w:vAlign w:val="bottom"/>
            <w:hideMark/>
          </w:tcPr>
          <w:p w14:paraId="7BC0363A" w14:textId="77777777" w:rsidR="001D47C9" w:rsidRPr="00E00C0A" w:rsidRDefault="001D47C9" w:rsidP="007C365D">
            <w:pPr>
              <w:spacing w:after="0" w:line="240" w:lineRule="auto"/>
              <w:jc w:val="center"/>
              <w:rPr>
                <w:rFonts w:eastAsia="Times New Roman" w:cs="Times New Roman"/>
                <w:color w:val="000000"/>
                <w:szCs w:val="24"/>
                <w:lang w:eastAsia="en-GB"/>
              </w:rPr>
            </w:pPr>
            <w:r w:rsidRPr="00E00C0A">
              <w:rPr>
                <w:rFonts w:eastAsia="Times New Roman" w:cs="Times New Roman"/>
                <w:color w:val="000000"/>
                <w:szCs w:val="24"/>
                <w:lang w:eastAsia="en-GB"/>
              </w:rPr>
              <w:t>&lt;0.001</w:t>
            </w:r>
          </w:p>
        </w:tc>
      </w:tr>
      <w:tr w:rsidR="001D47C9" w:rsidRPr="00E00C0A" w14:paraId="6004C676" w14:textId="77777777" w:rsidTr="007C365D">
        <w:trPr>
          <w:trHeight w:val="296"/>
        </w:trPr>
        <w:tc>
          <w:tcPr>
            <w:tcW w:w="2372" w:type="dxa"/>
            <w:shd w:val="clear" w:color="auto" w:fill="auto"/>
            <w:noWrap/>
            <w:vAlign w:val="bottom"/>
            <w:hideMark/>
          </w:tcPr>
          <w:p w14:paraId="03831F26" w14:textId="77777777" w:rsidR="001D47C9" w:rsidRPr="00E00C0A" w:rsidRDefault="001D47C9" w:rsidP="007C365D">
            <w:pPr>
              <w:spacing w:after="0" w:line="240" w:lineRule="auto"/>
              <w:rPr>
                <w:rFonts w:eastAsia="Times New Roman" w:cs="Times New Roman"/>
                <w:color w:val="000000"/>
                <w:szCs w:val="24"/>
                <w:lang w:eastAsia="en-GB"/>
              </w:rPr>
            </w:pPr>
            <w:r w:rsidRPr="00E00C0A">
              <w:rPr>
                <w:rFonts w:eastAsia="Times New Roman" w:cs="Times New Roman"/>
                <w:color w:val="000000"/>
                <w:szCs w:val="24"/>
                <w:lang w:eastAsia="en-GB"/>
              </w:rPr>
              <w:t>(IQR)</w:t>
            </w:r>
          </w:p>
        </w:tc>
        <w:tc>
          <w:tcPr>
            <w:tcW w:w="2018" w:type="dxa"/>
            <w:shd w:val="clear" w:color="auto" w:fill="auto"/>
            <w:noWrap/>
            <w:vAlign w:val="bottom"/>
            <w:hideMark/>
          </w:tcPr>
          <w:p w14:paraId="584EB132" w14:textId="77777777" w:rsidR="001D47C9" w:rsidRPr="00E00C0A" w:rsidRDefault="001D47C9" w:rsidP="007C365D">
            <w:pPr>
              <w:spacing w:after="0" w:line="240" w:lineRule="auto"/>
              <w:jc w:val="center"/>
              <w:rPr>
                <w:rFonts w:eastAsia="Times New Roman" w:cs="Times New Roman"/>
                <w:color w:val="000000"/>
                <w:szCs w:val="24"/>
                <w:lang w:eastAsia="en-GB"/>
              </w:rPr>
            </w:pPr>
            <w:r w:rsidRPr="00E00C0A">
              <w:rPr>
                <w:rFonts w:eastAsia="Times New Roman" w:cs="Times New Roman"/>
                <w:color w:val="000000"/>
                <w:szCs w:val="24"/>
                <w:lang w:eastAsia="en-GB"/>
              </w:rPr>
              <w:t>(6-13)</w:t>
            </w:r>
          </w:p>
        </w:tc>
        <w:tc>
          <w:tcPr>
            <w:tcW w:w="2047" w:type="dxa"/>
            <w:shd w:val="clear" w:color="auto" w:fill="auto"/>
            <w:noWrap/>
            <w:vAlign w:val="bottom"/>
            <w:hideMark/>
          </w:tcPr>
          <w:p w14:paraId="5DF0B470" w14:textId="77777777" w:rsidR="001D47C9" w:rsidRPr="00E00C0A" w:rsidRDefault="001D47C9" w:rsidP="007C365D">
            <w:pPr>
              <w:spacing w:after="0" w:line="240" w:lineRule="auto"/>
              <w:jc w:val="center"/>
              <w:rPr>
                <w:rFonts w:eastAsia="Times New Roman" w:cs="Times New Roman"/>
                <w:color w:val="000000"/>
                <w:szCs w:val="24"/>
                <w:lang w:eastAsia="en-GB"/>
              </w:rPr>
            </w:pPr>
            <w:r w:rsidRPr="00E00C0A">
              <w:rPr>
                <w:rFonts w:eastAsia="Times New Roman" w:cs="Times New Roman"/>
                <w:color w:val="000000"/>
                <w:szCs w:val="24"/>
                <w:lang w:eastAsia="en-GB"/>
              </w:rPr>
              <w:t>(7-19)</w:t>
            </w:r>
          </w:p>
        </w:tc>
        <w:tc>
          <w:tcPr>
            <w:tcW w:w="1323" w:type="dxa"/>
            <w:shd w:val="clear" w:color="auto" w:fill="auto"/>
            <w:noWrap/>
            <w:vAlign w:val="bottom"/>
            <w:hideMark/>
          </w:tcPr>
          <w:p w14:paraId="76470E64" w14:textId="77777777" w:rsidR="001D47C9" w:rsidRPr="00E00C0A" w:rsidRDefault="001D47C9" w:rsidP="007C365D">
            <w:pPr>
              <w:spacing w:after="0" w:line="240" w:lineRule="auto"/>
              <w:jc w:val="center"/>
              <w:rPr>
                <w:rFonts w:eastAsia="Times New Roman" w:cs="Times New Roman"/>
                <w:color w:val="000000"/>
                <w:szCs w:val="24"/>
                <w:lang w:eastAsia="en-GB"/>
              </w:rPr>
            </w:pPr>
          </w:p>
        </w:tc>
        <w:tc>
          <w:tcPr>
            <w:tcW w:w="1157" w:type="dxa"/>
            <w:shd w:val="clear" w:color="auto" w:fill="auto"/>
            <w:noWrap/>
            <w:vAlign w:val="bottom"/>
            <w:hideMark/>
          </w:tcPr>
          <w:p w14:paraId="1F000D23" w14:textId="77777777" w:rsidR="001D47C9" w:rsidRPr="00E00C0A" w:rsidRDefault="001D47C9" w:rsidP="007C365D">
            <w:pPr>
              <w:spacing w:after="0" w:line="240" w:lineRule="auto"/>
              <w:jc w:val="center"/>
              <w:rPr>
                <w:rFonts w:eastAsia="Times New Roman" w:cs="Times New Roman"/>
                <w:szCs w:val="24"/>
                <w:lang w:eastAsia="en-GB"/>
              </w:rPr>
            </w:pPr>
          </w:p>
        </w:tc>
      </w:tr>
      <w:tr w:rsidR="001D47C9" w:rsidRPr="00E00C0A" w14:paraId="5558A81F" w14:textId="77777777" w:rsidTr="007C365D">
        <w:trPr>
          <w:trHeight w:val="296"/>
        </w:trPr>
        <w:tc>
          <w:tcPr>
            <w:tcW w:w="2372" w:type="dxa"/>
            <w:shd w:val="clear" w:color="auto" w:fill="auto"/>
            <w:noWrap/>
            <w:vAlign w:val="bottom"/>
            <w:hideMark/>
          </w:tcPr>
          <w:p w14:paraId="323E9966" w14:textId="77777777" w:rsidR="001D47C9" w:rsidRPr="00E00C0A" w:rsidRDefault="001D47C9" w:rsidP="007C365D">
            <w:pPr>
              <w:spacing w:after="0" w:line="240" w:lineRule="auto"/>
              <w:rPr>
                <w:rFonts w:eastAsia="Times New Roman" w:cs="Times New Roman"/>
                <w:color w:val="000000"/>
                <w:szCs w:val="24"/>
                <w:lang w:eastAsia="en-GB"/>
              </w:rPr>
            </w:pPr>
            <w:r w:rsidRPr="00E00C0A">
              <w:rPr>
                <w:rFonts w:eastAsia="Times New Roman" w:cs="Times New Roman"/>
                <w:color w:val="000000"/>
                <w:szCs w:val="24"/>
                <w:lang w:eastAsia="en-GB"/>
              </w:rPr>
              <w:t>Range</w:t>
            </w:r>
          </w:p>
        </w:tc>
        <w:tc>
          <w:tcPr>
            <w:tcW w:w="2018" w:type="dxa"/>
            <w:shd w:val="clear" w:color="auto" w:fill="auto"/>
            <w:noWrap/>
            <w:vAlign w:val="bottom"/>
            <w:hideMark/>
          </w:tcPr>
          <w:p w14:paraId="268FB38D" w14:textId="77777777" w:rsidR="001D47C9" w:rsidRPr="00E00C0A" w:rsidRDefault="001D47C9" w:rsidP="007C365D">
            <w:pPr>
              <w:spacing w:after="0" w:line="240" w:lineRule="auto"/>
              <w:jc w:val="center"/>
              <w:rPr>
                <w:rFonts w:eastAsia="Times New Roman" w:cs="Times New Roman"/>
                <w:color w:val="000000"/>
                <w:szCs w:val="24"/>
                <w:lang w:eastAsia="en-GB"/>
              </w:rPr>
            </w:pPr>
            <w:r w:rsidRPr="00E00C0A">
              <w:rPr>
                <w:rFonts w:eastAsia="Times New Roman" w:cs="Times New Roman"/>
                <w:color w:val="000000"/>
                <w:szCs w:val="24"/>
                <w:lang w:eastAsia="en-GB"/>
              </w:rPr>
              <w:t>(1-36)</w:t>
            </w:r>
          </w:p>
        </w:tc>
        <w:tc>
          <w:tcPr>
            <w:tcW w:w="2047" w:type="dxa"/>
            <w:shd w:val="clear" w:color="auto" w:fill="auto"/>
            <w:noWrap/>
            <w:vAlign w:val="bottom"/>
            <w:hideMark/>
          </w:tcPr>
          <w:p w14:paraId="71E7E55D" w14:textId="77777777" w:rsidR="001D47C9" w:rsidRPr="00E00C0A" w:rsidRDefault="001D47C9" w:rsidP="007C365D">
            <w:pPr>
              <w:spacing w:after="0" w:line="240" w:lineRule="auto"/>
              <w:jc w:val="center"/>
              <w:rPr>
                <w:rFonts w:eastAsia="Times New Roman" w:cs="Times New Roman"/>
                <w:color w:val="000000"/>
                <w:szCs w:val="24"/>
                <w:lang w:eastAsia="en-GB"/>
              </w:rPr>
            </w:pPr>
            <w:r w:rsidRPr="00E00C0A">
              <w:rPr>
                <w:rFonts w:eastAsia="Times New Roman" w:cs="Times New Roman"/>
                <w:color w:val="000000"/>
                <w:szCs w:val="24"/>
                <w:lang w:eastAsia="en-GB"/>
              </w:rPr>
              <w:t>(1-37)</w:t>
            </w:r>
          </w:p>
        </w:tc>
        <w:tc>
          <w:tcPr>
            <w:tcW w:w="1323" w:type="dxa"/>
            <w:shd w:val="clear" w:color="auto" w:fill="auto"/>
            <w:noWrap/>
            <w:vAlign w:val="bottom"/>
            <w:hideMark/>
          </w:tcPr>
          <w:p w14:paraId="68570304" w14:textId="77777777" w:rsidR="001D47C9" w:rsidRPr="00E00C0A" w:rsidRDefault="001D47C9" w:rsidP="007C365D">
            <w:pPr>
              <w:spacing w:after="0" w:line="240" w:lineRule="auto"/>
              <w:jc w:val="center"/>
              <w:rPr>
                <w:rFonts w:eastAsia="Times New Roman" w:cs="Times New Roman"/>
                <w:color w:val="000000"/>
                <w:szCs w:val="24"/>
                <w:lang w:eastAsia="en-GB"/>
              </w:rPr>
            </w:pPr>
          </w:p>
        </w:tc>
        <w:tc>
          <w:tcPr>
            <w:tcW w:w="1157" w:type="dxa"/>
            <w:shd w:val="clear" w:color="auto" w:fill="auto"/>
            <w:noWrap/>
            <w:vAlign w:val="bottom"/>
            <w:hideMark/>
          </w:tcPr>
          <w:p w14:paraId="6D1B8F63" w14:textId="77777777" w:rsidR="001D47C9" w:rsidRPr="00E00C0A" w:rsidRDefault="001D47C9" w:rsidP="007C365D">
            <w:pPr>
              <w:spacing w:after="0" w:line="240" w:lineRule="auto"/>
              <w:jc w:val="center"/>
              <w:rPr>
                <w:rFonts w:eastAsia="Times New Roman" w:cs="Times New Roman"/>
                <w:szCs w:val="24"/>
                <w:lang w:eastAsia="en-GB"/>
              </w:rPr>
            </w:pPr>
          </w:p>
        </w:tc>
      </w:tr>
      <w:tr w:rsidR="001D47C9" w:rsidRPr="00E00C0A" w14:paraId="76561F24" w14:textId="77777777" w:rsidTr="007C365D">
        <w:trPr>
          <w:trHeight w:val="296"/>
        </w:trPr>
        <w:tc>
          <w:tcPr>
            <w:tcW w:w="2372" w:type="dxa"/>
            <w:shd w:val="clear" w:color="auto" w:fill="auto"/>
            <w:noWrap/>
            <w:vAlign w:val="bottom"/>
            <w:hideMark/>
          </w:tcPr>
          <w:p w14:paraId="4536A17A" w14:textId="77777777" w:rsidR="001D47C9" w:rsidRPr="00E00C0A" w:rsidRDefault="001D47C9" w:rsidP="007C365D">
            <w:pPr>
              <w:spacing w:after="0" w:line="240" w:lineRule="auto"/>
              <w:rPr>
                <w:rFonts w:eastAsia="Times New Roman" w:cs="Times New Roman"/>
                <w:szCs w:val="24"/>
                <w:lang w:eastAsia="en-GB"/>
              </w:rPr>
            </w:pPr>
          </w:p>
        </w:tc>
        <w:tc>
          <w:tcPr>
            <w:tcW w:w="2018" w:type="dxa"/>
            <w:shd w:val="clear" w:color="auto" w:fill="auto"/>
            <w:noWrap/>
            <w:vAlign w:val="bottom"/>
            <w:hideMark/>
          </w:tcPr>
          <w:p w14:paraId="5BDD9498" w14:textId="77777777" w:rsidR="001D47C9" w:rsidRPr="00E00C0A" w:rsidRDefault="001D47C9" w:rsidP="007C365D">
            <w:pPr>
              <w:spacing w:after="0" w:line="240" w:lineRule="auto"/>
              <w:jc w:val="center"/>
              <w:rPr>
                <w:rFonts w:eastAsia="Times New Roman" w:cs="Times New Roman"/>
                <w:szCs w:val="24"/>
                <w:lang w:eastAsia="en-GB"/>
              </w:rPr>
            </w:pPr>
          </w:p>
        </w:tc>
        <w:tc>
          <w:tcPr>
            <w:tcW w:w="2047" w:type="dxa"/>
            <w:shd w:val="clear" w:color="auto" w:fill="auto"/>
            <w:noWrap/>
            <w:vAlign w:val="bottom"/>
            <w:hideMark/>
          </w:tcPr>
          <w:p w14:paraId="5E9A6BCD" w14:textId="77777777" w:rsidR="001D47C9" w:rsidRPr="00E00C0A" w:rsidRDefault="001D47C9" w:rsidP="007C365D">
            <w:pPr>
              <w:spacing w:after="0" w:line="240" w:lineRule="auto"/>
              <w:jc w:val="center"/>
              <w:rPr>
                <w:rFonts w:eastAsia="Times New Roman" w:cs="Times New Roman"/>
                <w:szCs w:val="24"/>
                <w:lang w:eastAsia="en-GB"/>
              </w:rPr>
            </w:pPr>
          </w:p>
        </w:tc>
        <w:tc>
          <w:tcPr>
            <w:tcW w:w="1323" w:type="dxa"/>
            <w:shd w:val="clear" w:color="auto" w:fill="auto"/>
            <w:noWrap/>
            <w:vAlign w:val="bottom"/>
            <w:hideMark/>
          </w:tcPr>
          <w:p w14:paraId="6526767B" w14:textId="77777777" w:rsidR="001D47C9" w:rsidRPr="00E00C0A" w:rsidRDefault="001D47C9" w:rsidP="007C365D">
            <w:pPr>
              <w:spacing w:after="0" w:line="240" w:lineRule="auto"/>
              <w:jc w:val="center"/>
              <w:rPr>
                <w:rFonts w:eastAsia="Times New Roman" w:cs="Times New Roman"/>
                <w:szCs w:val="24"/>
                <w:lang w:eastAsia="en-GB"/>
              </w:rPr>
            </w:pPr>
          </w:p>
        </w:tc>
        <w:tc>
          <w:tcPr>
            <w:tcW w:w="1157" w:type="dxa"/>
            <w:shd w:val="clear" w:color="auto" w:fill="auto"/>
            <w:noWrap/>
            <w:vAlign w:val="bottom"/>
            <w:hideMark/>
          </w:tcPr>
          <w:p w14:paraId="0F9C32D0" w14:textId="77777777" w:rsidR="001D47C9" w:rsidRPr="00E00C0A" w:rsidRDefault="001D47C9" w:rsidP="007C365D">
            <w:pPr>
              <w:spacing w:after="0" w:line="240" w:lineRule="auto"/>
              <w:jc w:val="center"/>
              <w:rPr>
                <w:rFonts w:eastAsia="Times New Roman" w:cs="Times New Roman"/>
                <w:szCs w:val="24"/>
                <w:lang w:eastAsia="en-GB"/>
              </w:rPr>
            </w:pPr>
          </w:p>
        </w:tc>
      </w:tr>
      <w:tr w:rsidR="001D47C9" w:rsidRPr="00E00C0A" w14:paraId="274E4F29" w14:textId="77777777" w:rsidTr="007C365D">
        <w:trPr>
          <w:trHeight w:val="296"/>
        </w:trPr>
        <w:tc>
          <w:tcPr>
            <w:tcW w:w="2372" w:type="dxa"/>
            <w:shd w:val="clear" w:color="auto" w:fill="auto"/>
            <w:noWrap/>
            <w:vAlign w:val="bottom"/>
            <w:hideMark/>
          </w:tcPr>
          <w:p w14:paraId="60F59027" w14:textId="77777777" w:rsidR="001D47C9" w:rsidRPr="00E00C0A" w:rsidRDefault="001D47C9" w:rsidP="007C365D">
            <w:pPr>
              <w:spacing w:after="0" w:line="240" w:lineRule="auto"/>
              <w:rPr>
                <w:rFonts w:eastAsia="Times New Roman" w:cs="Times New Roman"/>
                <w:color w:val="000000"/>
                <w:szCs w:val="24"/>
                <w:lang w:eastAsia="en-GB"/>
              </w:rPr>
            </w:pPr>
            <w:r w:rsidRPr="00E00C0A">
              <w:rPr>
                <w:rFonts w:eastAsia="Times New Roman" w:cs="Times New Roman"/>
                <w:color w:val="000000"/>
                <w:szCs w:val="24"/>
                <w:lang w:eastAsia="en-GB"/>
              </w:rPr>
              <w:t>Time to</w:t>
            </w:r>
            <w:r>
              <w:rPr>
                <w:rFonts w:eastAsia="Times New Roman" w:cs="Times New Roman"/>
                <w:color w:val="000000"/>
                <w:szCs w:val="24"/>
                <w:lang w:eastAsia="en-GB"/>
              </w:rPr>
              <w:t xml:space="preserve"> first </w:t>
            </w:r>
            <w:r w:rsidRPr="00E00C0A">
              <w:rPr>
                <w:rFonts w:eastAsia="Times New Roman" w:cs="Times New Roman"/>
                <w:color w:val="000000"/>
                <w:szCs w:val="24"/>
                <w:lang w:eastAsia="en-GB"/>
              </w:rPr>
              <w:t>investigation</w:t>
            </w:r>
          </w:p>
        </w:tc>
        <w:tc>
          <w:tcPr>
            <w:tcW w:w="2018" w:type="dxa"/>
            <w:shd w:val="clear" w:color="auto" w:fill="auto"/>
            <w:noWrap/>
            <w:vAlign w:val="bottom"/>
            <w:hideMark/>
          </w:tcPr>
          <w:p w14:paraId="47A80D8C" w14:textId="77777777" w:rsidR="001D47C9" w:rsidRPr="00E00C0A" w:rsidRDefault="001D47C9" w:rsidP="007C365D">
            <w:pPr>
              <w:spacing w:after="0" w:line="240" w:lineRule="auto"/>
              <w:jc w:val="center"/>
              <w:rPr>
                <w:rFonts w:eastAsia="Times New Roman" w:cs="Times New Roman"/>
                <w:color w:val="000000"/>
                <w:szCs w:val="24"/>
                <w:lang w:eastAsia="en-GB"/>
              </w:rPr>
            </w:pPr>
          </w:p>
        </w:tc>
        <w:tc>
          <w:tcPr>
            <w:tcW w:w="2047" w:type="dxa"/>
            <w:shd w:val="clear" w:color="auto" w:fill="auto"/>
            <w:noWrap/>
            <w:vAlign w:val="bottom"/>
            <w:hideMark/>
          </w:tcPr>
          <w:p w14:paraId="151C847C" w14:textId="77777777" w:rsidR="001D47C9" w:rsidRPr="00E00C0A" w:rsidRDefault="001D47C9" w:rsidP="007C365D">
            <w:pPr>
              <w:spacing w:after="0" w:line="240" w:lineRule="auto"/>
              <w:jc w:val="center"/>
              <w:rPr>
                <w:rFonts w:eastAsia="Times New Roman" w:cs="Times New Roman"/>
                <w:szCs w:val="24"/>
                <w:lang w:eastAsia="en-GB"/>
              </w:rPr>
            </w:pPr>
          </w:p>
        </w:tc>
        <w:tc>
          <w:tcPr>
            <w:tcW w:w="1323" w:type="dxa"/>
            <w:shd w:val="clear" w:color="auto" w:fill="auto"/>
            <w:noWrap/>
            <w:vAlign w:val="bottom"/>
            <w:hideMark/>
          </w:tcPr>
          <w:p w14:paraId="02134D9C" w14:textId="77777777" w:rsidR="001D47C9" w:rsidRPr="00E00C0A" w:rsidRDefault="001D47C9" w:rsidP="007C365D">
            <w:pPr>
              <w:spacing w:after="0" w:line="240" w:lineRule="auto"/>
              <w:jc w:val="center"/>
              <w:rPr>
                <w:rFonts w:eastAsia="Times New Roman" w:cs="Times New Roman"/>
                <w:szCs w:val="24"/>
                <w:lang w:eastAsia="en-GB"/>
              </w:rPr>
            </w:pPr>
          </w:p>
        </w:tc>
        <w:tc>
          <w:tcPr>
            <w:tcW w:w="1157" w:type="dxa"/>
            <w:shd w:val="clear" w:color="auto" w:fill="auto"/>
            <w:noWrap/>
            <w:vAlign w:val="bottom"/>
            <w:hideMark/>
          </w:tcPr>
          <w:p w14:paraId="399514DE" w14:textId="77777777" w:rsidR="001D47C9" w:rsidRPr="00E00C0A" w:rsidRDefault="001D47C9" w:rsidP="007C365D">
            <w:pPr>
              <w:spacing w:after="0" w:line="240" w:lineRule="auto"/>
              <w:jc w:val="center"/>
              <w:rPr>
                <w:rFonts w:eastAsia="Times New Roman" w:cs="Times New Roman"/>
                <w:szCs w:val="24"/>
                <w:lang w:eastAsia="en-GB"/>
              </w:rPr>
            </w:pPr>
          </w:p>
        </w:tc>
      </w:tr>
      <w:tr w:rsidR="001D47C9" w:rsidRPr="00E00C0A" w14:paraId="7F9AC74F" w14:textId="77777777" w:rsidTr="007C365D">
        <w:trPr>
          <w:trHeight w:val="296"/>
        </w:trPr>
        <w:tc>
          <w:tcPr>
            <w:tcW w:w="2372" w:type="dxa"/>
            <w:shd w:val="clear" w:color="auto" w:fill="auto"/>
            <w:noWrap/>
            <w:vAlign w:val="bottom"/>
            <w:hideMark/>
          </w:tcPr>
          <w:p w14:paraId="023F9F75" w14:textId="77777777" w:rsidR="001D47C9" w:rsidRPr="00E00C0A" w:rsidRDefault="001D47C9" w:rsidP="007C365D">
            <w:pPr>
              <w:spacing w:after="0" w:line="240" w:lineRule="auto"/>
              <w:rPr>
                <w:rFonts w:eastAsia="Times New Roman" w:cs="Times New Roman"/>
                <w:color w:val="000000"/>
                <w:szCs w:val="24"/>
                <w:lang w:eastAsia="en-GB"/>
              </w:rPr>
            </w:pPr>
            <w:r w:rsidRPr="00E00C0A">
              <w:rPr>
                <w:rFonts w:eastAsia="Times New Roman" w:cs="Times New Roman"/>
                <w:color w:val="000000"/>
                <w:szCs w:val="24"/>
                <w:lang w:eastAsia="en-GB"/>
              </w:rPr>
              <w:t>Median</w:t>
            </w:r>
          </w:p>
        </w:tc>
        <w:tc>
          <w:tcPr>
            <w:tcW w:w="2018" w:type="dxa"/>
            <w:shd w:val="clear" w:color="auto" w:fill="auto"/>
            <w:noWrap/>
            <w:vAlign w:val="bottom"/>
            <w:hideMark/>
          </w:tcPr>
          <w:p w14:paraId="5DD4EA86" w14:textId="77777777" w:rsidR="001D47C9" w:rsidRPr="00E00C0A" w:rsidRDefault="001D47C9" w:rsidP="007C365D">
            <w:pPr>
              <w:spacing w:after="0" w:line="240" w:lineRule="auto"/>
              <w:jc w:val="center"/>
              <w:rPr>
                <w:rFonts w:eastAsia="Times New Roman" w:cs="Times New Roman"/>
                <w:color w:val="000000"/>
                <w:szCs w:val="24"/>
                <w:lang w:eastAsia="en-GB"/>
              </w:rPr>
            </w:pPr>
            <w:r w:rsidRPr="00E00C0A">
              <w:rPr>
                <w:rFonts w:eastAsia="Times New Roman" w:cs="Times New Roman"/>
                <w:color w:val="000000"/>
                <w:szCs w:val="24"/>
                <w:lang w:eastAsia="en-GB"/>
              </w:rPr>
              <w:t>20</w:t>
            </w:r>
          </w:p>
        </w:tc>
        <w:tc>
          <w:tcPr>
            <w:tcW w:w="2047" w:type="dxa"/>
            <w:shd w:val="clear" w:color="auto" w:fill="auto"/>
            <w:noWrap/>
            <w:vAlign w:val="bottom"/>
            <w:hideMark/>
          </w:tcPr>
          <w:p w14:paraId="4C35F82A" w14:textId="77777777" w:rsidR="001D47C9" w:rsidRPr="00E00C0A" w:rsidRDefault="001D47C9" w:rsidP="007C365D">
            <w:pPr>
              <w:spacing w:after="0" w:line="240" w:lineRule="auto"/>
              <w:jc w:val="center"/>
              <w:rPr>
                <w:rFonts w:eastAsia="Times New Roman" w:cs="Times New Roman"/>
                <w:color w:val="000000"/>
                <w:szCs w:val="24"/>
                <w:lang w:eastAsia="en-GB"/>
              </w:rPr>
            </w:pPr>
            <w:r w:rsidRPr="00E00C0A">
              <w:rPr>
                <w:rFonts w:eastAsia="Times New Roman" w:cs="Times New Roman"/>
                <w:color w:val="000000"/>
                <w:szCs w:val="24"/>
                <w:lang w:eastAsia="en-GB"/>
              </w:rPr>
              <w:t>27</w:t>
            </w:r>
          </w:p>
        </w:tc>
        <w:tc>
          <w:tcPr>
            <w:tcW w:w="1323" w:type="dxa"/>
            <w:shd w:val="clear" w:color="auto" w:fill="auto"/>
            <w:noWrap/>
            <w:vAlign w:val="bottom"/>
            <w:hideMark/>
          </w:tcPr>
          <w:p w14:paraId="4D7E39CD" w14:textId="77777777" w:rsidR="001D47C9" w:rsidRPr="00E00C0A" w:rsidRDefault="001D47C9" w:rsidP="007C365D">
            <w:pPr>
              <w:spacing w:after="0" w:line="240" w:lineRule="auto"/>
              <w:jc w:val="center"/>
              <w:rPr>
                <w:rFonts w:eastAsia="Times New Roman" w:cs="Times New Roman"/>
                <w:color w:val="000000"/>
                <w:szCs w:val="24"/>
                <w:lang w:eastAsia="en-GB"/>
              </w:rPr>
            </w:pPr>
            <w:r w:rsidRPr="00E00C0A">
              <w:rPr>
                <w:rFonts w:eastAsia="Times New Roman" w:cs="Times New Roman"/>
                <w:color w:val="000000"/>
                <w:szCs w:val="24"/>
                <w:lang w:eastAsia="en-GB"/>
              </w:rPr>
              <w:t>147012.5</w:t>
            </w:r>
          </w:p>
        </w:tc>
        <w:tc>
          <w:tcPr>
            <w:tcW w:w="1157" w:type="dxa"/>
            <w:shd w:val="clear" w:color="auto" w:fill="auto"/>
            <w:noWrap/>
            <w:vAlign w:val="bottom"/>
            <w:hideMark/>
          </w:tcPr>
          <w:p w14:paraId="7E7C3F71" w14:textId="77777777" w:rsidR="001D47C9" w:rsidRPr="00E00C0A" w:rsidRDefault="001D47C9" w:rsidP="007C365D">
            <w:pPr>
              <w:spacing w:after="0" w:line="240" w:lineRule="auto"/>
              <w:jc w:val="center"/>
              <w:rPr>
                <w:rFonts w:eastAsia="Times New Roman" w:cs="Times New Roman"/>
                <w:color w:val="000000"/>
                <w:szCs w:val="24"/>
                <w:lang w:eastAsia="en-GB"/>
              </w:rPr>
            </w:pPr>
            <w:r w:rsidRPr="00E00C0A">
              <w:rPr>
                <w:rFonts w:eastAsia="Times New Roman" w:cs="Times New Roman"/>
                <w:color w:val="000000"/>
                <w:szCs w:val="24"/>
                <w:lang w:eastAsia="en-GB"/>
              </w:rPr>
              <w:t>&lt;0.001</w:t>
            </w:r>
          </w:p>
        </w:tc>
      </w:tr>
      <w:tr w:rsidR="001D47C9" w:rsidRPr="00E00C0A" w14:paraId="15093486" w14:textId="77777777" w:rsidTr="007C365D">
        <w:trPr>
          <w:trHeight w:val="296"/>
        </w:trPr>
        <w:tc>
          <w:tcPr>
            <w:tcW w:w="2372" w:type="dxa"/>
            <w:shd w:val="clear" w:color="auto" w:fill="auto"/>
            <w:noWrap/>
            <w:vAlign w:val="bottom"/>
            <w:hideMark/>
          </w:tcPr>
          <w:p w14:paraId="6FDD2C3D" w14:textId="77777777" w:rsidR="001D47C9" w:rsidRPr="00E00C0A" w:rsidRDefault="001D47C9" w:rsidP="007C365D">
            <w:pPr>
              <w:spacing w:after="0" w:line="240" w:lineRule="auto"/>
              <w:rPr>
                <w:rFonts w:eastAsia="Times New Roman" w:cs="Times New Roman"/>
                <w:color w:val="000000"/>
                <w:szCs w:val="24"/>
                <w:lang w:eastAsia="en-GB"/>
              </w:rPr>
            </w:pPr>
            <w:r w:rsidRPr="00E00C0A">
              <w:rPr>
                <w:rFonts w:eastAsia="Times New Roman" w:cs="Times New Roman"/>
                <w:color w:val="000000"/>
                <w:szCs w:val="24"/>
                <w:lang w:eastAsia="en-GB"/>
              </w:rPr>
              <w:t>(IQR)</w:t>
            </w:r>
          </w:p>
        </w:tc>
        <w:tc>
          <w:tcPr>
            <w:tcW w:w="2018" w:type="dxa"/>
            <w:shd w:val="clear" w:color="auto" w:fill="auto"/>
            <w:noWrap/>
            <w:vAlign w:val="bottom"/>
            <w:hideMark/>
          </w:tcPr>
          <w:p w14:paraId="12F71AD2" w14:textId="77777777" w:rsidR="001D47C9" w:rsidRPr="00E00C0A" w:rsidRDefault="001D47C9" w:rsidP="007C365D">
            <w:pPr>
              <w:spacing w:after="0" w:line="240" w:lineRule="auto"/>
              <w:jc w:val="center"/>
              <w:rPr>
                <w:rFonts w:eastAsia="Times New Roman" w:cs="Times New Roman"/>
                <w:color w:val="000000"/>
                <w:szCs w:val="24"/>
                <w:lang w:eastAsia="en-GB"/>
              </w:rPr>
            </w:pPr>
            <w:r w:rsidRPr="00E00C0A">
              <w:rPr>
                <w:rFonts w:eastAsia="Times New Roman" w:cs="Times New Roman"/>
                <w:color w:val="000000"/>
                <w:szCs w:val="24"/>
                <w:lang w:eastAsia="en-GB"/>
              </w:rPr>
              <w:t>(15-25)</w:t>
            </w:r>
          </w:p>
        </w:tc>
        <w:tc>
          <w:tcPr>
            <w:tcW w:w="2047" w:type="dxa"/>
            <w:shd w:val="clear" w:color="auto" w:fill="auto"/>
            <w:noWrap/>
            <w:vAlign w:val="bottom"/>
            <w:hideMark/>
          </w:tcPr>
          <w:p w14:paraId="2CCCAB1B" w14:textId="77777777" w:rsidR="001D47C9" w:rsidRPr="00E00C0A" w:rsidRDefault="001D47C9" w:rsidP="007C365D">
            <w:pPr>
              <w:spacing w:after="0" w:line="240" w:lineRule="auto"/>
              <w:jc w:val="center"/>
              <w:rPr>
                <w:rFonts w:eastAsia="Times New Roman" w:cs="Times New Roman"/>
                <w:color w:val="000000"/>
                <w:szCs w:val="24"/>
                <w:lang w:eastAsia="en-GB"/>
              </w:rPr>
            </w:pPr>
            <w:r w:rsidRPr="00E00C0A">
              <w:rPr>
                <w:rFonts w:eastAsia="Times New Roman" w:cs="Times New Roman"/>
                <w:color w:val="000000"/>
                <w:szCs w:val="24"/>
                <w:lang w:eastAsia="en-GB"/>
              </w:rPr>
              <w:t>(20-34)</w:t>
            </w:r>
          </w:p>
        </w:tc>
        <w:tc>
          <w:tcPr>
            <w:tcW w:w="1323" w:type="dxa"/>
            <w:shd w:val="clear" w:color="auto" w:fill="auto"/>
            <w:noWrap/>
            <w:vAlign w:val="bottom"/>
            <w:hideMark/>
          </w:tcPr>
          <w:p w14:paraId="42CCE2DB" w14:textId="77777777" w:rsidR="001D47C9" w:rsidRPr="00E00C0A" w:rsidRDefault="001D47C9" w:rsidP="007C365D">
            <w:pPr>
              <w:spacing w:after="0" w:line="240" w:lineRule="auto"/>
              <w:jc w:val="center"/>
              <w:rPr>
                <w:rFonts w:eastAsia="Times New Roman" w:cs="Times New Roman"/>
                <w:color w:val="000000"/>
                <w:szCs w:val="24"/>
                <w:lang w:eastAsia="en-GB"/>
              </w:rPr>
            </w:pPr>
          </w:p>
        </w:tc>
        <w:tc>
          <w:tcPr>
            <w:tcW w:w="1157" w:type="dxa"/>
            <w:shd w:val="clear" w:color="auto" w:fill="auto"/>
            <w:noWrap/>
            <w:vAlign w:val="bottom"/>
            <w:hideMark/>
          </w:tcPr>
          <w:p w14:paraId="4927C04D" w14:textId="77777777" w:rsidR="001D47C9" w:rsidRPr="00E00C0A" w:rsidRDefault="001D47C9" w:rsidP="007C365D">
            <w:pPr>
              <w:spacing w:after="0" w:line="240" w:lineRule="auto"/>
              <w:jc w:val="center"/>
              <w:rPr>
                <w:rFonts w:eastAsia="Times New Roman" w:cs="Times New Roman"/>
                <w:szCs w:val="24"/>
                <w:lang w:eastAsia="en-GB"/>
              </w:rPr>
            </w:pPr>
          </w:p>
        </w:tc>
      </w:tr>
      <w:tr w:rsidR="001D47C9" w:rsidRPr="00E00C0A" w14:paraId="273A53E5" w14:textId="77777777" w:rsidTr="007C365D">
        <w:trPr>
          <w:trHeight w:val="296"/>
        </w:trPr>
        <w:tc>
          <w:tcPr>
            <w:tcW w:w="2372" w:type="dxa"/>
            <w:shd w:val="clear" w:color="auto" w:fill="auto"/>
            <w:noWrap/>
            <w:vAlign w:val="bottom"/>
            <w:hideMark/>
          </w:tcPr>
          <w:p w14:paraId="1D30B766" w14:textId="77777777" w:rsidR="001D47C9" w:rsidRPr="00E00C0A" w:rsidRDefault="001D47C9" w:rsidP="007C365D">
            <w:pPr>
              <w:spacing w:after="0" w:line="240" w:lineRule="auto"/>
              <w:rPr>
                <w:rFonts w:eastAsia="Times New Roman" w:cs="Times New Roman"/>
                <w:color w:val="000000"/>
                <w:szCs w:val="24"/>
                <w:lang w:eastAsia="en-GB"/>
              </w:rPr>
            </w:pPr>
            <w:r w:rsidRPr="00E00C0A">
              <w:rPr>
                <w:rFonts w:eastAsia="Times New Roman" w:cs="Times New Roman"/>
                <w:color w:val="000000"/>
                <w:szCs w:val="24"/>
                <w:lang w:eastAsia="en-GB"/>
              </w:rPr>
              <w:t>Range</w:t>
            </w:r>
          </w:p>
        </w:tc>
        <w:tc>
          <w:tcPr>
            <w:tcW w:w="2018" w:type="dxa"/>
            <w:shd w:val="clear" w:color="auto" w:fill="auto"/>
            <w:noWrap/>
            <w:vAlign w:val="bottom"/>
            <w:hideMark/>
          </w:tcPr>
          <w:p w14:paraId="70F878CD" w14:textId="77777777" w:rsidR="001D47C9" w:rsidRPr="00E00C0A" w:rsidRDefault="001D47C9" w:rsidP="007C365D">
            <w:pPr>
              <w:spacing w:after="0" w:line="240" w:lineRule="auto"/>
              <w:jc w:val="center"/>
              <w:rPr>
                <w:rFonts w:eastAsia="Times New Roman" w:cs="Times New Roman"/>
                <w:color w:val="000000"/>
                <w:szCs w:val="24"/>
                <w:lang w:eastAsia="en-GB"/>
              </w:rPr>
            </w:pPr>
            <w:r w:rsidRPr="00E00C0A">
              <w:rPr>
                <w:rFonts w:eastAsia="Times New Roman" w:cs="Times New Roman"/>
                <w:color w:val="000000"/>
                <w:szCs w:val="24"/>
                <w:lang w:eastAsia="en-GB"/>
              </w:rPr>
              <w:t>(3-97)</w:t>
            </w:r>
          </w:p>
        </w:tc>
        <w:tc>
          <w:tcPr>
            <w:tcW w:w="2047" w:type="dxa"/>
            <w:shd w:val="clear" w:color="auto" w:fill="auto"/>
            <w:noWrap/>
            <w:vAlign w:val="bottom"/>
            <w:hideMark/>
          </w:tcPr>
          <w:p w14:paraId="073F4BE2" w14:textId="77777777" w:rsidR="001D47C9" w:rsidRPr="00E00C0A" w:rsidRDefault="001D47C9" w:rsidP="007C365D">
            <w:pPr>
              <w:spacing w:after="0" w:line="240" w:lineRule="auto"/>
              <w:jc w:val="center"/>
              <w:rPr>
                <w:rFonts w:eastAsia="Times New Roman" w:cs="Times New Roman"/>
                <w:color w:val="000000"/>
                <w:szCs w:val="24"/>
                <w:lang w:eastAsia="en-GB"/>
              </w:rPr>
            </w:pPr>
            <w:r w:rsidRPr="00E00C0A">
              <w:rPr>
                <w:rFonts w:eastAsia="Times New Roman" w:cs="Times New Roman"/>
                <w:color w:val="000000"/>
                <w:szCs w:val="24"/>
                <w:lang w:eastAsia="en-GB"/>
              </w:rPr>
              <w:t>(6-85)</w:t>
            </w:r>
          </w:p>
        </w:tc>
        <w:tc>
          <w:tcPr>
            <w:tcW w:w="1323" w:type="dxa"/>
            <w:shd w:val="clear" w:color="auto" w:fill="auto"/>
            <w:noWrap/>
            <w:vAlign w:val="bottom"/>
            <w:hideMark/>
          </w:tcPr>
          <w:p w14:paraId="224ED6E0" w14:textId="77777777" w:rsidR="001D47C9" w:rsidRPr="00E00C0A" w:rsidRDefault="001D47C9" w:rsidP="007C365D">
            <w:pPr>
              <w:spacing w:after="0" w:line="240" w:lineRule="auto"/>
              <w:jc w:val="center"/>
              <w:rPr>
                <w:rFonts w:eastAsia="Times New Roman" w:cs="Times New Roman"/>
                <w:color w:val="000000"/>
                <w:szCs w:val="24"/>
                <w:lang w:eastAsia="en-GB"/>
              </w:rPr>
            </w:pPr>
          </w:p>
        </w:tc>
        <w:tc>
          <w:tcPr>
            <w:tcW w:w="1157" w:type="dxa"/>
            <w:shd w:val="clear" w:color="auto" w:fill="auto"/>
            <w:noWrap/>
            <w:vAlign w:val="bottom"/>
            <w:hideMark/>
          </w:tcPr>
          <w:p w14:paraId="45960493" w14:textId="77777777" w:rsidR="001D47C9" w:rsidRPr="00E00C0A" w:rsidRDefault="001D47C9" w:rsidP="007C365D">
            <w:pPr>
              <w:spacing w:after="0" w:line="240" w:lineRule="auto"/>
              <w:jc w:val="center"/>
              <w:rPr>
                <w:rFonts w:eastAsia="Times New Roman" w:cs="Times New Roman"/>
                <w:szCs w:val="24"/>
                <w:lang w:eastAsia="en-GB"/>
              </w:rPr>
            </w:pPr>
          </w:p>
        </w:tc>
      </w:tr>
      <w:tr w:rsidR="001D47C9" w:rsidRPr="00E00C0A" w14:paraId="6F883884" w14:textId="77777777" w:rsidTr="007C365D">
        <w:trPr>
          <w:trHeight w:val="296"/>
        </w:trPr>
        <w:tc>
          <w:tcPr>
            <w:tcW w:w="2372" w:type="dxa"/>
            <w:shd w:val="clear" w:color="auto" w:fill="auto"/>
            <w:noWrap/>
            <w:vAlign w:val="bottom"/>
            <w:hideMark/>
          </w:tcPr>
          <w:p w14:paraId="03B13F87" w14:textId="77777777" w:rsidR="001D47C9" w:rsidRPr="00E00C0A" w:rsidRDefault="001D47C9" w:rsidP="007C365D">
            <w:pPr>
              <w:spacing w:after="0" w:line="240" w:lineRule="auto"/>
              <w:rPr>
                <w:rFonts w:eastAsia="Times New Roman" w:cs="Times New Roman"/>
                <w:szCs w:val="24"/>
                <w:lang w:eastAsia="en-GB"/>
              </w:rPr>
            </w:pPr>
          </w:p>
        </w:tc>
        <w:tc>
          <w:tcPr>
            <w:tcW w:w="2018" w:type="dxa"/>
            <w:shd w:val="clear" w:color="auto" w:fill="auto"/>
            <w:noWrap/>
            <w:vAlign w:val="bottom"/>
            <w:hideMark/>
          </w:tcPr>
          <w:p w14:paraId="41DECE86" w14:textId="77777777" w:rsidR="001D47C9" w:rsidRPr="00E00C0A" w:rsidRDefault="001D47C9" w:rsidP="007C365D">
            <w:pPr>
              <w:spacing w:after="0" w:line="240" w:lineRule="auto"/>
              <w:jc w:val="center"/>
              <w:rPr>
                <w:rFonts w:eastAsia="Times New Roman" w:cs="Times New Roman"/>
                <w:szCs w:val="24"/>
                <w:lang w:eastAsia="en-GB"/>
              </w:rPr>
            </w:pPr>
          </w:p>
        </w:tc>
        <w:tc>
          <w:tcPr>
            <w:tcW w:w="2047" w:type="dxa"/>
            <w:shd w:val="clear" w:color="auto" w:fill="auto"/>
            <w:noWrap/>
            <w:vAlign w:val="bottom"/>
            <w:hideMark/>
          </w:tcPr>
          <w:p w14:paraId="1BA5B22A" w14:textId="77777777" w:rsidR="001D47C9" w:rsidRPr="00E00C0A" w:rsidRDefault="001D47C9" w:rsidP="007C365D">
            <w:pPr>
              <w:spacing w:after="0" w:line="240" w:lineRule="auto"/>
              <w:jc w:val="center"/>
              <w:rPr>
                <w:rFonts w:eastAsia="Times New Roman" w:cs="Times New Roman"/>
                <w:szCs w:val="24"/>
                <w:lang w:eastAsia="en-GB"/>
              </w:rPr>
            </w:pPr>
          </w:p>
        </w:tc>
        <w:tc>
          <w:tcPr>
            <w:tcW w:w="1323" w:type="dxa"/>
            <w:shd w:val="clear" w:color="auto" w:fill="auto"/>
            <w:noWrap/>
            <w:vAlign w:val="bottom"/>
            <w:hideMark/>
          </w:tcPr>
          <w:p w14:paraId="3EB0B3AC" w14:textId="77777777" w:rsidR="001D47C9" w:rsidRPr="00E00C0A" w:rsidRDefault="001D47C9" w:rsidP="007C365D">
            <w:pPr>
              <w:spacing w:after="0" w:line="240" w:lineRule="auto"/>
              <w:jc w:val="center"/>
              <w:rPr>
                <w:rFonts w:eastAsia="Times New Roman" w:cs="Times New Roman"/>
                <w:szCs w:val="24"/>
                <w:lang w:eastAsia="en-GB"/>
              </w:rPr>
            </w:pPr>
          </w:p>
        </w:tc>
        <w:tc>
          <w:tcPr>
            <w:tcW w:w="1157" w:type="dxa"/>
            <w:shd w:val="clear" w:color="auto" w:fill="auto"/>
            <w:noWrap/>
            <w:vAlign w:val="bottom"/>
            <w:hideMark/>
          </w:tcPr>
          <w:p w14:paraId="1BE9B317" w14:textId="77777777" w:rsidR="001D47C9" w:rsidRPr="00E00C0A" w:rsidRDefault="001D47C9" w:rsidP="007C365D">
            <w:pPr>
              <w:spacing w:after="0" w:line="240" w:lineRule="auto"/>
              <w:jc w:val="center"/>
              <w:rPr>
                <w:rFonts w:eastAsia="Times New Roman" w:cs="Times New Roman"/>
                <w:szCs w:val="24"/>
                <w:lang w:eastAsia="en-GB"/>
              </w:rPr>
            </w:pPr>
          </w:p>
        </w:tc>
      </w:tr>
      <w:tr w:rsidR="001D47C9" w:rsidRPr="00E00C0A" w14:paraId="491C3FE1" w14:textId="77777777" w:rsidTr="007C365D">
        <w:trPr>
          <w:trHeight w:val="296"/>
        </w:trPr>
        <w:tc>
          <w:tcPr>
            <w:tcW w:w="2372" w:type="dxa"/>
            <w:shd w:val="clear" w:color="auto" w:fill="auto"/>
            <w:noWrap/>
            <w:vAlign w:val="bottom"/>
            <w:hideMark/>
          </w:tcPr>
          <w:p w14:paraId="57ED24E0" w14:textId="77777777" w:rsidR="001D47C9" w:rsidRPr="00E00C0A" w:rsidRDefault="001D47C9" w:rsidP="007C365D">
            <w:pPr>
              <w:spacing w:after="0" w:line="240" w:lineRule="auto"/>
              <w:rPr>
                <w:rFonts w:eastAsia="Times New Roman" w:cs="Times New Roman"/>
                <w:color w:val="000000"/>
                <w:szCs w:val="24"/>
                <w:lang w:eastAsia="en-GB"/>
              </w:rPr>
            </w:pPr>
            <w:r w:rsidRPr="00E00C0A">
              <w:rPr>
                <w:rFonts w:eastAsia="Times New Roman" w:cs="Times New Roman"/>
                <w:color w:val="000000"/>
                <w:szCs w:val="24"/>
                <w:lang w:eastAsia="en-GB"/>
              </w:rPr>
              <w:t>Time to diagnosis</w:t>
            </w:r>
          </w:p>
        </w:tc>
        <w:tc>
          <w:tcPr>
            <w:tcW w:w="2018" w:type="dxa"/>
            <w:shd w:val="clear" w:color="auto" w:fill="auto"/>
            <w:noWrap/>
            <w:vAlign w:val="bottom"/>
            <w:hideMark/>
          </w:tcPr>
          <w:p w14:paraId="3FAC8835" w14:textId="77777777" w:rsidR="001D47C9" w:rsidRPr="00E00C0A" w:rsidRDefault="001D47C9" w:rsidP="007C365D">
            <w:pPr>
              <w:spacing w:after="0" w:line="240" w:lineRule="auto"/>
              <w:jc w:val="center"/>
              <w:rPr>
                <w:rFonts w:eastAsia="Times New Roman" w:cs="Times New Roman"/>
                <w:color w:val="000000"/>
                <w:szCs w:val="24"/>
                <w:lang w:eastAsia="en-GB"/>
              </w:rPr>
            </w:pPr>
          </w:p>
        </w:tc>
        <w:tc>
          <w:tcPr>
            <w:tcW w:w="2047" w:type="dxa"/>
            <w:shd w:val="clear" w:color="auto" w:fill="auto"/>
            <w:noWrap/>
            <w:vAlign w:val="bottom"/>
            <w:hideMark/>
          </w:tcPr>
          <w:p w14:paraId="58F22322" w14:textId="77777777" w:rsidR="001D47C9" w:rsidRPr="00E00C0A" w:rsidRDefault="001D47C9" w:rsidP="007C365D">
            <w:pPr>
              <w:spacing w:after="0" w:line="240" w:lineRule="auto"/>
              <w:jc w:val="center"/>
              <w:rPr>
                <w:rFonts w:eastAsia="Times New Roman" w:cs="Times New Roman"/>
                <w:szCs w:val="24"/>
                <w:lang w:eastAsia="en-GB"/>
              </w:rPr>
            </w:pPr>
          </w:p>
        </w:tc>
        <w:tc>
          <w:tcPr>
            <w:tcW w:w="1323" w:type="dxa"/>
            <w:shd w:val="clear" w:color="auto" w:fill="auto"/>
            <w:noWrap/>
            <w:vAlign w:val="bottom"/>
            <w:hideMark/>
          </w:tcPr>
          <w:p w14:paraId="5C3AACF0" w14:textId="77777777" w:rsidR="001D47C9" w:rsidRPr="00E00C0A" w:rsidRDefault="001D47C9" w:rsidP="007C365D">
            <w:pPr>
              <w:spacing w:after="0" w:line="240" w:lineRule="auto"/>
              <w:jc w:val="center"/>
              <w:rPr>
                <w:rFonts w:eastAsia="Times New Roman" w:cs="Times New Roman"/>
                <w:szCs w:val="24"/>
                <w:lang w:eastAsia="en-GB"/>
              </w:rPr>
            </w:pPr>
          </w:p>
        </w:tc>
        <w:tc>
          <w:tcPr>
            <w:tcW w:w="1157" w:type="dxa"/>
            <w:shd w:val="clear" w:color="auto" w:fill="auto"/>
            <w:noWrap/>
            <w:vAlign w:val="bottom"/>
            <w:hideMark/>
          </w:tcPr>
          <w:p w14:paraId="52094801" w14:textId="77777777" w:rsidR="001D47C9" w:rsidRPr="00E00C0A" w:rsidRDefault="001D47C9" w:rsidP="007C365D">
            <w:pPr>
              <w:spacing w:after="0" w:line="240" w:lineRule="auto"/>
              <w:jc w:val="center"/>
              <w:rPr>
                <w:rFonts w:eastAsia="Times New Roman" w:cs="Times New Roman"/>
                <w:szCs w:val="24"/>
                <w:lang w:eastAsia="en-GB"/>
              </w:rPr>
            </w:pPr>
          </w:p>
        </w:tc>
      </w:tr>
      <w:tr w:rsidR="001D47C9" w:rsidRPr="00E00C0A" w14:paraId="70DE6621" w14:textId="77777777" w:rsidTr="007C365D">
        <w:trPr>
          <w:trHeight w:val="296"/>
        </w:trPr>
        <w:tc>
          <w:tcPr>
            <w:tcW w:w="2372" w:type="dxa"/>
            <w:shd w:val="clear" w:color="auto" w:fill="auto"/>
            <w:noWrap/>
            <w:vAlign w:val="bottom"/>
            <w:hideMark/>
          </w:tcPr>
          <w:p w14:paraId="5BCB7BB2" w14:textId="77777777" w:rsidR="001D47C9" w:rsidRPr="00E00C0A" w:rsidRDefault="001D47C9" w:rsidP="007C365D">
            <w:pPr>
              <w:spacing w:after="0" w:line="240" w:lineRule="auto"/>
              <w:rPr>
                <w:rFonts w:eastAsia="Times New Roman" w:cs="Times New Roman"/>
                <w:color w:val="000000"/>
                <w:szCs w:val="24"/>
                <w:lang w:eastAsia="en-GB"/>
              </w:rPr>
            </w:pPr>
            <w:r w:rsidRPr="00E00C0A">
              <w:rPr>
                <w:rFonts w:eastAsia="Times New Roman" w:cs="Times New Roman"/>
                <w:color w:val="000000"/>
                <w:szCs w:val="24"/>
                <w:lang w:eastAsia="en-GB"/>
              </w:rPr>
              <w:t>Median</w:t>
            </w:r>
          </w:p>
        </w:tc>
        <w:tc>
          <w:tcPr>
            <w:tcW w:w="2018" w:type="dxa"/>
            <w:shd w:val="clear" w:color="auto" w:fill="auto"/>
            <w:noWrap/>
            <w:vAlign w:val="bottom"/>
            <w:hideMark/>
          </w:tcPr>
          <w:p w14:paraId="28553727" w14:textId="77777777" w:rsidR="001D47C9" w:rsidRPr="00E00C0A" w:rsidRDefault="001D47C9" w:rsidP="007C365D">
            <w:pPr>
              <w:spacing w:after="0" w:line="240" w:lineRule="auto"/>
              <w:jc w:val="center"/>
              <w:rPr>
                <w:rFonts w:eastAsia="Times New Roman" w:cs="Times New Roman"/>
                <w:color w:val="000000"/>
                <w:szCs w:val="24"/>
                <w:lang w:eastAsia="en-GB"/>
              </w:rPr>
            </w:pPr>
            <w:r w:rsidRPr="00E00C0A">
              <w:rPr>
                <w:rFonts w:eastAsia="Times New Roman" w:cs="Times New Roman"/>
                <w:color w:val="000000"/>
                <w:szCs w:val="24"/>
                <w:lang w:eastAsia="en-GB"/>
              </w:rPr>
              <w:t>23</w:t>
            </w:r>
          </w:p>
        </w:tc>
        <w:tc>
          <w:tcPr>
            <w:tcW w:w="2047" w:type="dxa"/>
            <w:shd w:val="clear" w:color="auto" w:fill="auto"/>
            <w:noWrap/>
            <w:vAlign w:val="bottom"/>
            <w:hideMark/>
          </w:tcPr>
          <w:p w14:paraId="6831A4B0" w14:textId="77777777" w:rsidR="001D47C9" w:rsidRPr="00E00C0A" w:rsidRDefault="001D47C9" w:rsidP="007C365D">
            <w:pPr>
              <w:spacing w:after="0" w:line="240" w:lineRule="auto"/>
              <w:jc w:val="center"/>
              <w:rPr>
                <w:rFonts w:eastAsia="Times New Roman" w:cs="Times New Roman"/>
                <w:color w:val="000000"/>
                <w:szCs w:val="24"/>
                <w:lang w:eastAsia="en-GB"/>
              </w:rPr>
            </w:pPr>
            <w:r w:rsidRPr="00E00C0A">
              <w:rPr>
                <w:rFonts w:eastAsia="Times New Roman" w:cs="Times New Roman"/>
                <w:color w:val="000000"/>
                <w:szCs w:val="24"/>
                <w:lang w:eastAsia="en-GB"/>
              </w:rPr>
              <w:t>36</w:t>
            </w:r>
          </w:p>
        </w:tc>
        <w:tc>
          <w:tcPr>
            <w:tcW w:w="1323" w:type="dxa"/>
            <w:shd w:val="clear" w:color="auto" w:fill="auto"/>
            <w:noWrap/>
            <w:vAlign w:val="bottom"/>
            <w:hideMark/>
          </w:tcPr>
          <w:p w14:paraId="5387E5C1" w14:textId="77777777" w:rsidR="001D47C9" w:rsidRPr="00E00C0A" w:rsidRDefault="001D47C9" w:rsidP="007C365D">
            <w:pPr>
              <w:spacing w:after="0" w:line="240" w:lineRule="auto"/>
              <w:jc w:val="center"/>
              <w:rPr>
                <w:rFonts w:eastAsia="Times New Roman" w:cs="Times New Roman"/>
                <w:color w:val="000000"/>
                <w:szCs w:val="24"/>
                <w:lang w:eastAsia="en-GB"/>
              </w:rPr>
            </w:pPr>
            <w:r w:rsidRPr="00E00C0A">
              <w:rPr>
                <w:rFonts w:eastAsia="Times New Roman" w:cs="Times New Roman"/>
                <w:color w:val="000000"/>
                <w:szCs w:val="24"/>
                <w:lang w:eastAsia="en-GB"/>
              </w:rPr>
              <w:t>162206</w:t>
            </w:r>
          </w:p>
        </w:tc>
        <w:tc>
          <w:tcPr>
            <w:tcW w:w="1157" w:type="dxa"/>
            <w:shd w:val="clear" w:color="auto" w:fill="auto"/>
            <w:noWrap/>
            <w:vAlign w:val="bottom"/>
            <w:hideMark/>
          </w:tcPr>
          <w:p w14:paraId="1F85F395" w14:textId="77777777" w:rsidR="001D47C9" w:rsidRPr="00E00C0A" w:rsidRDefault="001D47C9" w:rsidP="007C365D">
            <w:pPr>
              <w:spacing w:after="0" w:line="240" w:lineRule="auto"/>
              <w:jc w:val="center"/>
              <w:rPr>
                <w:rFonts w:eastAsia="Times New Roman" w:cs="Times New Roman"/>
                <w:color w:val="000000"/>
                <w:szCs w:val="24"/>
                <w:lang w:eastAsia="en-GB"/>
              </w:rPr>
            </w:pPr>
            <w:r w:rsidRPr="00E00C0A">
              <w:rPr>
                <w:rFonts w:eastAsia="Times New Roman" w:cs="Times New Roman"/>
                <w:color w:val="000000"/>
                <w:szCs w:val="24"/>
                <w:lang w:eastAsia="en-GB"/>
              </w:rPr>
              <w:t>&lt;0.001</w:t>
            </w:r>
          </w:p>
        </w:tc>
      </w:tr>
      <w:tr w:rsidR="001D47C9" w:rsidRPr="00E00C0A" w14:paraId="236155E3" w14:textId="77777777" w:rsidTr="007C365D">
        <w:trPr>
          <w:trHeight w:val="296"/>
        </w:trPr>
        <w:tc>
          <w:tcPr>
            <w:tcW w:w="2372" w:type="dxa"/>
            <w:shd w:val="clear" w:color="auto" w:fill="auto"/>
            <w:noWrap/>
            <w:vAlign w:val="bottom"/>
            <w:hideMark/>
          </w:tcPr>
          <w:p w14:paraId="1F00F960" w14:textId="77777777" w:rsidR="001D47C9" w:rsidRPr="00E00C0A" w:rsidRDefault="001D47C9" w:rsidP="007C365D">
            <w:pPr>
              <w:spacing w:after="0" w:line="240" w:lineRule="auto"/>
              <w:rPr>
                <w:rFonts w:eastAsia="Times New Roman" w:cs="Times New Roman"/>
                <w:color w:val="000000"/>
                <w:szCs w:val="24"/>
                <w:lang w:eastAsia="en-GB"/>
              </w:rPr>
            </w:pPr>
            <w:r w:rsidRPr="00E00C0A">
              <w:rPr>
                <w:rFonts w:eastAsia="Times New Roman" w:cs="Times New Roman"/>
                <w:color w:val="000000"/>
                <w:szCs w:val="24"/>
                <w:lang w:eastAsia="en-GB"/>
              </w:rPr>
              <w:t>(IQR)</w:t>
            </w:r>
          </w:p>
        </w:tc>
        <w:tc>
          <w:tcPr>
            <w:tcW w:w="2018" w:type="dxa"/>
            <w:shd w:val="clear" w:color="auto" w:fill="auto"/>
            <w:noWrap/>
            <w:vAlign w:val="bottom"/>
            <w:hideMark/>
          </w:tcPr>
          <w:p w14:paraId="036B953F" w14:textId="77777777" w:rsidR="001D47C9" w:rsidRPr="00E00C0A" w:rsidRDefault="001D47C9" w:rsidP="007C365D">
            <w:pPr>
              <w:spacing w:after="0" w:line="240" w:lineRule="auto"/>
              <w:jc w:val="center"/>
              <w:rPr>
                <w:rFonts w:eastAsia="Times New Roman" w:cs="Times New Roman"/>
                <w:color w:val="000000"/>
                <w:szCs w:val="24"/>
                <w:lang w:eastAsia="en-GB"/>
              </w:rPr>
            </w:pPr>
            <w:r w:rsidRPr="00E00C0A">
              <w:rPr>
                <w:rFonts w:eastAsia="Times New Roman" w:cs="Times New Roman"/>
                <w:color w:val="000000"/>
                <w:szCs w:val="24"/>
                <w:lang w:eastAsia="en-GB"/>
              </w:rPr>
              <w:t>(18-32)</w:t>
            </w:r>
          </w:p>
        </w:tc>
        <w:tc>
          <w:tcPr>
            <w:tcW w:w="2047" w:type="dxa"/>
            <w:shd w:val="clear" w:color="auto" w:fill="auto"/>
            <w:noWrap/>
            <w:vAlign w:val="bottom"/>
            <w:hideMark/>
          </w:tcPr>
          <w:p w14:paraId="51493C4C" w14:textId="77777777" w:rsidR="001D47C9" w:rsidRPr="00E00C0A" w:rsidRDefault="001D47C9" w:rsidP="007C365D">
            <w:pPr>
              <w:spacing w:after="0" w:line="240" w:lineRule="auto"/>
              <w:jc w:val="center"/>
              <w:rPr>
                <w:rFonts w:eastAsia="Times New Roman" w:cs="Times New Roman"/>
                <w:color w:val="000000"/>
                <w:szCs w:val="24"/>
                <w:lang w:eastAsia="en-GB"/>
              </w:rPr>
            </w:pPr>
            <w:r w:rsidRPr="00E00C0A">
              <w:rPr>
                <w:rFonts w:eastAsia="Times New Roman" w:cs="Times New Roman"/>
                <w:color w:val="000000"/>
                <w:szCs w:val="24"/>
                <w:lang w:eastAsia="en-GB"/>
              </w:rPr>
              <w:t>(26-46)</w:t>
            </w:r>
          </w:p>
        </w:tc>
        <w:tc>
          <w:tcPr>
            <w:tcW w:w="1323" w:type="dxa"/>
            <w:shd w:val="clear" w:color="auto" w:fill="auto"/>
            <w:noWrap/>
            <w:vAlign w:val="bottom"/>
            <w:hideMark/>
          </w:tcPr>
          <w:p w14:paraId="019B021C" w14:textId="77777777" w:rsidR="001D47C9" w:rsidRPr="00E00C0A" w:rsidRDefault="001D47C9" w:rsidP="007C365D">
            <w:pPr>
              <w:spacing w:after="0" w:line="240" w:lineRule="auto"/>
              <w:jc w:val="center"/>
              <w:rPr>
                <w:rFonts w:eastAsia="Times New Roman" w:cs="Times New Roman"/>
                <w:color w:val="000000"/>
                <w:szCs w:val="24"/>
                <w:lang w:eastAsia="en-GB"/>
              </w:rPr>
            </w:pPr>
          </w:p>
        </w:tc>
        <w:tc>
          <w:tcPr>
            <w:tcW w:w="1157" w:type="dxa"/>
            <w:shd w:val="clear" w:color="auto" w:fill="auto"/>
            <w:noWrap/>
            <w:vAlign w:val="bottom"/>
            <w:hideMark/>
          </w:tcPr>
          <w:p w14:paraId="32AC9F20" w14:textId="77777777" w:rsidR="001D47C9" w:rsidRPr="00E00C0A" w:rsidRDefault="001D47C9" w:rsidP="007C365D">
            <w:pPr>
              <w:spacing w:after="0" w:line="240" w:lineRule="auto"/>
              <w:jc w:val="center"/>
              <w:rPr>
                <w:rFonts w:eastAsia="Times New Roman" w:cs="Times New Roman"/>
                <w:szCs w:val="24"/>
                <w:lang w:eastAsia="en-GB"/>
              </w:rPr>
            </w:pPr>
          </w:p>
        </w:tc>
      </w:tr>
      <w:tr w:rsidR="001D47C9" w:rsidRPr="00E00C0A" w14:paraId="2A73DFBC" w14:textId="77777777" w:rsidTr="007C365D">
        <w:trPr>
          <w:trHeight w:val="296"/>
        </w:trPr>
        <w:tc>
          <w:tcPr>
            <w:tcW w:w="2372" w:type="dxa"/>
            <w:shd w:val="clear" w:color="auto" w:fill="auto"/>
            <w:noWrap/>
            <w:vAlign w:val="bottom"/>
            <w:hideMark/>
          </w:tcPr>
          <w:p w14:paraId="68289A79" w14:textId="77777777" w:rsidR="001D47C9" w:rsidRPr="00E00C0A" w:rsidRDefault="001D47C9" w:rsidP="007C365D">
            <w:pPr>
              <w:spacing w:after="0" w:line="240" w:lineRule="auto"/>
              <w:rPr>
                <w:rFonts w:eastAsia="Times New Roman" w:cs="Times New Roman"/>
                <w:color w:val="000000"/>
                <w:szCs w:val="24"/>
                <w:lang w:eastAsia="en-GB"/>
              </w:rPr>
            </w:pPr>
            <w:r w:rsidRPr="00E00C0A">
              <w:rPr>
                <w:rFonts w:eastAsia="Times New Roman" w:cs="Times New Roman"/>
                <w:color w:val="000000"/>
                <w:szCs w:val="24"/>
                <w:lang w:eastAsia="en-GB"/>
              </w:rPr>
              <w:t>Range</w:t>
            </w:r>
          </w:p>
        </w:tc>
        <w:tc>
          <w:tcPr>
            <w:tcW w:w="2018" w:type="dxa"/>
            <w:shd w:val="clear" w:color="auto" w:fill="auto"/>
            <w:noWrap/>
            <w:vAlign w:val="bottom"/>
            <w:hideMark/>
          </w:tcPr>
          <w:p w14:paraId="78BB1491" w14:textId="77777777" w:rsidR="001D47C9" w:rsidRPr="00E00C0A" w:rsidRDefault="001D47C9" w:rsidP="007C365D">
            <w:pPr>
              <w:spacing w:after="0" w:line="240" w:lineRule="auto"/>
              <w:jc w:val="center"/>
              <w:rPr>
                <w:rFonts w:eastAsia="Times New Roman" w:cs="Times New Roman"/>
                <w:color w:val="000000"/>
                <w:szCs w:val="24"/>
                <w:lang w:eastAsia="en-GB"/>
              </w:rPr>
            </w:pPr>
            <w:r w:rsidRPr="00E00C0A">
              <w:rPr>
                <w:rFonts w:eastAsia="Times New Roman" w:cs="Times New Roman"/>
                <w:color w:val="000000"/>
                <w:szCs w:val="24"/>
                <w:lang w:eastAsia="en-GB"/>
              </w:rPr>
              <w:t>(3-111)</w:t>
            </w:r>
          </w:p>
        </w:tc>
        <w:tc>
          <w:tcPr>
            <w:tcW w:w="2047" w:type="dxa"/>
            <w:shd w:val="clear" w:color="auto" w:fill="auto"/>
            <w:noWrap/>
            <w:vAlign w:val="bottom"/>
            <w:hideMark/>
          </w:tcPr>
          <w:p w14:paraId="3C1109E5" w14:textId="77777777" w:rsidR="001D47C9" w:rsidRPr="00E00C0A" w:rsidRDefault="001D47C9" w:rsidP="007C365D">
            <w:pPr>
              <w:spacing w:after="0" w:line="240" w:lineRule="auto"/>
              <w:jc w:val="center"/>
              <w:rPr>
                <w:rFonts w:eastAsia="Times New Roman" w:cs="Times New Roman"/>
                <w:color w:val="000000"/>
                <w:szCs w:val="24"/>
                <w:lang w:eastAsia="en-GB"/>
              </w:rPr>
            </w:pPr>
            <w:r w:rsidRPr="00E00C0A">
              <w:rPr>
                <w:rFonts w:eastAsia="Times New Roman" w:cs="Times New Roman"/>
                <w:color w:val="000000"/>
                <w:szCs w:val="24"/>
                <w:lang w:eastAsia="en-GB"/>
              </w:rPr>
              <w:t>(1-193)</w:t>
            </w:r>
          </w:p>
        </w:tc>
        <w:tc>
          <w:tcPr>
            <w:tcW w:w="1323" w:type="dxa"/>
            <w:shd w:val="clear" w:color="auto" w:fill="auto"/>
            <w:noWrap/>
            <w:vAlign w:val="bottom"/>
            <w:hideMark/>
          </w:tcPr>
          <w:p w14:paraId="74B55C8C" w14:textId="77777777" w:rsidR="001D47C9" w:rsidRPr="00E00C0A" w:rsidRDefault="001D47C9" w:rsidP="007C365D">
            <w:pPr>
              <w:spacing w:after="0" w:line="240" w:lineRule="auto"/>
              <w:jc w:val="center"/>
              <w:rPr>
                <w:rFonts w:eastAsia="Times New Roman" w:cs="Times New Roman"/>
                <w:color w:val="000000"/>
                <w:szCs w:val="24"/>
                <w:lang w:eastAsia="en-GB"/>
              </w:rPr>
            </w:pPr>
          </w:p>
        </w:tc>
        <w:tc>
          <w:tcPr>
            <w:tcW w:w="1157" w:type="dxa"/>
            <w:shd w:val="clear" w:color="auto" w:fill="auto"/>
            <w:noWrap/>
            <w:vAlign w:val="bottom"/>
            <w:hideMark/>
          </w:tcPr>
          <w:p w14:paraId="6CAC5633" w14:textId="77777777" w:rsidR="001D47C9" w:rsidRPr="00E00C0A" w:rsidRDefault="001D47C9" w:rsidP="007C365D">
            <w:pPr>
              <w:spacing w:after="0" w:line="240" w:lineRule="auto"/>
              <w:jc w:val="center"/>
              <w:rPr>
                <w:rFonts w:eastAsia="Times New Roman" w:cs="Times New Roman"/>
                <w:szCs w:val="24"/>
                <w:lang w:eastAsia="en-GB"/>
              </w:rPr>
            </w:pPr>
          </w:p>
        </w:tc>
      </w:tr>
      <w:tr w:rsidR="001D47C9" w:rsidRPr="00E00C0A" w14:paraId="55AB593C" w14:textId="77777777" w:rsidTr="007C365D">
        <w:trPr>
          <w:trHeight w:val="296"/>
        </w:trPr>
        <w:tc>
          <w:tcPr>
            <w:tcW w:w="2372" w:type="dxa"/>
            <w:shd w:val="clear" w:color="auto" w:fill="auto"/>
            <w:noWrap/>
            <w:vAlign w:val="bottom"/>
            <w:hideMark/>
          </w:tcPr>
          <w:p w14:paraId="3A5AF6DB" w14:textId="77777777" w:rsidR="001D47C9" w:rsidRPr="00E00C0A" w:rsidRDefault="001D47C9" w:rsidP="007C365D">
            <w:pPr>
              <w:spacing w:after="0" w:line="240" w:lineRule="auto"/>
              <w:rPr>
                <w:rFonts w:eastAsia="Times New Roman" w:cs="Times New Roman"/>
                <w:szCs w:val="24"/>
                <w:lang w:eastAsia="en-GB"/>
              </w:rPr>
            </w:pPr>
          </w:p>
        </w:tc>
        <w:tc>
          <w:tcPr>
            <w:tcW w:w="2018" w:type="dxa"/>
            <w:shd w:val="clear" w:color="auto" w:fill="auto"/>
            <w:noWrap/>
            <w:vAlign w:val="bottom"/>
            <w:hideMark/>
          </w:tcPr>
          <w:p w14:paraId="4EBCF4F1" w14:textId="77777777" w:rsidR="001D47C9" w:rsidRPr="00E00C0A" w:rsidRDefault="001D47C9" w:rsidP="007C365D">
            <w:pPr>
              <w:spacing w:after="0" w:line="240" w:lineRule="auto"/>
              <w:jc w:val="center"/>
              <w:rPr>
                <w:rFonts w:eastAsia="Times New Roman" w:cs="Times New Roman"/>
                <w:szCs w:val="24"/>
                <w:lang w:eastAsia="en-GB"/>
              </w:rPr>
            </w:pPr>
          </w:p>
        </w:tc>
        <w:tc>
          <w:tcPr>
            <w:tcW w:w="2047" w:type="dxa"/>
            <w:shd w:val="clear" w:color="auto" w:fill="auto"/>
            <w:noWrap/>
            <w:vAlign w:val="bottom"/>
            <w:hideMark/>
          </w:tcPr>
          <w:p w14:paraId="420DA308" w14:textId="77777777" w:rsidR="001D47C9" w:rsidRPr="00E00C0A" w:rsidRDefault="001D47C9" w:rsidP="007C365D">
            <w:pPr>
              <w:spacing w:after="0" w:line="240" w:lineRule="auto"/>
              <w:jc w:val="center"/>
              <w:rPr>
                <w:rFonts w:eastAsia="Times New Roman" w:cs="Times New Roman"/>
                <w:szCs w:val="24"/>
                <w:lang w:eastAsia="en-GB"/>
              </w:rPr>
            </w:pPr>
          </w:p>
        </w:tc>
        <w:tc>
          <w:tcPr>
            <w:tcW w:w="1323" w:type="dxa"/>
            <w:shd w:val="clear" w:color="auto" w:fill="auto"/>
            <w:noWrap/>
            <w:vAlign w:val="bottom"/>
            <w:hideMark/>
          </w:tcPr>
          <w:p w14:paraId="20344FD0" w14:textId="77777777" w:rsidR="001D47C9" w:rsidRPr="00E00C0A" w:rsidRDefault="001D47C9" w:rsidP="007C365D">
            <w:pPr>
              <w:spacing w:after="0" w:line="240" w:lineRule="auto"/>
              <w:jc w:val="center"/>
              <w:rPr>
                <w:rFonts w:eastAsia="Times New Roman" w:cs="Times New Roman"/>
                <w:szCs w:val="24"/>
                <w:lang w:eastAsia="en-GB"/>
              </w:rPr>
            </w:pPr>
          </w:p>
        </w:tc>
        <w:tc>
          <w:tcPr>
            <w:tcW w:w="1157" w:type="dxa"/>
            <w:shd w:val="clear" w:color="auto" w:fill="auto"/>
            <w:noWrap/>
            <w:vAlign w:val="bottom"/>
            <w:hideMark/>
          </w:tcPr>
          <w:p w14:paraId="11E6933D" w14:textId="77777777" w:rsidR="001D47C9" w:rsidRPr="00E00C0A" w:rsidRDefault="001D47C9" w:rsidP="007C365D">
            <w:pPr>
              <w:spacing w:after="0" w:line="240" w:lineRule="auto"/>
              <w:jc w:val="center"/>
              <w:rPr>
                <w:rFonts w:eastAsia="Times New Roman" w:cs="Times New Roman"/>
                <w:szCs w:val="24"/>
                <w:lang w:eastAsia="en-GB"/>
              </w:rPr>
            </w:pPr>
          </w:p>
        </w:tc>
      </w:tr>
      <w:tr w:rsidR="001D47C9" w:rsidRPr="00E00C0A" w14:paraId="48E60CFF" w14:textId="77777777" w:rsidTr="007C365D">
        <w:trPr>
          <w:trHeight w:val="296"/>
        </w:trPr>
        <w:tc>
          <w:tcPr>
            <w:tcW w:w="2372" w:type="dxa"/>
            <w:shd w:val="clear" w:color="auto" w:fill="auto"/>
            <w:noWrap/>
            <w:vAlign w:val="bottom"/>
            <w:hideMark/>
          </w:tcPr>
          <w:p w14:paraId="298B36FA" w14:textId="77777777" w:rsidR="001D47C9" w:rsidRPr="00E00C0A" w:rsidRDefault="001D47C9" w:rsidP="007C365D">
            <w:pPr>
              <w:spacing w:after="0" w:line="240" w:lineRule="auto"/>
              <w:rPr>
                <w:rFonts w:eastAsia="Times New Roman" w:cs="Times New Roman"/>
                <w:color w:val="000000"/>
                <w:szCs w:val="24"/>
                <w:lang w:eastAsia="en-GB"/>
              </w:rPr>
            </w:pPr>
            <w:r w:rsidRPr="00E00C0A">
              <w:rPr>
                <w:rFonts w:eastAsia="Times New Roman" w:cs="Times New Roman"/>
                <w:color w:val="000000"/>
                <w:szCs w:val="24"/>
                <w:lang w:eastAsia="en-GB"/>
              </w:rPr>
              <w:t>Time to treatment (CRC)</w:t>
            </w:r>
          </w:p>
        </w:tc>
        <w:tc>
          <w:tcPr>
            <w:tcW w:w="2018" w:type="dxa"/>
            <w:shd w:val="clear" w:color="auto" w:fill="auto"/>
            <w:vAlign w:val="bottom"/>
          </w:tcPr>
          <w:p w14:paraId="5CC8E90A" w14:textId="77777777" w:rsidR="001D47C9" w:rsidRPr="00E00C0A" w:rsidRDefault="001D47C9" w:rsidP="007C365D">
            <w:pPr>
              <w:spacing w:after="0" w:line="240" w:lineRule="auto"/>
              <w:jc w:val="center"/>
              <w:rPr>
                <w:rFonts w:eastAsia="Times New Roman" w:cs="Times New Roman"/>
                <w:color w:val="000000"/>
                <w:szCs w:val="24"/>
                <w:lang w:eastAsia="en-GB"/>
              </w:rPr>
            </w:pPr>
          </w:p>
        </w:tc>
        <w:tc>
          <w:tcPr>
            <w:tcW w:w="2047" w:type="dxa"/>
            <w:shd w:val="clear" w:color="auto" w:fill="auto"/>
            <w:noWrap/>
            <w:vAlign w:val="bottom"/>
            <w:hideMark/>
          </w:tcPr>
          <w:p w14:paraId="22A104C5" w14:textId="77777777" w:rsidR="001D47C9" w:rsidRPr="00E00C0A" w:rsidRDefault="001D47C9" w:rsidP="007C365D">
            <w:pPr>
              <w:spacing w:after="0" w:line="240" w:lineRule="auto"/>
              <w:jc w:val="center"/>
              <w:rPr>
                <w:rFonts w:eastAsia="Times New Roman" w:cs="Times New Roman"/>
                <w:color w:val="000000"/>
                <w:szCs w:val="24"/>
                <w:lang w:eastAsia="en-GB"/>
              </w:rPr>
            </w:pPr>
          </w:p>
        </w:tc>
        <w:tc>
          <w:tcPr>
            <w:tcW w:w="1323" w:type="dxa"/>
            <w:shd w:val="clear" w:color="auto" w:fill="auto"/>
            <w:noWrap/>
            <w:vAlign w:val="bottom"/>
            <w:hideMark/>
          </w:tcPr>
          <w:p w14:paraId="1640AEC5" w14:textId="77777777" w:rsidR="001D47C9" w:rsidRPr="00E00C0A" w:rsidRDefault="001D47C9" w:rsidP="007C365D">
            <w:pPr>
              <w:spacing w:after="0" w:line="240" w:lineRule="auto"/>
              <w:jc w:val="center"/>
              <w:rPr>
                <w:rFonts w:eastAsia="Times New Roman" w:cs="Times New Roman"/>
                <w:szCs w:val="24"/>
                <w:lang w:eastAsia="en-GB"/>
              </w:rPr>
            </w:pPr>
          </w:p>
        </w:tc>
        <w:tc>
          <w:tcPr>
            <w:tcW w:w="1157" w:type="dxa"/>
            <w:shd w:val="clear" w:color="auto" w:fill="auto"/>
            <w:noWrap/>
            <w:vAlign w:val="bottom"/>
            <w:hideMark/>
          </w:tcPr>
          <w:p w14:paraId="4A7D6DB1" w14:textId="77777777" w:rsidR="001D47C9" w:rsidRPr="00E00C0A" w:rsidRDefault="001D47C9" w:rsidP="007C365D">
            <w:pPr>
              <w:spacing w:after="0" w:line="240" w:lineRule="auto"/>
              <w:jc w:val="center"/>
              <w:rPr>
                <w:rFonts w:eastAsia="Times New Roman" w:cs="Times New Roman"/>
                <w:szCs w:val="24"/>
                <w:lang w:eastAsia="en-GB"/>
              </w:rPr>
            </w:pPr>
          </w:p>
        </w:tc>
      </w:tr>
      <w:tr w:rsidR="001D47C9" w:rsidRPr="00E00C0A" w14:paraId="2CE485B2" w14:textId="77777777" w:rsidTr="007C365D">
        <w:trPr>
          <w:trHeight w:val="296"/>
        </w:trPr>
        <w:tc>
          <w:tcPr>
            <w:tcW w:w="2372" w:type="dxa"/>
            <w:shd w:val="clear" w:color="auto" w:fill="auto"/>
            <w:noWrap/>
            <w:vAlign w:val="bottom"/>
            <w:hideMark/>
          </w:tcPr>
          <w:p w14:paraId="3C8D697B" w14:textId="77777777" w:rsidR="001D47C9" w:rsidRPr="00E00C0A" w:rsidRDefault="001D47C9" w:rsidP="007C365D">
            <w:pPr>
              <w:spacing w:after="0" w:line="240" w:lineRule="auto"/>
              <w:rPr>
                <w:rFonts w:eastAsia="Times New Roman" w:cs="Times New Roman"/>
                <w:color w:val="000000"/>
                <w:szCs w:val="24"/>
                <w:lang w:eastAsia="en-GB"/>
              </w:rPr>
            </w:pPr>
            <w:r w:rsidRPr="00E00C0A">
              <w:rPr>
                <w:rFonts w:eastAsia="Times New Roman" w:cs="Times New Roman"/>
                <w:color w:val="000000"/>
                <w:szCs w:val="24"/>
                <w:lang w:eastAsia="en-GB"/>
              </w:rPr>
              <w:t>Median</w:t>
            </w:r>
          </w:p>
        </w:tc>
        <w:tc>
          <w:tcPr>
            <w:tcW w:w="2018" w:type="dxa"/>
            <w:shd w:val="clear" w:color="auto" w:fill="auto"/>
            <w:noWrap/>
            <w:vAlign w:val="bottom"/>
            <w:hideMark/>
          </w:tcPr>
          <w:p w14:paraId="18145B2B" w14:textId="77777777" w:rsidR="001D47C9" w:rsidRPr="00E00C0A" w:rsidRDefault="001D47C9" w:rsidP="007C365D">
            <w:pPr>
              <w:spacing w:after="0" w:line="240" w:lineRule="auto"/>
              <w:jc w:val="center"/>
              <w:rPr>
                <w:rFonts w:eastAsia="Times New Roman" w:cs="Times New Roman"/>
                <w:color w:val="000000"/>
                <w:szCs w:val="24"/>
                <w:lang w:eastAsia="en-GB"/>
              </w:rPr>
            </w:pPr>
            <w:r w:rsidRPr="00E00C0A">
              <w:rPr>
                <w:rFonts w:eastAsia="Times New Roman" w:cs="Times New Roman"/>
                <w:color w:val="000000"/>
                <w:szCs w:val="24"/>
                <w:lang w:eastAsia="en-GB"/>
              </w:rPr>
              <w:t>54</w:t>
            </w:r>
          </w:p>
        </w:tc>
        <w:tc>
          <w:tcPr>
            <w:tcW w:w="2047" w:type="dxa"/>
            <w:shd w:val="clear" w:color="auto" w:fill="auto"/>
            <w:noWrap/>
            <w:vAlign w:val="bottom"/>
            <w:hideMark/>
          </w:tcPr>
          <w:p w14:paraId="5FFA3F09" w14:textId="77777777" w:rsidR="001D47C9" w:rsidRPr="00E00C0A" w:rsidRDefault="001D47C9" w:rsidP="007C365D">
            <w:pPr>
              <w:spacing w:after="0" w:line="240" w:lineRule="auto"/>
              <w:jc w:val="center"/>
              <w:rPr>
                <w:rFonts w:eastAsia="Times New Roman" w:cs="Times New Roman"/>
                <w:color w:val="000000"/>
                <w:szCs w:val="24"/>
                <w:lang w:eastAsia="en-GB"/>
              </w:rPr>
            </w:pPr>
            <w:r w:rsidRPr="00E00C0A">
              <w:rPr>
                <w:rFonts w:eastAsia="Times New Roman" w:cs="Times New Roman"/>
                <w:color w:val="000000"/>
                <w:szCs w:val="24"/>
                <w:lang w:eastAsia="en-GB"/>
              </w:rPr>
              <w:t>57</w:t>
            </w:r>
          </w:p>
        </w:tc>
        <w:tc>
          <w:tcPr>
            <w:tcW w:w="1323" w:type="dxa"/>
            <w:shd w:val="clear" w:color="auto" w:fill="auto"/>
            <w:noWrap/>
            <w:vAlign w:val="bottom"/>
            <w:hideMark/>
          </w:tcPr>
          <w:p w14:paraId="1E5121E0" w14:textId="77777777" w:rsidR="001D47C9" w:rsidRPr="00E00C0A" w:rsidRDefault="001D47C9" w:rsidP="007C365D">
            <w:pPr>
              <w:spacing w:after="0" w:line="240" w:lineRule="auto"/>
              <w:jc w:val="center"/>
              <w:rPr>
                <w:rFonts w:eastAsia="Times New Roman" w:cs="Times New Roman"/>
                <w:color w:val="000000"/>
                <w:szCs w:val="24"/>
                <w:lang w:eastAsia="en-GB"/>
              </w:rPr>
            </w:pPr>
            <w:r w:rsidRPr="00E00C0A">
              <w:rPr>
                <w:rFonts w:eastAsia="Times New Roman" w:cs="Times New Roman"/>
                <w:color w:val="000000"/>
                <w:szCs w:val="24"/>
                <w:lang w:eastAsia="en-GB"/>
              </w:rPr>
              <w:t>332.5</w:t>
            </w:r>
          </w:p>
        </w:tc>
        <w:tc>
          <w:tcPr>
            <w:tcW w:w="1157" w:type="dxa"/>
            <w:shd w:val="clear" w:color="auto" w:fill="auto"/>
            <w:noWrap/>
            <w:vAlign w:val="bottom"/>
            <w:hideMark/>
          </w:tcPr>
          <w:p w14:paraId="298D4D8B" w14:textId="77777777" w:rsidR="001D47C9" w:rsidRPr="00E00C0A" w:rsidRDefault="001D47C9" w:rsidP="007C365D">
            <w:pPr>
              <w:spacing w:after="0" w:line="240" w:lineRule="auto"/>
              <w:jc w:val="center"/>
              <w:rPr>
                <w:rFonts w:eastAsia="Times New Roman" w:cs="Times New Roman"/>
                <w:color w:val="000000"/>
                <w:szCs w:val="24"/>
                <w:lang w:eastAsia="en-GB"/>
              </w:rPr>
            </w:pPr>
            <w:r w:rsidRPr="00E00C0A">
              <w:rPr>
                <w:rFonts w:eastAsia="Times New Roman" w:cs="Times New Roman"/>
                <w:color w:val="000000"/>
                <w:szCs w:val="24"/>
                <w:lang w:eastAsia="en-GB"/>
              </w:rPr>
              <w:t>0.156</w:t>
            </w:r>
          </w:p>
        </w:tc>
      </w:tr>
      <w:tr w:rsidR="001D47C9" w:rsidRPr="00E00C0A" w14:paraId="71D85693" w14:textId="77777777" w:rsidTr="007C365D">
        <w:trPr>
          <w:trHeight w:val="296"/>
        </w:trPr>
        <w:tc>
          <w:tcPr>
            <w:tcW w:w="2372" w:type="dxa"/>
            <w:shd w:val="clear" w:color="auto" w:fill="auto"/>
            <w:noWrap/>
            <w:vAlign w:val="bottom"/>
            <w:hideMark/>
          </w:tcPr>
          <w:p w14:paraId="55E9B9FB" w14:textId="77777777" w:rsidR="001D47C9" w:rsidRPr="00E00C0A" w:rsidRDefault="001D47C9" w:rsidP="007C365D">
            <w:pPr>
              <w:spacing w:after="0" w:line="240" w:lineRule="auto"/>
              <w:rPr>
                <w:rFonts w:eastAsia="Times New Roman" w:cs="Times New Roman"/>
                <w:color w:val="000000"/>
                <w:szCs w:val="24"/>
                <w:lang w:eastAsia="en-GB"/>
              </w:rPr>
            </w:pPr>
            <w:r w:rsidRPr="00E00C0A">
              <w:rPr>
                <w:rFonts w:eastAsia="Times New Roman" w:cs="Times New Roman"/>
                <w:color w:val="000000"/>
                <w:szCs w:val="24"/>
                <w:lang w:eastAsia="en-GB"/>
              </w:rPr>
              <w:t>(IQR)</w:t>
            </w:r>
          </w:p>
        </w:tc>
        <w:tc>
          <w:tcPr>
            <w:tcW w:w="2018" w:type="dxa"/>
            <w:shd w:val="clear" w:color="auto" w:fill="auto"/>
            <w:noWrap/>
            <w:vAlign w:val="bottom"/>
            <w:hideMark/>
          </w:tcPr>
          <w:p w14:paraId="0290B47E" w14:textId="77777777" w:rsidR="001D47C9" w:rsidRPr="00E00C0A" w:rsidRDefault="001D47C9" w:rsidP="007C365D">
            <w:pPr>
              <w:spacing w:after="0" w:line="240" w:lineRule="auto"/>
              <w:jc w:val="center"/>
              <w:rPr>
                <w:rFonts w:eastAsia="Times New Roman" w:cs="Times New Roman"/>
                <w:color w:val="000000"/>
                <w:szCs w:val="24"/>
                <w:lang w:eastAsia="en-GB"/>
              </w:rPr>
            </w:pPr>
            <w:r w:rsidRPr="00E00C0A">
              <w:rPr>
                <w:rFonts w:eastAsia="Times New Roman" w:cs="Times New Roman"/>
                <w:color w:val="000000"/>
                <w:szCs w:val="24"/>
                <w:lang w:eastAsia="en-GB"/>
              </w:rPr>
              <w:t>(45-58)</w:t>
            </w:r>
          </w:p>
        </w:tc>
        <w:tc>
          <w:tcPr>
            <w:tcW w:w="2047" w:type="dxa"/>
            <w:shd w:val="clear" w:color="auto" w:fill="auto"/>
            <w:noWrap/>
            <w:vAlign w:val="bottom"/>
            <w:hideMark/>
          </w:tcPr>
          <w:p w14:paraId="0469053E" w14:textId="77777777" w:rsidR="001D47C9" w:rsidRPr="00E00C0A" w:rsidRDefault="001D47C9" w:rsidP="007C365D">
            <w:pPr>
              <w:spacing w:after="0" w:line="240" w:lineRule="auto"/>
              <w:jc w:val="center"/>
              <w:rPr>
                <w:rFonts w:eastAsia="Times New Roman" w:cs="Times New Roman"/>
                <w:color w:val="000000"/>
                <w:szCs w:val="24"/>
                <w:lang w:eastAsia="en-GB"/>
              </w:rPr>
            </w:pPr>
            <w:r w:rsidRPr="00E00C0A">
              <w:rPr>
                <w:rFonts w:eastAsia="Times New Roman" w:cs="Times New Roman"/>
                <w:color w:val="000000"/>
                <w:szCs w:val="24"/>
                <w:lang w:eastAsia="en-GB"/>
              </w:rPr>
              <w:t>(48-76)</w:t>
            </w:r>
          </w:p>
        </w:tc>
        <w:tc>
          <w:tcPr>
            <w:tcW w:w="1323" w:type="dxa"/>
            <w:shd w:val="clear" w:color="auto" w:fill="auto"/>
            <w:noWrap/>
            <w:vAlign w:val="bottom"/>
            <w:hideMark/>
          </w:tcPr>
          <w:p w14:paraId="4BFAC93B" w14:textId="77777777" w:rsidR="001D47C9" w:rsidRPr="00E00C0A" w:rsidRDefault="001D47C9" w:rsidP="007C365D">
            <w:pPr>
              <w:spacing w:after="0" w:line="240" w:lineRule="auto"/>
              <w:jc w:val="center"/>
              <w:rPr>
                <w:rFonts w:eastAsia="Times New Roman" w:cs="Times New Roman"/>
                <w:color w:val="000000"/>
                <w:szCs w:val="24"/>
                <w:lang w:eastAsia="en-GB"/>
              </w:rPr>
            </w:pPr>
          </w:p>
        </w:tc>
        <w:tc>
          <w:tcPr>
            <w:tcW w:w="1157" w:type="dxa"/>
            <w:shd w:val="clear" w:color="auto" w:fill="auto"/>
            <w:noWrap/>
            <w:vAlign w:val="bottom"/>
            <w:hideMark/>
          </w:tcPr>
          <w:p w14:paraId="6F06C59F" w14:textId="77777777" w:rsidR="001D47C9" w:rsidRPr="00E00C0A" w:rsidRDefault="001D47C9" w:rsidP="007C365D">
            <w:pPr>
              <w:spacing w:after="0" w:line="240" w:lineRule="auto"/>
              <w:jc w:val="center"/>
              <w:rPr>
                <w:rFonts w:eastAsia="Times New Roman" w:cs="Times New Roman"/>
                <w:szCs w:val="24"/>
                <w:lang w:eastAsia="en-GB"/>
              </w:rPr>
            </w:pPr>
          </w:p>
        </w:tc>
      </w:tr>
      <w:tr w:rsidR="001D47C9" w:rsidRPr="00E00C0A" w14:paraId="405464C5" w14:textId="77777777" w:rsidTr="007C365D">
        <w:trPr>
          <w:trHeight w:val="296"/>
        </w:trPr>
        <w:tc>
          <w:tcPr>
            <w:tcW w:w="2372" w:type="dxa"/>
            <w:shd w:val="clear" w:color="auto" w:fill="auto"/>
            <w:noWrap/>
            <w:vAlign w:val="bottom"/>
            <w:hideMark/>
          </w:tcPr>
          <w:p w14:paraId="137E4250" w14:textId="77777777" w:rsidR="001D47C9" w:rsidRPr="00E00C0A" w:rsidRDefault="001D47C9" w:rsidP="007C365D">
            <w:pPr>
              <w:spacing w:after="0" w:line="240" w:lineRule="auto"/>
              <w:rPr>
                <w:rFonts w:eastAsia="Times New Roman" w:cs="Times New Roman"/>
                <w:color w:val="000000"/>
                <w:szCs w:val="24"/>
                <w:lang w:eastAsia="en-GB"/>
              </w:rPr>
            </w:pPr>
            <w:r w:rsidRPr="00E00C0A">
              <w:rPr>
                <w:rFonts w:eastAsia="Times New Roman" w:cs="Times New Roman"/>
                <w:color w:val="000000"/>
                <w:szCs w:val="24"/>
                <w:lang w:eastAsia="en-GB"/>
              </w:rPr>
              <w:t>Range</w:t>
            </w:r>
          </w:p>
        </w:tc>
        <w:tc>
          <w:tcPr>
            <w:tcW w:w="2018" w:type="dxa"/>
            <w:shd w:val="clear" w:color="auto" w:fill="auto"/>
            <w:noWrap/>
            <w:vAlign w:val="bottom"/>
            <w:hideMark/>
          </w:tcPr>
          <w:p w14:paraId="6DC2A2BE" w14:textId="77777777" w:rsidR="001D47C9" w:rsidRPr="00E00C0A" w:rsidRDefault="001D47C9" w:rsidP="007C365D">
            <w:pPr>
              <w:spacing w:after="0" w:line="240" w:lineRule="auto"/>
              <w:jc w:val="center"/>
              <w:rPr>
                <w:rFonts w:eastAsia="Times New Roman" w:cs="Times New Roman"/>
                <w:color w:val="000000"/>
                <w:szCs w:val="24"/>
                <w:lang w:eastAsia="en-GB"/>
              </w:rPr>
            </w:pPr>
            <w:r w:rsidRPr="00E00C0A">
              <w:rPr>
                <w:rFonts w:eastAsia="Times New Roman" w:cs="Times New Roman"/>
                <w:color w:val="000000"/>
                <w:szCs w:val="24"/>
                <w:lang w:eastAsia="en-GB"/>
              </w:rPr>
              <w:t>(8-79)</w:t>
            </w:r>
          </w:p>
        </w:tc>
        <w:tc>
          <w:tcPr>
            <w:tcW w:w="2047" w:type="dxa"/>
            <w:shd w:val="clear" w:color="auto" w:fill="auto"/>
            <w:noWrap/>
            <w:vAlign w:val="bottom"/>
            <w:hideMark/>
          </w:tcPr>
          <w:p w14:paraId="5EEA4F41" w14:textId="77777777" w:rsidR="001D47C9" w:rsidRPr="00E00C0A" w:rsidRDefault="001D47C9" w:rsidP="007C365D">
            <w:pPr>
              <w:spacing w:after="0" w:line="240" w:lineRule="auto"/>
              <w:jc w:val="center"/>
              <w:rPr>
                <w:rFonts w:eastAsia="Times New Roman" w:cs="Times New Roman"/>
                <w:color w:val="000000"/>
                <w:szCs w:val="24"/>
                <w:lang w:eastAsia="en-GB"/>
              </w:rPr>
            </w:pPr>
            <w:r w:rsidRPr="00E00C0A">
              <w:rPr>
                <w:rFonts w:eastAsia="Times New Roman" w:cs="Times New Roman"/>
                <w:color w:val="000000"/>
                <w:szCs w:val="24"/>
                <w:lang w:eastAsia="en-GB"/>
              </w:rPr>
              <w:t>(26-173)</w:t>
            </w:r>
          </w:p>
        </w:tc>
        <w:tc>
          <w:tcPr>
            <w:tcW w:w="1323" w:type="dxa"/>
            <w:shd w:val="clear" w:color="auto" w:fill="auto"/>
            <w:noWrap/>
            <w:vAlign w:val="bottom"/>
            <w:hideMark/>
          </w:tcPr>
          <w:p w14:paraId="5DEF50BF" w14:textId="77777777" w:rsidR="001D47C9" w:rsidRPr="00E00C0A" w:rsidRDefault="001D47C9" w:rsidP="007C365D">
            <w:pPr>
              <w:spacing w:after="0" w:line="240" w:lineRule="auto"/>
              <w:jc w:val="center"/>
              <w:rPr>
                <w:rFonts w:eastAsia="Times New Roman" w:cs="Times New Roman"/>
                <w:color w:val="000000"/>
                <w:szCs w:val="24"/>
                <w:lang w:eastAsia="en-GB"/>
              </w:rPr>
            </w:pPr>
          </w:p>
        </w:tc>
        <w:tc>
          <w:tcPr>
            <w:tcW w:w="1157" w:type="dxa"/>
            <w:shd w:val="clear" w:color="auto" w:fill="auto"/>
            <w:noWrap/>
            <w:vAlign w:val="bottom"/>
            <w:hideMark/>
          </w:tcPr>
          <w:p w14:paraId="40F98AF3" w14:textId="77777777" w:rsidR="001D47C9" w:rsidRPr="00E00C0A" w:rsidRDefault="001D47C9" w:rsidP="007C365D">
            <w:pPr>
              <w:keepNext/>
              <w:spacing w:after="0" w:line="240" w:lineRule="auto"/>
              <w:jc w:val="center"/>
              <w:rPr>
                <w:rFonts w:eastAsia="Times New Roman" w:cs="Times New Roman"/>
                <w:szCs w:val="24"/>
                <w:lang w:eastAsia="en-GB"/>
              </w:rPr>
            </w:pPr>
          </w:p>
        </w:tc>
      </w:tr>
      <w:tr w:rsidR="001D47C9" w:rsidRPr="00E00C0A" w14:paraId="7463CC8B" w14:textId="77777777" w:rsidTr="007C365D">
        <w:trPr>
          <w:trHeight w:val="296"/>
        </w:trPr>
        <w:tc>
          <w:tcPr>
            <w:tcW w:w="2372" w:type="dxa"/>
            <w:shd w:val="clear" w:color="auto" w:fill="auto"/>
            <w:noWrap/>
            <w:vAlign w:val="bottom"/>
          </w:tcPr>
          <w:p w14:paraId="00AAA0E7" w14:textId="77777777" w:rsidR="001D47C9" w:rsidRPr="00E00C0A" w:rsidRDefault="001D47C9" w:rsidP="007C365D">
            <w:pPr>
              <w:spacing w:after="0" w:line="240" w:lineRule="auto"/>
              <w:rPr>
                <w:rFonts w:eastAsia="Times New Roman" w:cs="Times New Roman"/>
                <w:color w:val="000000"/>
                <w:szCs w:val="24"/>
                <w:lang w:eastAsia="en-GB"/>
              </w:rPr>
            </w:pPr>
          </w:p>
        </w:tc>
        <w:tc>
          <w:tcPr>
            <w:tcW w:w="2018" w:type="dxa"/>
            <w:shd w:val="clear" w:color="auto" w:fill="auto"/>
            <w:noWrap/>
            <w:vAlign w:val="bottom"/>
          </w:tcPr>
          <w:p w14:paraId="2CEB6E66" w14:textId="77777777" w:rsidR="001D47C9" w:rsidRPr="00E00C0A" w:rsidRDefault="001D47C9" w:rsidP="007C365D">
            <w:pPr>
              <w:spacing w:after="0" w:line="240" w:lineRule="auto"/>
              <w:jc w:val="center"/>
              <w:rPr>
                <w:rFonts w:eastAsia="Times New Roman" w:cs="Times New Roman"/>
                <w:color w:val="000000"/>
                <w:szCs w:val="24"/>
                <w:lang w:eastAsia="en-GB"/>
              </w:rPr>
            </w:pPr>
          </w:p>
        </w:tc>
        <w:tc>
          <w:tcPr>
            <w:tcW w:w="2047" w:type="dxa"/>
            <w:shd w:val="clear" w:color="auto" w:fill="auto"/>
            <w:noWrap/>
            <w:vAlign w:val="bottom"/>
          </w:tcPr>
          <w:p w14:paraId="5EF70689" w14:textId="77777777" w:rsidR="001D47C9" w:rsidRPr="00E00C0A" w:rsidRDefault="001D47C9" w:rsidP="007C365D">
            <w:pPr>
              <w:spacing w:after="0" w:line="240" w:lineRule="auto"/>
              <w:jc w:val="center"/>
              <w:rPr>
                <w:rFonts w:eastAsia="Times New Roman" w:cs="Times New Roman"/>
                <w:color w:val="000000"/>
                <w:szCs w:val="24"/>
                <w:lang w:eastAsia="en-GB"/>
              </w:rPr>
            </w:pPr>
          </w:p>
        </w:tc>
        <w:tc>
          <w:tcPr>
            <w:tcW w:w="1323" w:type="dxa"/>
            <w:shd w:val="clear" w:color="auto" w:fill="auto"/>
            <w:noWrap/>
            <w:vAlign w:val="bottom"/>
          </w:tcPr>
          <w:p w14:paraId="45C2A60D" w14:textId="77777777" w:rsidR="001D47C9" w:rsidRPr="00E00C0A" w:rsidRDefault="001D47C9" w:rsidP="007C365D">
            <w:pPr>
              <w:spacing w:after="0" w:line="240" w:lineRule="auto"/>
              <w:jc w:val="center"/>
              <w:rPr>
                <w:rFonts w:eastAsia="Times New Roman" w:cs="Times New Roman"/>
                <w:color w:val="000000"/>
                <w:szCs w:val="24"/>
                <w:lang w:eastAsia="en-GB"/>
              </w:rPr>
            </w:pPr>
          </w:p>
        </w:tc>
        <w:tc>
          <w:tcPr>
            <w:tcW w:w="1157" w:type="dxa"/>
            <w:shd w:val="clear" w:color="auto" w:fill="auto"/>
            <w:noWrap/>
            <w:vAlign w:val="bottom"/>
          </w:tcPr>
          <w:p w14:paraId="57690EA6" w14:textId="77777777" w:rsidR="001D47C9" w:rsidRPr="00E00C0A" w:rsidRDefault="001D47C9" w:rsidP="007C365D">
            <w:pPr>
              <w:keepNext/>
              <w:spacing w:after="0" w:line="240" w:lineRule="auto"/>
              <w:jc w:val="center"/>
              <w:rPr>
                <w:rFonts w:eastAsia="Times New Roman" w:cs="Times New Roman"/>
                <w:szCs w:val="24"/>
                <w:lang w:eastAsia="en-GB"/>
              </w:rPr>
            </w:pPr>
          </w:p>
        </w:tc>
      </w:tr>
    </w:tbl>
    <w:p w14:paraId="33AAF352" w14:textId="77777777" w:rsidR="001D47C9" w:rsidRDefault="001D47C9" w:rsidP="001D47C9">
      <w:pPr>
        <w:pStyle w:val="Caption"/>
      </w:pPr>
    </w:p>
    <w:p w14:paraId="40457053" w14:textId="77777777" w:rsidR="001D47C9" w:rsidRPr="005756F4" w:rsidRDefault="001D47C9" w:rsidP="001D47C9">
      <w:pPr>
        <w:rPr>
          <w:rFonts w:cs="Times New Roman"/>
          <w:szCs w:val="24"/>
        </w:rPr>
      </w:pPr>
      <w:r w:rsidRPr="005756F4">
        <w:rPr>
          <w:rFonts w:cs="Times New Roman"/>
          <w:szCs w:val="24"/>
        </w:rPr>
        <w:t xml:space="preserve">Table 3: Time to outcomes </w:t>
      </w:r>
      <w:r>
        <w:rPr>
          <w:rFonts w:cs="Times New Roman"/>
          <w:szCs w:val="24"/>
        </w:rPr>
        <w:t xml:space="preserve">in virtual </w:t>
      </w:r>
      <w:r w:rsidRPr="005756F4">
        <w:rPr>
          <w:rFonts w:cs="Times New Roman"/>
          <w:szCs w:val="24"/>
        </w:rPr>
        <w:t>versus face to face two week-wait</w:t>
      </w:r>
      <w:r>
        <w:rPr>
          <w:rFonts w:cs="Times New Roman"/>
          <w:szCs w:val="24"/>
        </w:rPr>
        <w:t xml:space="preserve"> lower gastrointestinal clinic</w:t>
      </w:r>
      <w:r w:rsidRPr="005756F4">
        <w:rPr>
          <w:rFonts w:cs="Times New Roman"/>
          <w:szCs w:val="24"/>
        </w:rPr>
        <w:t xml:space="preserve"> appointments</w:t>
      </w:r>
    </w:p>
    <w:p w14:paraId="42F2EA55" w14:textId="77777777" w:rsidR="001D47C9" w:rsidRPr="00571616" w:rsidRDefault="001D47C9" w:rsidP="001D47C9">
      <w:pPr>
        <w:rPr>
          <w:rFonts w:cs="Times New Roman"/>
          <w:i/>
          <w:iCs/>
          <w:szCs w:val="24"/>
        </w:rPr>
      </w:pPr>
      <w:r w:rsidRPr="00571616">
        <w:rPr>
          <w:rFonts w:cs="Times New Roman"/>
          <w:i/>
          <w:iCs/>
          <w:szCs w:val="24"/>
        </w:rPr>
        <w:t>+ Man</w:t>
      </w:r>
      <w:r>
        <w:rPr>
          <w:rFonts w:cs="Times New Roman"/>
          <w:i/>
          <w:iCs/>
          <w:szCs w:val="24"/>
        </w:rPr>
        <w:t>n-</w:t>
      </w:r>
      <w:r w:rsidRPr="00571616">
        <w:rPr>
          <w:rFonts w:cs="Times New Roman"/>
          <w:i/>
          <w:iCs/>
          <w:szCs w:val="24"/>
        </w:rPr>
        <w:t>Whitney U Test Result</w:t>
      </w:r>
    </w:p>
    <w:p w14:paraId="7C1491F9" w14:textId="77777777" w:rsidR="001D47C9" w:rsidRPr="005C2E89" w:rsidRDefault="001D47C9" w:rsidP="001D47C9">
      <w:pPr>
        <w:spacing w:line="259" w:lineRule="auto"/>
        <w:rPr>
          <w:rFonts w:cs="Times New Roman"/>
          <w:noProof/>
          <w:lang w:val="en-US"/>
        </w:rPr>
      </w:pPr>
    </w:p>
    <w:p w14:paraId="238260BD" w14:textId="26B52544" w:rsidR="00DB4C8B" w:rsidRDefault="00DB4C8B" w:rsidP="00DB4C8B">
      <w:pPr>
        <w:spacing w:line="259" w:lineRule="auto"/>
      </w:pPr>
    </w:p>
    <w:p w14:paraId="09817182" w14:textId="0BF09187" w:rsidR="00DB09B0" w:rsidRDefault="00DB09B0" w:rsidP="00EF39CD">
      <w:pPr>
        <w:pStyle w:val="EndNoteBibliography"/>
      </w:pPr>
    </w:p>
    <w:sectPr w:rsidR="00DB09B0" w:rsidSect="004276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717B2" w14:textId="77777777" w:rsidR="00DF36FA" w:rsidRDefault="00DF36FA" w:rsidP="005C28A1">
      <w:pPr>
        <w:spacing w:after="0" w:line="240" w:lineRule="auto"/>
      </w:pPr>
      <w:r>
        <w:separator/>
      </w:r>
    </w:p>
  </w:endnote>
  <w:endnote w:type="continuationSeparator" w:id="0">
    <w:p w14:paraId="437D481E" w14:textId="77777777" w:rsidR="00DF36FA" w:rsidRDefault="00DF36FA" w:rsidP="005C2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73A43" w14:textId="77777777" w:rsidR="00DF36FA" w:rsidRDefault="00DF36FA" w:rsidP="005C28A1">
      <w:pPr>
        <w:spacing w:after="0" w:line="240" w:lineRule="auto"/>
      </w:pPr>
      <w:r>
        <w:separator/>
      </w:r>
    </w:p>
  </w:footnote>
  <w:footnote w:type="continuationSeparator" w:id="0">
    <w:p w14:paraId="111901C3" w14:textId="77777777" w:rsidR="00DF36FA" w:rsidRDefault="00DF36FA" w:rsidP="005C28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6076"/>
    <w:multiLevelType w:val="hybridMultilevel"/>
    <w:tmpl w:val="31D65602"/>
    <w:lvl w:ilvl="0" w:tplc="7D2EF28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007347"/>
    <w:multiLevelType w:val="multilevel"/>
    <w:tmpl w:val="234093F2"/>
    <w:lvl w:ilvl="0">
      <w:start w:val="1"/>
      <w:numFmt w:val="decimal"/>
      <w:lvlText w:val="%1."/>
      <w:lvlJc w:val="left"/>
      <w:pPr>
        <w:tabs>
          <w:tab w:val="num" w:pos="785"/>
        </w:tabs>
        <w:ind w:left="785" w:hanging="360"/>
      </w:pPr>
    </w:lvl>
    <w:lvl w:ilvl="1">
      <w:start w:val="2534"/>
      <w:numFmt w:val="bullet"/>
      <w:lvlText w:val=""/>
      <w:lvlJc w:val="left"/>
      <w:pPr>
        <w:ind w:left="1440" w:hanging="360"/>
      </w:pPr>
      <w:rPr>
        <w:rFonts w:ascii="Symbol" w:eastAsiaTheme="minorHAnsi" w:hAnsi="Symbol" w:cstheme="minorBidi" w:hint="default"/>
      </w:rPr>
    </w:lvl>
    <w:lvl w:ilvl="2">
      <w:start w:val="1"/>
      <w:numFmt w:val="lowerRoman"/>
      <w:lvlText w:val="%3."/>
      <w:lvlJc w:val="left"/>
      <w:pPr>
        <w:ind w:left="720" w:hanging="720"/>
      </w:pPr>
    </w:lvl>
    <w:lvl w:ilvl="3">
      <w:start w:val="1"/>
      <w:numFmt w:val="decimal"/>
      <w:lvlText w:val="%4."/>
      <w:lvlJc w:val="left"/>
      <w:pPr>
        <w:tabs>
          <w:tab w:val="num" w:pos="2880"/>
        </w:tabs>
        <w:ind w:left="2880" w:hanging="360"/>
      </w:pPr>
    </w:lvl>
    <w:lvl w:ilvl="4">
      <w:start w:val="1"/>
      <w:numFmt w:val="lowerLetter"/>
      <w:lvlText w:val="%5)"/>
      <w:lvlJc w:val="left"/>
      <w:pPr>
        <w:ind w:left="360" w:hanging="360"/>
      </w:pPr>
      <w:rPr>
        <w:b/>
        <w:bCs/>
      </w:rPr>
    </w:lvl>
    <w:lvl w:ilvl="5">
      <w:start w:val="2"/>
      <w:numFmt w:val="lowerRoman"/>
      <w:lvlText w:val="%6)"/>
      <w:lvlJc w:val="left"/>
      <w:pPr>
        <w:ind w:left="1003" w:hanging="720"/>
      </w:pPr>
    </w:lvl>
    <w:lvl w:ilvl="6">
      <w:start w:val="1"/>
      <w:numFmt w:val="upperLetter"/>
      <w:lvlText w:val="%7)"/>
      <w:lvlJc w:val="left"/>
      <w:pPr>
        <w:ind w:left="360" w:hanging="360"/>
      </w:pPr>
      <w:rPr>
        <w:b w:val="0"/>
        <w:bCs w:val="0"/>
        <w:i/>
        <w:iCs/>
      </w:rPr>
    </w:lvl>
    <w:lvl w:ilvl="7">
      <w:start w:val="3"/>
      <w:numFmt w:val="decimal"/>
      <w:lvlText w:val="%8"/>
      <w:lvlJc w:val="left"/>
      <w:pPr>
        <w:ind w:left="5760" w:hanging="360"/>
      </w:pPr>
    </w:lvl>
    <w:lvl w:ilvl="8">
      <w:start w:val="1"/>
      <w:numFmt w:val="decimal"/>
      <w:lvlText w:val="%9."/>
      <w:lvlJc w:val="left"/>
      <w:pPr>
        <w:tabs>
          <w:tab w:val="num" w:pos="6480"/>
        </w:tabs>
        <w:ind w:left="6480" w:hanging="360"/>
      </w:pPr>
    </w:lvl>
  </w:abstractNum>
  <w:abstractNum w:abstractNumId="2" w15:restartNumberingAfterBreak="0">
    <w:nsid w:val="12EE687C"/>
    <w:multiLevelType w:val="hybridMultilevel"/>
    <w:tmpl w:val="D5EEAF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0994C0E"/>
    <w:multiLevelType w:val="hybridMultilevel"/>
    <w:tmpl w:val="4566CB70"/>
    <w:lvl w:ilvl="0" w:tplc="0C1AA5EE">
      <w:start w:val="4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E438AB"/>
    <w:multiLevelType w:val="hybridMultilevel"/>
    <w:tmpl w:val="076AD1D4"/>
    <w:lvl w:ilvl="0" w:tplc="E88CEE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C310F2"/>
    <w:multiLevelType w:val="hybridMultilevel"/>
    <w:tmpl w:val="C2D63018"/>
    <w:lvl w:ilvl="0" w:tplc="71A07AA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3814514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3"/>
    </w:lvlOverride>
    <w:lvlOverride w:ilvl="8">
      <w:startOverride w:val="1"/>
    </w:lvlOverride>
  </w:num>
  <w:num w:numId="2" w16cid:durableId="11500574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004920">
    <w:abstractNumId w:val="0"/>
  </w:num>
  <w:num w:numId="4" w16cid:durableId="260339156">
    <w:abstractNumId w:val="4"/>
  </w:num>
  <w:num w:numId="5" w16cid:durableId="1073770398">
    <w:abstractNumId w:val="5"/>
  </w:num>
  <w:num w:numId="6" w16cid:durableId="89778362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eraj Lal">
    <w15:presenceInfo w15:providerId="Windows Live" w15:userId="29e8eedde110a8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0a22rt0j0x9f2eewv7vfsr1r0wzsvw2sffa&quot;&gt;References_1_05_05_2020-Converted&lt;record-ids&gt;&lt;item&gt;724&lt;/item&gt;&lt;item&gt;725&lt;/item&gt;&lt;item&gt;726&lt;/item&gt;&lt;item&gt;727&lt;/item&gt;&lt;item&gt;728&lt;/item&gt;&lt;item&gt;729&lt;/item&gt;&lt;item&gt;730&lt;/item&gt;&lt;item&gt;731&lt;/item&gt;&lt;item&gt;733&lt;/item&gt;&lt;item&gt;734&lt;/item&gt;&lt;item&gt;735&lt;/item&gt;&lt;item&gt;736&lt;/item&gt;&lt;item&gt;737&lt;/item&gt;&lt;item&gt;738&lt;/item&gt;&lt;item&gt;739&lt;/item&gt;&lt;item&gt;740&lt;/item&gt;&lt;item&gt;741&lt;/item&gt;&lt;item&gt;742&lt;/item&gt;&lt;item&gt;743&lt;/item&gt;&lt;item&gt;744&lt;/item&gt;&lt;item&gt;745&lt;/item&gt;&lt;item&gt;746&lt;/item&gt;&lt;item&gt;747&lt;/item&gt;&lt;item&gt;748&lt;/item&gt;&lt;item&gt;749&lt;/item&gt;&lt;item&gt;750&lt;/item&gt;&lt;item&gt;751&lt;/item&gt;&lt;item&gt;755&lt;/item&gt;&lt;item&gt;756&lt;/item&gt;&lt;item&gt;757&lt;/item&gt;&lt;item&gt;815&lt;/item&gt;&lt;item&gt;816&lt;/item&gt;&lt;item&gt;817&lt;/item&gt;&lt;item&gt;818&lt;/item&gt;&lt;item&gt;819&lt;/item&gt;&lt;item&gt;820&lt;/item&gt;&lt;/record-ids&gt;&lt;/item&gt;&lt;/Libraries&gt;"/>
  </w:docVars>
  <w:rsids>
    <w:rsidRoot w:val="00BB05EC"/>
    <w:rsid w:val="000006AD"/>
    <w:rsid w:val="00004324"/>
    <w:rsid w:val="0000722A"/>
    <w:rsid w:val="00007B2D"/>
    <w:rsid w:val="00011333"/>
    <w:rsid w:val="00011A77"/>
    <w:rsid w:val="00013A9C"/>
    <w:rsid w:val="00013AEC"/>
    <w:rsid w:val="00015475"/>
    <w:rsid w:val="00016175"/>
    <w:rsid w:val="000178A0"/>
    <w:rsid w:val="000179EC"/>
    <w:rsid w:val="000218E2"/>
    <w:rsid w:val="00022DF5"/>
    <w:rsid w:val="0002491D"/>
    <w:rsid w:val="000251CD"/>
    <w:rsid w:val="000253FE"/>
    <w:rsid w:val="00026AB5"/>
    <w:rsid w:val="000308EB"/>
    <w:rsid w:val="000330ED"/>
    <w:rsid w:val="0003340B"/>
    <w:rsid w:val="0004025B"/>
    <w:rsid w:val="00040713"/>
    <w:rsid w:val="000421FE"/>
    <w:rsid w:val="00044D58"/>
    <w:rsid w:val="00047B57"/>
    <w:rsid w:val="00051348"/>
    <w:rsid w:val="000517D1"/>
    <w:rsid w:val="00053657"/>
    <w:rsid w:val="00054301"/>
    <w:rsid w:val="00055A04"/>
    <w:rsid w:val="0005676E"/>
    <w:rsid w:val="000611A7"/>
    <w:rsid w:val="000616EC"/>
    <w:rsid w:val="00061E46"/>
    <w:rsid w:val="0007077C"/>
    <w:rsid w:val="000711E3"/>
    <w:rsid w:val="00074DD5"/>
    <w:rsid w:val="000768D9"/>
    <w:rsid w:val="00077D2A"/>
    <w:rsid w:val="00080827"/>
    <w:rsid w:val="00084448"/>
    <w:rsid w:val="0008467B"/>
    <w:rsid w:val="000874C0"/>
    <w:rsid w:val="000931AB"/>
    <w:rsid w:val="00094096"/>
    <w:rsid w:val="000943C4"/>
    <w:rsid w:val="00094972"/>
    <w:rsid w:val="00095938"/>
    <w:rsid w:val="00095FFD"/>
    <w:rsid w:val="000975BB"/>
    <w:rsid w:val="000977A6"/>
    <w:rsid w:val="00097E91"/>
    <w:rsid w:val="000A0996"/>
    <w:rsid w:val="000A1CFA"/>
    <w:rsid w:val="000A4392"/>
    <w:rsid w:val="000A5EE3"/>
    <w:rsid w:val="000A6254"/>
    <w:rsid w:val="000A70EC"/>
    <w:rsid w:val="000B1DE7"/>
    <w:rsid w:val="000B5E4C"/>
    <w:rsid w:val="000C0EB8"/>
    <w:rsid w:val="000C22CB"/>
    <w:rsid w:val="000C4187"/>
    <w:rsid w:val="000C5110"/>
    <w:rsid w:val="000C665F"/>
    <w:rsid w:val="000C6D05"/>
    <w:rsid w:val="000C7AB8"/>
    <w:rsid w:val="000D01B5"/>
    <w:rsid w:val="000D0251"/>
    <w:rsid w:val="000D1A12"/>
    <w:rsid w:val="000D5D5E"/>
    <w:rsid w:val="000D5EDB"/>
    <w:rsid w:val="000D6FA1"/>
    <w:rsid w:val="000D7F4D"/>
    <w:rsid w:val="000E0632"/>
    <w:rsid w:val="000E7223"/>
    <w:rsid w:val="000E7F81"/>
    <w:rsid w:val="000F356A"/>
    <w:rsid w:val="000F73ED"/>
    <w:rsid w:val="001009CE"/>
    <w:rsid w:val="0010323A"/>
    <w:rsid w:val="00103E88"/>
    <w:rsid w:val="00104F01"/>
    <w:rsid w:val="001058E0"/>
    <w:rsid w:val="00106BC9"/>
    <w:rsid w:val="00110562"/>
    <w:rsid w:val="001107EC"/>
    <w:rsid w:val="00112ACD"/>
    <w:rsid w:val="00113176"/>
    <w:rsid w:val="001141F6"/>
    <w:rsid w:val="00114596"/>
    <w:rsid w:val="001146CF"/>
    <w:rsid w:val="001159F4"/>
    <w:rsid w:val="00120FE3"/>
    <w:rsid w:val="0012309D"/>
    <w:rsid w:val="00124564"/>
    <w:rsid w:val="00124DE7"/>
    <w:rsid w:val="00125A80"/>
    <w:rsid w:val="001261BC"/>
    <w:rsid w:val="00130D60"/>
    <w:rsid w:val="00132942"/>
    <w:rsid w:val="00132CA2"/>
    <w:rsid w:val="0013405B"/>
    <w:rsid w:val="0013655F"/>
    <w:rsid w:val="00136BAC"/>
    <w:rsid w:val="001418EF"/>
    <w:rsid w:val="001418F9"/>
    <w:rsid w:val="00141C05"/>
    <w:rsid w:val="00143FBC"/>
    <w:rsid w:val="0014471E"/>
    <w:rsid w:val="001468B5"/>
    <w:rsid w:val="00151881"/>
    <w:rsid w:val="00152D4B"/>
    <w:rsid w:val="00152F48"/>
    <w:rsid w:val="001562A6"/>
    <w:rsid w:val="00160030"/>
    <w:rsid w:val="001640DA"/>
    <w:rsid w:val="001653BE"/>
    <w:rsid w:val="00165C8E"/>
    <w:rsid w:val="00170512"/>
    <w:rsid w:val="001709CE"/>
    <w:rsid w:val="00171633"/>
    <w:rsid w:val="00173BC7"/>
    <w:rsid w:val="00174554"/>
    <w:rsid w:val="00174615"/>
    <w:rsid w:val="00177BBB"/>
    <w:rsid w:val="00185F45"/>
    <w:rsid w:val="001873DB"/>
    <w:rsid w:val="001946F2"/>
    <w:rsid w:val="0019614F"/>
    <w:rsid w:val="001961F1"/>
    <w:rsid w:val="001A000D"/>
    <w:rsid w:val="001A01EF"/>
    <w:rsid w:val="001A3290"/>
    <w:rsid w:val="001A3396"/>
    <w:rsid w:val="001A41DF"/>
    <w:rsid w:val="001B45B9"/>
    <w:rsid w:val="001B5933"/>
    <w:rsid w:val="001B61CF"/>
    <w:rsid w:val="001C3E13"/>
    <w:rsid w:val="001D00B6"/>
    <w:rsid w:val="001D201E"/>
    <w:rsid w:val="001D2D8C"/>
    <w:rsid w:val="001D3635"/>
    <w:rsid w:val="001D47C9"/>
    <w:rsid w:val="001D7924"/>
    <w:rsid w:val="001E1271"/>
    <w:rsid w:val="001E3E97"/>
    <w:rsid w:val="001F0B7E"/>
    <w:rsid w:val="001F27A1"/>
    <w:rsid w:val="001F423D"/>
    <w:rsid w:val="001F45E7"/>
    <w:rsid w:val="001F4B11"/>
    <w:rsid w:val="001F4CB5"/>
    <w:rsid w:val="00200463"/>
    <w:rsid w:val="002010D7"/>
    <w:rsid w:val="00203F1A"/>
    <w:rsid w:val="002056B9"/>
    <w:rsid w:val="00206D46"/>
    <w:rsid w:val="00207DBE"/>
    <w:rsid w:val="00210AE7"/>
    <w:rsid w:val="00214519"/>
    <w:rsid w:val="00214987"/>
    <w:rsid w:val="00216890"/>
    <w:rsid w:val="0021797E"/>
    <w:rsid w:val="00222480"/>
    <w:rsid w:val="00223659"/>
    <w:rsid w:val="00224B1C"/>
    <w:rsid w:val="00225489"/>
    <w:rsid w:val="00227021"/>
    <w:rsid w:val="00230734"/>
    <w:rsid w:val="00231363"/>
    <w:rsid w:val="00232180"/>
    <w:rsid w:val="00232D1B"/>
    <w:rsid w:val="0023357A"/>
    <w:rsid w:val="00233C7D"/>
    <w:rsid w:val="002343A8"/>
    <w:rsid w:val="00240DEA"/>
    <w:rsid w:val="00241064"/>
    <w:rsid w:val="00245142"/>
    <w:rsid w:val="00250035"/>
    <w:rsid w:val="0025404D"/>
    <w:rsid w:val="00254F42"/>
    <w:rsid w:val="00254F86"/>
    <w:rsid w:val="002566D3"/>
    <w:rsid w:val="00256C7D"/>
    <w:rsid w:val="00257529"/>
    <w:rsid w:val="00260D6A"/>
    <w:rsid w:val="002615A0"/>
    <w:rsid w:val="00262316"/>
    <w:rsid w:val="00262805"/>
    <w:rsid w:val="00262A2A"/>
    <w:rsid w:val="00262E1C"/>
    <w:rsid w:val="00263980"/>
    <w:rsid w:val="0026481D"/>
    <w:rsid w:val="002650BF"/>
    <w:rsid w:val="00265C7B"/>
    <w:rsid w:val="002671AB"/>
    <w:rsid w:val="002707C4"/>
    <w:rsid w:val="0027789E"/>
    <w:rsid w:val="002806E8"/>
    <w:rsid w:val="00281300"/>
    <w:rsid w:val="002815CD"/>
    <w:rsid w:val="00281DEE"/>
    <w:rsid w:val="00281FCD"/>
    <w:rsid w:val="002847C7"/>
    <w:rsid w:val="00284D4B"/>
    <w:rsid w:val="00291233"/>
    <w:rsid w:val="00292BBF"/>
    <w:rsid w:val="00295A60"/>
    <w:rsid w:val="002A115C"/>
    <w:rsid w:val="002A22CB"/>
    <w:rsid w:val="002A3D9E"/>
    <w:rsid w:val="002A74C8"/>
    <w:rsid w:val="002B3219"/>
    <w:rsid w:val="002B3BBC"/>
    <w:rsid w:val="002B7D4F"/>
    <w:rsid w:val="002C0DEC"/>
    <w:rsid w:val="002C452F"/>
    <w:rsid w:val="002C480B"/>
    <w:rsid w:val="002C4A02"/>
    <w:rsid w:val="002C4AE6"/>
    <w:rsid w:val="002C622E"/>
    <w:rsid w:val="002D1DAC"/>
    <w:rsid w:val="002D670D"/>
    <w:rsid w:val="002E087F"/>
    <w:rsid w:val="002E0F65"/>
    <w:rsid w:val="002E137F"/>
    <w:rsid w:val="002E1CD0"/>
    <w:rsid w:val="002E24CA"/>
    <w:rsid w:val="002E327E"/>
    <w:rsid w:val="002E47D7"/>
    <w:rsid w:val="002E58EC"/>
    <w:rsid w:val="002E678E"/>
    <w:rsid w:val="002E6B03"/>
    <w:rsid w:val="002F0891"/>
    <w:rsid w:val="002F2D63"/>
    <w:rsid w:val="002F534A"/>
    <w:rsid w:val="00300A83"/>
    <w:rsid w:val="00300D16"/>
    <w:rsid w:val="003013FF"/>
    <w:rsid w:val="003063E2"/>
    <w:rsid w:val="00307979"/>
    <w:rsid w:val="00307B73"/>
    <w:rsid w:val="003201DE"/>
    <w:rsid w:val="00322F41"/>
    <w:rsid w:val="00326A84"/>
    <w:rsid w:val="00332837"/>
    <w:rsid w:val="00337AE0"/>
    <w:rsid w:val="0034082D"/>
    <w:rsid w:val="00340F34"/>
    <w:rsid w:val="00342A6C"/>
    <w:rsid w:val="0034357B"/>
    <w:rsid w:val="00344B38"/>
    <w:rsid w:val="00350035"/>
    <w:rsid w:val="003524F8"/>
    <w:rsid w:val="0035275A"/>
    <w:rsid w:val="0035305F"/>
    <w:rsid w:val="00353A24"/>
    <w:rsid w:val="0035577E"/>
    <w:rsid w:val="00356312"/>
    <w:rsid w:val="0036000B"/>
    <w:rsid w:val="00360AD1"/>
    <w:rsid w:val="00361AB0"/>
    <w:rsid w:val="00365173"/>
    <w:rsid w:val="00366C1B"/>
    <w:rsid w:val="00367D57"/>
    <w:rsid w:val="003703F5"/>
    <w:rsid w:val="0037356C"/>
    <w:rsid w:val="00373DA2"/>
    <w:rsid w:val="00375383"/>
    <w:rsid w:val="00376632"/>
    <w:rsid w:val="003770F0"/>
    <w:rsid w:val="00380641"/>
    <w:rsid w:val="003816E0"/>
    <w:rsid w:val="003818B1"/>
    <w:rsid w:val="003857AA"/>
    <w:rsid w:val="00385818"/>
    <w:rsid w:val="00385830"/>
    <w:rsid w:val="00386473"/>
    <w:rsid w:val="00386979"/>
    <w:rsid w:val="00386FE0"/>
    <w:rsid w:val="0038791D"/>
    <w:rsid w:val="0039054C"/>
    <w:rsid w:val="00396840"/>
    <w:rsid w:val="003A08E8"/>
    <w:rsid w:val="003A230C"/>
    <w:rsid w:val="003A32F7"/>
    <w:rsid w:val="003A518B"/>
    <w:rsid w:val="003A5483"/>
    <w:rsid w:val="003A572A"/>
    <w:rsid w:val="003B462B"/>
    <w:rsid w:val="003B5155"/>
    <w:rsid w:val="003B5E7D"/>
    <w:rsid w:val="003B64BF"/>
    <w:rsid w:val="003B6ED9"/>
    <w:rsid w:val="003B76AC"/>
    <w:rsid w:val="003C057E"/>
    <w:rsid w:val="003C2792"/>
    <w:rsid w:val="003C4320"/>
    <w:rsid w:val="003C6AAC"/>
    <w:rsid w:val="003C706C"/>
    <w:rsid w:val="003D1F46"/>
    <w:rsid w:val="003D225D"/>
    <w:rsid w:val="003D28A0"/>
    <w:rsid w:val="003D77A2"/>
    <w:rsid w:val="003E09A7"/>
    <w:rsid w:val="003E1579"/>
    <w:rsid w:val="003E37A3"/>
    <w:rsid w:val="003E4321"/>
    <w:rsid w:val="003E650E"/>
    <w:rsid w:val="003F2059"/>
    <w:rsid w:val="003F2B60"/>
    <w:rsid w:val="003F3C2F"/>
    <w:rsid w:val="003F44E6"/>
    <w:rsid w:val="003F4E7D"/>
    <w:rsid w:val="003F56EF"/>
    <w:rsid w:val="003F6AFD"/>
    <w:rsid w:val="003F745A"/>
    <w:rsid w:val="003F7B1A"/>
    <w:rsid w:val="004048DB"/>
    <w:rsid w:val="00404AE0"/>
    <w:rsid w:val="004051D5"/>
    <w:rsid w:val="00405549"/>
    <w:rsid w:val="00405F39"/>
    <w:rsid w:val="00406C65"/>
    <w:rsid w:val="00412587"/>
    <w:rsid w:val="00414A40"/>
    <w:rsid w:val="004166DE"/>
    <w:rsid w:val="00417046"/>
    <w:rsid w:val="00417B30"/>
    <w:rsid w:val="00417F07"/>
    <w:rsid w:val="004200AE"/>
    <w:rsid w:val="004203FE"/>
    <w:rsid w:val="00420A88"/>
    <w:rsid w:val="00421C29"/>
    <w:rsid w:val="00422A26"/>
    <w:rsid w:val="0042376A"/>
    <w:rsid w:val="004244CE"/>
    <w:rsid w:val="00424864"/>
    <w:rsid w:val="00426B32"/>
    <w:rsid w:val="00427648"/>
    <w:rsid w:val="004279BD"/>
    <w:rsid w:val="00430081"/>
    <w:rsid w:val="004301CF"/>
    <w:rsid w:val="004315A7"/>
    <w:rsid w:val="00431AB1"/>
    <w:rsid w:val="00432335"/>
    <w:rsid w:val="0043328F"/>
    <w:rsid w:val="004333C4"/>
    <w:rsid w:val="00434D52"/>
    <w:rsid w:val="00437BB2"/>
    <w:rsid w:val="00441C32"/>
    <w:rsid w:val="004423BA"/>
    <w:rsid w:val="00442ADB"/>
    <w:rsid w:val="0044417A"/>
    <w:rsid w:val="004441E8"/>
    <w:rsid w:val="0044588F"/>
    <w:rsid w:val="00446549"/>
    <w:rsid w:val="00446825"/>
    <w:rsid w:val="0045254D"/>
    <w:rsid w:val="0045273F"/>
    <w:rsid w:val="00452DCC"/>
    <w:rsid w:val="00453EA7"/>
    <w:rsid w:val="004551A6"/>
    <w:rsid w:val="00455F54"/>
    <w:rsid w:val="004560A7"/>
    <w:rsid w:val="00457A9F"/>
    <w:rsid w:val="004601EF"/>
    <w:rsid w:val="00462FE7"/>
    <w:rsid w:val="00463953"/>
    <w:rsid w:val="004643C1"/>
    <w:rsid w:val="00465F15"/>
    <w:rsid w:val="00466A05"/>
    <w:rsid w:val="00467287"/>
    <w:rsid w:val="00467F8F"/>
    <w:rsid w:val="00472F0A"/>
    <w:rsid w:val="004737A3"/>
    <w:rsid w:val="00473FC1"/>
    <w:rsid w:val="004741DD"/>
    <w:rsid w:val="00474C6B"/>
    <w:rsid w:val="00477207"/>
    <w:rsid w:val="00480ABB"/>
    <w:rsid w:val="00481B16"/>
    <w:rsid w:val="0048209E"/>
    <w:rsid w:val="004834A2"/>
    <w:rsid w:val="00483E56"/>
    <w:rsid w:val="004919CC"/>
    <w:rsid w:val="00494A4E"/>
    <w:rsid w:val="00494AA5"/>
    <w:rsid w:val="00494D9C"/>
    <w:rsid w:val="00494FCE"/>
    <w:rsid w:val="004A0EEB"/>
    <w:rsid w:val="004A1DE9"/>
    <w:rsid w:val="004B1ABB"/>
    <w:rsid w:val="004C4935"/>
    <w:rsid w:val="004C7A41"/>
    <w:rsid w:val="004D27D3"/>
    <w:rsid w:val="004E1AE2"/>
    <w:rsid w:val="004E37D1"/>
    <w:rsid w:val="004E3827"/>
    <w:rsid w:val="004E48C4"/>
    <w:rsid w:val="004E662A"/>
    <w:rsid w:val="004F0FAF"/>
    <w:rsid w:val="004F185D"/>
    <w:rsid w:val="004F291D"/>
    <w:rsid w:val="004F2A4F"/>
    <w:rsid w:val="004F2EBF"/>
    <w:rsid w:val="004F5F37"/>
    <w:rsid w:val="004F6D63"/>
    <w:rsid w:val="00501A77"/>
    <w:rsid w:val="0050444E"/>
    <w:rsid w:val="00504654"/>
    <w:rsid w:val="00507E47"/>
    <w:rsid w:val="005141A9"/>
    <w:rsid w:val="00516865"/>
    <w:rsid w:val="00516878"/>
    <w:rsid w:val="005170F7"/>
    <w:rsid w:val="00520617"/>
    <w:rsid w:val="00522438"/>
    <w:rsid w:val="00524091"/>
    <w:rsid w:val="005261B5"/>
    <w:rsid w:val="00526FA2"/>
    <w:rsid w:val="0053045F"/>
    <w:rsid w:val="00534149"/>
    <w:rsid w:val="005353AA"/>
    <w:rsid w:val="005375BB"/>
    <w:rsid w:val="0053780B"/>
    <w:rsid w:val="00541365"/>
    <w:rsid w:val="00544415"/>
    <w:rsid w:val="0054681D"/>
    <w:rsid w:val="00547D1F"/>
    <w:rsid w:val="005530EA"/>
    <w:rsid w:val="00553DE0"/>
    <w:rsid w:val="00554551"/>
    <w:rsid w:val="00554563"/>
    <w:rsid w:val="00555B0F"/>
    <w:rsid w:val="005563A1"/>
    <w:rsid w:val="00556623"/>
    <w:rsid w:val="00557738"/>
    <w:rsid w:val="005605CE"/>
    <w:rsid w:val="0056137E"/>
    <w:rsid w:val="00564DF4"/>
    <w:rsid w:val="00566256"/>
    <w:rsid w:val="00574D85"/>
    <w:rsid w:val="0057634D"/>
    <w:rsid w:val="00584904"/>
    <w:rsid w:val="00585F4D"/>
    <w:rsid w:val="00586438"/>
    <w:rsid w:val="00590C0C"/>
    <w:rsid w:val="00591A77"/>
    <w:rsid w:val="00596943"/>
    <w:rsid w:val="005A193A"/>
    <w:rsid w:val="005A1F47"/>
    <w:rsid w:val="005A278A"/>
    <w:rsid w:val="005A32F3"/>
    <w:rsid w:val="005A4051"/>
    <w:rsid w:val="005A44C0"/>
    <w:rsid w:val="005A6F78"/>
    <w:rsid w:val="005B01BE"/>
    <w:rsid w:val="005B167B"/>
    <w:rsid w:val="005B24A7"/>
    <w:rsid w:val="005B2D20"/>
    <w:rsid w:val="005B59CF"/>
    <w:rsid w:val="005B5A9F"/>
    <w:rsid w:val="005C167A"/>
    <w:rsid w:val="005C28A1"/>
    <w:rsid w:val="005C2D56"/>
    <w:rsid w:val="005C3BD7"/>
    <w:rsid w:val="005C4BB4"/>
    <w:rsid w:val="005C4C64"/>
    <w:rsid w:val="005C6956"/>
    <w:rsid w:val="005C69A6"/>
    <w:rsid w:val="005C76BD"/>
    <w:rsid w:val="005C7BF6"/>
    <w:rsid w:val="005D05DB"/>
    <w:rsid w:val="005D172F"/>
    <w:rsid w:val="005D3A5B"/>
    <w:rsid w:val="005D4323"/>
    <w:rsid w:val="005E1204"/>
    <w:rsid w:val="005E275A"/>
    <w:rsid w:val="005E3501"/>
    <w:rsid w:val="005E69F3"/>
    <w:rsid w:val="005E7F67"/>
    <w:rsid w:val="005F37FA"/>
    <w:rsid w:val="005F458C"/>
    <w:rsid w:val="005F7169"/>
    <w:rsid w:val="005F7F65"/>
    <w:rsid w:val="0060162F"/>
    <w:rsid w:val="0060333E"/>
    <w:rsid w:val="00603413"/>
    <w:rsid w:val="006042B8"/>
    <w:rsid w:val="00604AF3"/>
    <w:rsid w:val="00605212"/>
    <w:rsid w:val="006108CE"/>
    <w:rsid w:val="0061254D"/>
    <w:rsid w:val="00612F87"/>
    <w:rsid w:val="006132BC"/>
    <w:rsid w:val="006138D6"/>
    <w:rsid w:val="00615B74"/>
    <w:rsid w:val="00616C4D"/>
    <w:rsid w:val="006338B1"/>
    <w:rsid w:val="006338C4"/>
    <w:rsid w:val="00637F83"/>
    <w:rsid w:val="0064170F"/>
    <w:rsid w:val="00641FA8"/>
    <w:rsid w:val="00642CA3"/>
    <w:rsid w:val="006504BB"/>
    <w:rsid w:val="006505DE"/>
    <w:rsid w:val="00651710"/>
    <w:rsid w:val="0065444A"/>
    <w:rsid w:val="00657295"/>
    <w:rsid w:val="006608FD"/>
    <w:rsid w:val="00660E0B"/>
    <w:rsid w:val="00663764"/>
    <w:rsid w:val="00663B74"/>
    <w:rsid w:val="006648CB"/>
    <w:rsid w:val="00664A27"/>
    <w:rsid w:val="00671410"/>
    <w:rsid w:val="0067469F"/>
    <w:rsid w:val="006758EA"/>
    <w:rsid w:val="00676EA5"/>
    <w:rsid w:val="00677CC1"/>
    <w:rsid w:val="006800D1"/>
    <w:rsid w:val="0068020C"/>
    <w:rsid w:val="0068069F"/>
    <w:rsid w:val="006809B6"/>
    <w:rsid w:val="00681DA6"/>
    <w:rsid w:val="00687657"/>
    <w:rsid w:val="00690608"/>
    <w:rsid w:val="00691218"/>
    <w:rsid w:val="006913AB"/>
    <w:rsid w:val="00692BB7"/>
    <w:rsid w:val="00693A16"/>
    <w:rsid w:val="006941E7"/>
    <w:rsid w:val="006965F7"/>
    <w:rsid w:val="006A3315"/>
    <w:rsid w:val="006A3B1B"/>
    <w:rsid w:val="006A5A8D"/>
    <w:rsid w:val="006A72BC"/>
    <w:rsid w:val="006A7313"/>
    <w:rsid w:val="006A7D48"/>
    <w:rsid w:val="006B01B6"/>
    <w:rsid w:val="006B056D"/>
    <w:rsid w:val="006B1390"/>
    <w:rsid w:val="006B2F5E"/>
    <w:rsid w:val="006B558B"/>
    <w:rsid w:val="006B5928"/>
    <w:rsid w:val="006B5F3A"/>
    <w:rsid w:val="006C0686"/>
    <w:rsid w:val="006C1A12"/>
    <w:rsid w:val="006D0145"/>
    <w:rsid w:val="006D052D"/>
    <w:rsid w:val="006D1D7E"/>
    <w:rsid w:val="006D1E58"/>
    <w:rsid w:val="006D26F8"/>
    <w:rsid w:val="006D6EAF"/>
    <w:rsid w:val="006E0101"/>
    <w:rsid w:val="006E0863"/>
    <w:rsid w:val="006E2B6B"/>
    <w:rsid w:val="006E735F"/>
    <w:rsid w:val="006F2043"/>
    <w:rsid w:val="006F2571"/>
    <w:rsid w:val="006F3191"/>
    <w:rsid w:val="006F3246"/>
    <w:rsid w:val="006F3B7F"/>
    <w:rsid w:val="006F4479"/>
    <w:rsid w:val="006F454D"/>
    <w:rsid w:val="006F76DF"/>
    <w:rsid w:val="00700439"/>
    <w:rsid w:val="007026FD"/>
    <w:rsid w:val="0070389F"/>
    <w:rsid w:val="00703B0F"/>
    <w:rsid w:val="00705431"/>
    <w:rsid w:val="00706111"/>
    <w:rsid w:val="007071A2"/>
    <w:rsid w:val="00707294"/>
    <w:rsid w:val="00713665"/>
    <w:rsid w:val="00717C46"/>
    <w:rsid w:val="00722DA6"/>
    <w:rsid w:val="007247E5"/>
    <w:rsid w:val="007257F9"/>
    <w:rsid w:val="00725F53"/>
    <w:rsid w:val="00726B56"/>
    <w:rsid w:val="0073082D"/>
    <w:rsid w:val="00734BE1"/>
    <w:rsid w:val="00734E04"/>
    <w:rsid w:val="00740413"/>
    <w:rsid w:val="00740878"/>
    <w:rsid w:val="00740EE3"/>
    <w:rsid w:val="00744ECF"/>
    <w:rsid w:val="00745C4F"/>
    <w:rsid w:val="00746FD9"/>
    <w:rsid w:val="00747880"/>
    <w:rsid w:val="007504E0"/>
    <w:rsid w:val="00751522"/>
    <w:rsid w:val="00752EA9"/>
    <w:rsid w:val="00753BD1"/>
    <w:rsid w:val="00753D9E"/>
    <w:rsid w:val="00754421"/>
    <w:rsid w:val="00760458"/>
    <w:rsid w:val="0076045D"/>
    <w:rsid w:val="0076079E"/>
    <w:rsid w:val="007611F3"/>
    <w:rsid w:val="0076171B"/>
    <w:rsid w:val="00762492"/>
    <w:rsid w:val="00762A8D"/>
    <w:rsid w:val="007633AC"/>
    <w:rsid w:val="00763568"/>
    <w:rsid w:val="007670B3"/>
    <w:rsid w:val="00771DA4"/>
    <w:rsid w:val="007743D9"/>
    <w:rsid w:val="0077466C"/>
    <w:rsid w:val="0077666D"/>
    <w:rsid w:val="00776B57"/>
    <w:rsid w:val="0077734C"/>
    <w:rsid w:val="00777444"/>
    <w:rsid w:val="00777DB9"/>
    <w:rsid w:val="00780FF7"/>
    <w:rsid w:val="007820BE"/>
    <w:rsid w:val="0078285C"/>
    <w:rsid w:val="00785E2B"/>
    <w:rsid w:val="00792AB8"/>
    <w:rsid w:val="00792F58"/>
    <w:rsid w:val="00793C2E"/>
    <w:rsid w:val="0079660A"/>
    <w:rsid w:val="00797673"/>
    <w:rsid w:val="0079794E"/>
    <w:rsid w:val="007A3E22"/>
    <w:rsid w:val="007A5CAD"/>
    <w:rsid w:val="007B056B"/>
    <w:rsid w:val="007B0681"/>
    <w:rsid w:val="007B5060"/>
    <w:rsid w:val="007B56B2"/>
    <w:rsid w:val="007B6048"/>
    <w:rsid w:val="007C0714"/>
    <w:rsid w:val="007C3972"/>
    <w:rsid w:val="007C3C17"/>
    <w:rsid w:val="007C559E"/>
    <w:rsid w:val="007C6587"/>
    <w:rsid w:val="007C68A6"/>
    <w:rsid w:val="007D03B3"/>
    <w:rsid w:val="007D1BA1"/>
    <w:rsid w:val="007D40C9"/>
    <w:rsid w:val="007D49CE"/>
    <w:rsid w:val="007D7E76"/>
    <w:rsid w:val="007E3D80"/>
    <w:rsid w:val="007E630F"/>
    <w:rsid w:val="007E784C"/>
    <w:rsid w:val="007F3C2B"/>
    <w:rsid w:val="007F4B90"/>
    <w:rsid w:val="007F4F90"/>
    <w:rsid w:val="007F56EA"/>
    <w:rsid w:val="007F5963"/>
    <w:rsid w:val="007F709C"/>
    <w:rsid w:val="007F734C"/>
    <w:rsid w:val="007F7386"/>
    <w:rsid w:val="007F780E"/>
    <w:rsid w:val="007F7904"/>
    <w:rsid w:val="00800678"/>
    <w:rsid w:val="00803865"/>
    <w:rsid w:val="00806CEF"/>
    <w:rsid w:val="00810384"/>
    <w:rsid w:val="00810BC0"/>
    <w:rsid w:val="00810BD1"/>
    <w:rsid w:val="0081426A"/>
    <w:rsid w:val="00814AD5"/>
    <w:rsid w:val="00821ED4"/>
    <w:rsid w:val="00821EE5"/>
    <w:rsid w:val="00823C0A"/>
    <w:rsid w:val="00824B64"/>
    <w:rsid w:val="0082650A"/>
    <w:rsid w:val="008276FC"/>
    <w:rsid w:val="00832081"/>
    <w:rsid w:val="008325F6"/>
    <w:rsid w:val="008326AB"/>
    <w:rsid w:val="0083312F"/>
    <w:rsid w:val="0083508D"/>
    <w:rsid w:val="00835AD7"/>
    <w:rsid w:val="00836352"/>
    <w:rsid w:val="0084055C"/>
    <w:rsid w:val="00840773"/>
    <w:rsid w:val="00841BE2"/>
    <w:rsid w:val="00841FD2"/>
    <w:rsid w:val="00842B59"/>
    <w:rsid w:val="00843746"/>
    <w:rsid w:val="008466B4"/>
    <w:rsid w:val="00846B74"/>
    <w:rsid w:val="0084771A"/>
    <w:rsid w:val="00847A10"/>
    <w:rsid w:val="00847E56"/>
    <w:rsid w:val="00850C4C"/>
    <w:rsid w:val="00850F0E"/>
    <w:rsid w:val="00851DA6"/>
    <w:rsid w:val="00853411"/>
    <w:rsid w:val="00856FA8"/>
    <w:rsid w:val="008570E0"/>
    <w:rsid w:val="00857591"/>
    <w:rsid w:val="00860B9A"/>
    <w:rsid w:val="008617A2"/>
    <w:rsid w:val="00862E4C"/>
    <w:rsid w:val="008650DD"/>
    <w:rsid w:val="008651A4"/>
    <w:rsid w:val="00866B86"/>
    <w:rsid w:val="00866FFF"/>
    <w:rsid w:val="0087056C"/>
    <w:rsid w:val="008713E2"/>
    <w:rsid w:val="0087259F"/>
    <w:rsid w:val="00873DA9"/>
    <w:rsid w:val="00874566"/>
    <w:rsid w:val="00876E46"/>
    <w:rsid w:val="008772BE"/>
    <w:rsid w:val="00880AC3"/>
    <w:rsid w:val="0088361B"/>
    <w:rsid w:val="008866C8"/>
    <w:rsid w:val="008900CB"/>
    <w:rsid w:val="00891604"/>
    <w:rsid w:val="00893D1E"/>
    <w:rsid w:val="0089568E"/>
    <w:rsid w:val="00897182"/>
    <w:rsid w:val="0089784F"/>
    <w:rsid w:val="008A0D40"/>
    <w:rsid w:val="008A1EB2"/>
    <w:rsid w:val="008A5681"/>
    <w:rsid w:val="008A56AC"/>
    <w:rsid w:val="008B2227"/>
    <w:rsid w:val="008B25F1"/>
    <w:rsid w:val="008B51EE"/>
    <w:rsid w:val="008B6656"/>
    <w:rsid w:val="008B7B7C"/>
    <w:rsid w:val="008C15F9"/>
    <w:rsid w:val="008C4A36"/>
    <w:rsid w:val="008C4F9E"/>
    <w:rsid w:val="008D1553"/>
    <w:rsid w:val="008D261E"/>
    <w:rsid w:val="008D3153"/>
    <w:rsid w:val="008D3184"/>
    <w:rsid w:val="008D3CB2"/>
    <w:rsid w:val="008D5D47"/>
    <w:rsid w:val="008D5F65"/>
    <w:rsid w:val="008D7A48"/>
    <w:rsid w:val="008E07ED"/>
    <w:rsid w:val="008E3DD1"/>
    <w:rsid w:val="008E491C"/>
    <w:rsid w:val="008E4DD5"/>
    <w:rsid w:val="008E6925"/>
    <w:rsid w:val="008F3E5D"/>
    <w:rsid w:val="008F7EB5"/>
    <w:rsid w:val="009020EC"/>
    <w:rsid w:val="00903D35"/>
    <w:rsid w:val="00904314"/>
    <w:rsid w:val="00905F53"/>
    <w:rsid w:val="009065AB"/>
    <w:rsid w:val="0090671C"/>
    <w:rsid w:val="00910804"/>
    <w:rsid w:val="009118B3"/>
    <w:rsid w:val="00911C85"/>
    <w:rsid w:val="00912F0F"/>
    <w:rsid w:val="00914633"/>
    <w:rsid w:val="009147ED"/>
    <w:rsid w:val="00914B35"/>
    <w:rsid w:val="00920ECB"/>
    <w:rsid w:val="009215A4"/>
    <w:rsid w:val="00921F2B"/>
    <w:rsid w:val="009236A0"/>
    <w:rsid w:val="00924954"/>
    <w:rsid w:val="00925247"/>
    <w:rsid w:val="00925416"/>
    <w:rsid w:val="00925E30"/>
    <w:rsid w:val="00926999"/>
    <w:rsid w:val="0092748D"/>
    <w:rsid w:val="009337DD"/>
    <w:rsid w:val="00933CEA"/>
    <w:rsid w:val="00935D22"/>
    <w:rsid w:val="00936BB7"/>
    <w:rsid w:val="00937AD9"/>
    <w:rsid w:val="009401FA"/>
    <w:rsid w:val="009416FE"/>
    <w:rsid w:val="00943982"/>
    <w:rsid w:val="00943CE8"/>
    <w:rsid w:val="0094575B"/>
    <w:rsid w:val="00945FED"/>
    <w:rsid w:val="009508C2"/>
    <w:rsid w:val="0095257E"/>
    <w:rsid w:val="00952BB3"/>
    <w:rsid w:val="00953EE2"/>
    <w:rsid w:val="00954E2E"/>
    <w:rsid w:val="0095533E"/>
    <w:rsid w:val="00957971"/>
    <w:rsid w:val="0096038F"/>
    <w:rsid w:val="009607F9"/>
    <w:rsid w:val="00963CB5"/>
    <w:rsid w:val="00965FED"/>
    <w:rsid w:val="00966125"/>
    <w:rsid w:val="0096781B"/>
    <w:rsid w:val="00967F90"/>
    <w:rsid w:val="009708D3"/>
    <w:rsid w:val="00973AD6"/>
    <w:rsid w:val="009744AB"/>
    <w:rsid w:val="009749FE"/>
    <w:rsid w:val="009832EB"/>
    <w:rsid w:val="00986340"/>
    <w:rsid w:val="00987140"/>
    <w:rsid w:val="009906E4"/>
    <w:rsid w:val="009911CC"/>
    <w:rsid w:val="009915D2"/>
    <w:rsid w:val="0099236A"/>
    <w:rsid w:val="00995E5C"/>
    <w:rsid w:val="009A5B59"/>
    <w:rsid w:val="009A6DEF"/>
    <w:rsid w:val="009A7786"/>
    <w:rsid w:val="009B12F3"/>
    <w:rsid w:val="009B726C"/>
    <w:rsid w:val="009C2AE0"/>
    <w:rsid w:val="009C3876"/>
    <w:rsid w:val="009C74CD"/>
    <w:rsid w:val="009C7F5C"/>
    <w:rsid w:val="009D3CD1"/>
    <w:rsid w:val="009D6831"/>
    <w:rsid w:val="009E0290"/>
    <w:rsid w:val="009E0726"/>
    <w:rsid w:val="009E0886"/>
    <w:rsid w:val="009E4866"/>
    <w:rsid w:val="009E7FB7"/>
    <w:rsid w:val="009F171D"/>
    <w:rsid w:val="009F3083"/>
    <w:rsid w:val="009F345B"/>
    <w:rsid w:val="009F3A1C"/>
    <w:rsid w:val="009F56BA"/>
    <w:rsid w:val="009F707B"/>
    <w:rsid w:val="00A000D7"/>
    <w:rsid w:val="00A00A8D"/>
    <w:rsid w:val="00A0199F"/>
    <w:rsid w:val="00A07C13"/>
    <w:rsid w:val="00A07C97"/>
    <w:rsid w:val="00A1114C"/>
    <w:rsid w:val="00A131DD"/>
    <w:rsid w:val="00A14211"/>
    <w:rsid w:val="00A14C58"/>
    <w:rsid w:val="00A15F32"/>
    <w:rsid w:val="00A17DB4"/>
    <w:rsid w:val="00A20323"/>
    <w:rsid w:val="00A20B52"/>
    <w:rsid w:val="00A25052"/>
    <w:rsid w:val="00A25B72"/>
    <w:rsid w:val="00A30183"/>
    <w:rsid w:val="00A32D74"/>
    <w:rsid w:val="00A3337D"/>
    <w:rsid w:val="00A36607"/>
    <w:rsid w:val="00A3683F"/>
    <w:rsid w:val="00A41E4F"/>
    <w:rsid w:val="00A421C1"/>
    <w:rsid w:val="00A424E9"/>
    <w:rsid w:val="00A42656"/>
    <w:rsid w:val="00A43442"/>
    <w:rsid w:val="00A4437A"/>
    <w:rsid w:val="00A45168"/>
    <w:rsid w:val="00A45A51"/>
    <w:rsid w:val="00A46694"/>
    <w:rsid w:val="00A50021"/>
    <w:rsid w:val="00A508FB"/>
    <w:rsid w:val="00A54987"/>
    <w:rsid w:val="00A54A56"/>
    <w:rsid w:val="00A55E82"/>
    <w:rsid w:val="00A60A9C"/>
    <w:rsid w:val="00A60E4B"/>
    <w:rsid w:val="00A62769"/>
    <w:rsid w:val="00A63A1C"/>
    <w:rsid w:val="00A6515A"/>
    <w:rsid w:val="00A669F8"/>
    <w:rsid w:val="00A724F0"/>
    <w:rsid w:val="00A73DC4"/>
    <w:rsid w:val="00A775BB"/>
    <w:rsid w:val="00A778D2"/>
    <w:rsid w:val="00A80D10"/>
    <w:rsid w:val="00A81C92"/>
    <w:rsid w:val="00A83D37"/>
    <w:rsid w:val="00A85A0A"/>
    <w:rsid w:val="00A86200"/>
    <w:rsid w:val="00A87755"/>
    <w:rsid w:val="00A87B49"/>
    <w:rsid w:val="00A90580"/>
    <w:rsid w:val="00A91BD4"/>
    <w:rsid w:val="00A92850"/>
    <w:rsid w:val="00A92A45"/>
    <w:rsid w:val="00A94D42"/>
    <w:rsid w:val="00A95A3E"/>
    <w:rsid w:val="00AA0FDC"/>
    <w:rsid w:val="00AA15DD"/>
    <w:rsid w:val="00AA1843"/>
    <w:rsid w:val="00AA289A"/>
    <w:rsid w:val="00AA2A5C"/>
    <w:rsid w:val="00AA32F6"/>
    <w:rsid w:val="00AA392D"/>
    <w:rsid w:val="00AA4DCD"/>
    <w:rsid w:val="00AA7B08"/>
    <w:rsid w:val="00AB1B15"/>
    <w:rsid w:val="00AB3011"/>
    <w:rsid w:val="00AB40AA"/>
    <w:rsid w:val="00AB5955"/>
    <w:rsid w:val="00AB5EC2"/>
    <w:rsid w:val="00AB7090"/>
    <w:rsid w:val="00AC036E"/>
    <w:rsid w:val="00AC0BF5"/>
    <w:rsid w:val="00AC2EDA"/>
    <w:rsid w:val="00AC52B1"/>
    <w:rsid w:val="00AC6178"/>
    <w:rsid w:val="00AC758A"/>
    <w:rsid w:val="00AD3CF6"/>
    <w:rsid w:val="00AD3EB4"/>
    <w:rsid w:val="00AD7FF2"/>
    <w:rsid w:val="00AE067B"/>
    <w:rsid w:val="00AE0983"/>
    <w:rsid w:val="00AE0CE7"/>
    <w:rsid w:val="00AE1509"/>
    <w:rsid w:val="00AE346D"/>
    <w:rsid w:val="00AE40E3"/>
    <w:rsid w:val="00AF0A45"/>
    <w:rsid w:val="00AF1CFB"/>
    <w:rsid w:val="00AF7284"/>
    <w:rsid w:val="00B01A39"/>
    <w:rsid w:val="00B0229F"/>
    <w:rsid w:val="00B03D99"/>
    <w:rsid w:val="00B05277"/>
    <w:rsid w:val="00B06A7B"/>
    <w:rsid w:val="00B15612"/>
    <w:rsid w:val="00B15C02"/>
    <w:rsid w:val="00B16C01"/>
    <w:rsid w:val="00B17D06"/>
    <w:rsid w:val="00B21192"/>
    <w:rsid w:val="00B2378D"/>
    <w:rsid w:val="00B24A85"/>
    <w:rsid w:val="00B250FA"/>
    <w:rsid w:val="00B25609"/>
    <w:rsid w:val="00B26648"/>
    <w:rsid w:val="00B26B18"/>
    <w:rsid w:val="00B2760B"/>
    <w:rsid w:val="00B33162"/>
    <w:rsid w:val="00B33B01"/>
    <w:rsid w:val="00B33CFA"/>
    <w:rsid w:val="00B342A9"/>
    <w:rsid w:val="00B35279"/>
    <w:rsid w:val="00B42978"/>
    <w:rsid w:val="00B50358"/>
    <w:rsid w:val="00B53575"/>
    <w:rsid w:val="00B53D24"/>
    <w:rsid w:val="00B54887"/>
    <w:rsid w:val="00B54D2E"/>
    <w:rsid w:val="00B56908"/>
    <w:rsid w:val="00B57634"/>
    <w:rsid w:val="00B60176"/>
    <w:rsid w:val="00B6136B"/>
    <w:rsid w:val="00B62DF8"/>
    <w:rsid w:val="00B6332A"/>
    <w:rsid w:val="00B63EE7"/>
    <w:rsid w:val="00B7054B"/>
    <w:rsid w:val="00B724AD"/>
    <w:rsid w:val="00B72D5E"/>
    <w:rsid w:val="00B72EDE"/>
    <w:rsid w:val="00B739E5"/>
    <w:rsid w:val="00B73E31"/>
    <w:rsid w:val="00B74BCC"/>
    <w:rsid w:val="00B767A9"/>
    <w:rsid w:val="00B77A78"/>
    <w:rsid w:val="00B8033D"/>
    <w:rsid w:val="00B81E5B"/>
    <w:rsid w:val="00B83F0F"/>
    <w:rsid w:val="00B84B73"/>
    <w:rsid w:val="00B85BD2"/>
    <w:rsid w:val="00B86F1C"/>
    <w:rsid w:val="00B92006"/>
    <w:rsid w:val="00B929B6"/>
    <w:rsid w:val="00BA05AB"/>
    <w:rsid w:val="00BA14BE"/>
    <w:rsid w:val="00BA176B"/>
    <w:rsid w:val="00BA1D0C"/>
    <w:rsid w:val="00BB04FF"/>
    <w:rsid w:val="00BB05EC"/>
    <w:rsid w:val="00BB1942"/>
    <w:rsid w:val="00BB1A60"/>
    <w:rsid w:val="00BB27B3"/>
    <w:rsid w:val="00BB4589"/>
    <w:rsid w:val="00BB5D57"/>
    <w:rsid w:val="00BB5DD8"/>
    <w:rsid w:val="00BC02E4"/>
    <w:rsid w:val="00BC190A"/>
    <w:rsid w:val="00BC3752"/>
    <w:rsid w:val="00BC6B71"/>
    <w:rsid w:val="00BD3AC2"/>
    <w:rsid w:val="00BD5BF0"/>
    <w:rsid w:val="00BD5FA4"/>
    <w:rsid w:val="00BD6619"/>
    <w:rsid w:val="00BD75F2"/>
    <w:rsid w:val="00BE29F8"/>
    <w:rsid w:val="00BE2F24"/>
    <w:rsid w:val="00BF2B36"/>
    <w:rsid w:val="00BF433D"/>
    <w:rsid w:val="00BF48A6"/>
    <w:rsid w:val="00BF4D50"/>
    <w:rsid w:val="00BF5A9C"/>
    <w:rsid w:val="00C029D9"/>
    <w:rsid w:val="00C03034"/>
    <w:rsid w:val="00C05F7E"/>
    <w:rsid w:val="00C07628"/>
    <w:rsid w:val="00C15CB4"/>
    <w:rsid w:val="00C25EF9"/>
    <w:rsid w:val="00C32F07"/>
    <w:rsid w:val="00C3320D"/>
    <w:rsid w:val="00C3392E"/>
    <w:rsid w:val="00C403FB"/>
    <w:rsid w:val="00C42199"/>
    <w:rsid w:val="00C42C0E"/>
    <w:rsid w:val="00C438EA"/>
    <w:rsid w:val="00C4614C"/>
    <w:rsid w:val="00C46C61"/>
    <w:rsid w:val="00C511AB"/>
    <w:rsid w:val="00C523B6"/>
    <w:rsid w:val="00C531F9"/>
    <w:rsid w:val="00C5373E"/>
    <w:rsid w:val="00C54996"/>
    <w:rsid w:val="00C601CD"/>
    <w:rsid w:val="00C65AA7"/>
    <w:rsid w:val="00C66BF5"/>
    <w:rsid w:val="00C70617"/>
    <w:rsid w:val="00C71984"/>
    <w:rsid w:val="00C74B93"/>
    <w:rsid w:val="00C77ED7"/>
    <w:rsid w:val="00C801F6"/>
    <w:rsid w:val="00C8092D"/>
    <w:rsid w:val="00C8119E"/>
    <w:rsid w:val="00C813AE"/>
    <w:rsid w:val="00C81FDD"/>
    <w:rsid w:val="00C820F3"/>
    <w:rsid w:val="00C83CA9"/>
    <w:rsid w:val="00C8611B"/>
    <w:rsid w:val="00C9056F"/>
    <w:rsid w:val="00C9382F"/>
    <w:rsid w:val="00C97A16"/>
    <w:rsid w:val="00CA081D"/>
    <w:rsid w:val="00CA085E"/>
    <w:rsid w:val="00CA614B"/>
    <w:rsid w:val="00CA6D79"/>
    <w:rsid w:val="00CB1514"/>
    <w:rsid w:val="00CB334D"/>
    <w:rsid w:val="00CB4D67"/>
    <w:rsid w:val="00CB5D71"/>
    <w:rsid w:val="00CB6DA1"/>
    <w:rsid w:val="00CC09B2"/>
    <w:rsid w:val="00CC37C8"/>
    <w:rsid w:val="00CC4A74"/>
    <w:rsid w:val="00CC5E3D"/>
    <w:rsid w:val="00CC612F"/>
    <w:rsid w:val="00CC6402"/>
    <w:rsid w:val="00CD0AA6"/>
    <w:rsid w:val="00CD167C"/>
    <w:rsid w:val="00CD1793"/>
    <w:rsid w:val="00CD1848"/>
    <w:rsid w:val="00CD5CAF"/>
    <w:rsid w:val="00CD7A4F"/>
    <w:rsid w:val="00CE0179"/>
    <w:rsid w:val="00CE228B"/>
    <w:rsid w:val="00CE22CD"/>
    <w:rsid w:val="00CE32A3"/>
    <w:rsid w:val="00CE347C"/>
    <w:rsid w:val="00CE3BCE"/>
    <w:rsid w:val="00CE716D"/>
    <w:rsid w:val="00CF4A09"/>
    <w:rsid w:val="00D0003B"/>
    <w:rsid w:val="00D00911"/>
    <w:rsid w:val="00D00DBB"/>
    <w:rsid w:val="00D00EF4"/>
    <w:rsid w:val="00D05DE1"/>
    <w:rsid w:val="00D10E7A"/>
    <w:rsid w:val="00D1195B"/>
    <w:rsid w:val="00D12395"/>
    <w:rsid w:val="00D12C3C"/>
    <w:rsid w:val="00D14152"/>
    <w:rsid w:val="00D15686"/>
    <w:rsid w:val="00D17817"/>
    <w:rsid w:val="00D20842"/>
    <w:rsid w:val="00D20EE7"/>
    <w:rsid w:val="00D22082"/>
    <w:rsid w:val="00D22C16"/>
    <w:rsid w:val="00D23E2F"/>
    <w:rsid w:val="00D27D45"/>
    <w:rsid w:val="00D303BE"/>
    <w:rsid w:val="00D307C5"/>
    <w:rsid w:val="00D3113B"/>
    <w:rsid w:val="00D318B8"/>
    <w:rsid w:val="00D33115"/>
    <w:rsid w:val="00D3667F"/>
    <w:rsid w:val="00D43A6D"/>
    <w:rsid w:val="00D44DE2"/>
    <w:rsid w:val="00D460C1"/>
    <w:rsid w:val="00D47F89"/>
    <w:rsid w:val="00D53C97"/>
    <w:rsid w:val="00D56576"/>
    <w:rsid w:val="00D574E1"/>
    <w:rsid w:val="00D57767"/>
    <w:rsid w:val="00D609BF"/>
    <w:rsid w:val="00D61316"/>
    <w:rsid w:val="00D70373"/>
    <w:rsid w:val="00D7274E"/>
    <w:rsid w:val="00D72B17"/>
    <w:rsid w:val="00D73F06"/>
    <w:rsid w:val="00D74F80"/>
    <w:rsid w:val="00D81809"/>
    <w:rsid w:val="00D82B0B"/>
    <w:rsid w:val="00D83103"/>
    <w:rsid w:val="00D83807"/>
    <w:rsid w:val="00D86F68"/>
    <w:rsid w:val="00D87A81"/>
    <w:rsid w:val="00D9058E"/>
    <w:rsid w:val="00D93FA0"/>
    <w:rsid w:val="00DA121F"/>
    <w:rsid w:val="00DA47F4"/>
    <w:rsid w:val="00DA583B"/>
    <w:rsid w:val="00DA5E19"/>
    <w:rsid w:val="00DA626C"/>
    <w:rsid w:val="00DB0223"/>
    <w:rsid w:val="00DB09B0"/>
    <w:rsid w:val="00DB1192"/>
    <w:rsid w:val="00DB2EBC"/>
    <w:rsid w:val="00DB401A"/>
    <w:rsid w:val="00DB4C8B"/>
    <w:rsid w:val="00DB6BA2"/>
    <w:rsid w:val="00DB70A2"/>
    <w:rsid w:val="00DC1EA0"/>
    <w:rsid w:val="00DC3C9C"/>
    <w:rsid w:val="00DC5C74"/>
    <w:rsid w:val="00DC668D"/>
    <w:rsid w:val="00DD1E2F"/>
    <w:rsid w:val="00DD4E68"/>
    <w:rsid w:val="00DD50AC"/>
    <w:rsid w:val="00DD6302"/>
    <w:rsid w:val="00DD7CB4"/>
    <w:rsid w:val="00DE0973"/>
    <w:rsid w:val="00DE2F36"/>
    <w:rsid w:val="00DE35FF"/>
    <w:rsid w:val="00DE723F"/>
    <w:rsid w:val="00DE7527"/>
    <w:rsid w:val="00DF34BC"/>
    <w:rsid w:val="00DF36FA"/>
    <w:rsid w:val="00DF45EC"/>
    <w:rsid w:val="00DF49B7"/>
    <w:rsid w:val="00DF51AD"/>
    <w:rsid w:val="00DF6FCB"/>
    <w:rsid w:val="00E00CF0"/>
    <w:rsid w:val="00E02B65"/>
    <w:rsid w:val="00E07DA2"/>
    <w:rsid w:val="00E11220"/>
    <w:rsid w:val="00E11496"/>
    <w:rsid w:val="00E12955"/>
    <w:rsid w:val="00E13FF7"/>
    <w:rsid w:val="00E15A6F"/>
    <w:rsid w:val="00E161BD"/>
    <w:rsid w:val="00E206CA"/>
    <w:rsid w:val="00E22206"/>
    <w:rsid w:val="00E258EC"/>
    <w:rsid w:val="00E26BF7"/>
    <w:rsid w:val="00E27050"/>
    <w:rsid w:val="00E300AB"/>
    <w:rsid w:val="00E32564"/>
    <w:rsid w:val="00E36BE7"/>
    <w:rsid w:val="00E37CB5"/>
    <w:rsid w:val="00E4000B"/>
    <w:rsid w:val="00E40FAC"/>
    <w:rsid w:val="00E45757"/>
    <w:rsid w:val="00E477D9"/>
    <w:rsid w:val="00E47DDC"/>
    <w:rsid w:val="00E53504"/>
    <w:rsid w:val="00E55599"/>
    <w:rsid w:val="00E63125"/>
    <w:rsid w:val="00E67AAD"/>
    <w:rsid w:val="00E70B91"/>
    <w:rsid w:val="00E720D5"/>
    <w:rsid w:val="00E72587"/>
    <w:rsid w:val="00E72F70"/>
    <w:rsid w:val="00E73382"/>
    <w:rsid w:val="00E75413"/>
    <w:rsid w:val="00E760E6"/>
    <w:rsid w:val="00E77087"/>
    <w:rsid w:val="00E84ABE"/>
    <w:rsid w:val="00E84BE0"/>
    <w:rsid w:val="00E878ED"/>
    <w:rsid w:val="00E916F3"/>
    <w:rsid w:val="00E963F0"/>
    <w:rsid w:val="00EA11CD"/>
    <w:rsid w:val="00EA2C79"/>
    <w:rsid w:val="00EA452D"/>
    <w:rsid w:val="00EA795E"/>
    <w:rsid w:val="00EB299A"/>
    <w:rsid w:val="00EB347B"/>
    <w:rsid w:val="00EB353F"/>
    <w:rsid w:val="00EB5FD1"/>
    <w:rsid w:val="00EC03C7"/>
    <w:rsid w:val="00EC07E1"/>
    <w:rsid w:val="00EC3080"/>
    <w:rsid w:val="00EC315A"/>
    <w:rsid w:val="00EC365D"/>
    <w:rsid w:val="00EC43A9"/>
    <w:rsid w:val="00EC47D5"/>
    <w:rsid w:val="00ED2E00"/>
    <w:rsid w:val="00ED44DF"/>
    <w:rsid w:val="00ED4CC9"/>
    <w:rsid w:val="00ED6BAA"/>
    <w:rsid w:val="00ED7258"/>
    <w:rsid w:val="00EE1097"/>
    <w:rsid w:val="00EE14EB"/>
    <w:rsid w:val="00EE153D"/>
    <w:rsid w:val="00EE1F28"/>
    <w:rsid w:val="00EE492C"/>
    <w:rsid w:val="00EE5066"/>
    <w:rsid w:val="00EE7D8F"/>
    <w:rsid w:val="00EF0147"/>
    <w:rsid w:val="00EF0223"/>
    <w:rsid w:val="00EF39CD"/>
    <w:rsid w:val="00EF3CA7"/>
    <w:rsid w:val="00EF629A"/>
    <w:rsid w:val="00EF7E42"/>
    <w:rsid w:val="00F00F00"/>
    <w:rsid w:val="00F0136F"/>
    <w:rsid w:val="00F019D8"/>
    <w:rsid w:val="00F022EA"/>
    <w:rsid w:val="00F02DBB"/>
    <w:rsid w:val="00F035C4"/>
    <w:rsid w:val="00F03B91"/>
    <w:rsid w:val="00F14834"/>
    <w:rsid w:val="00F174EF"/>
    <w:rsid w:val="00F17AF4"/>
    <w:rsid w:val="00F21497"/>
    <w:rsid w:val="00F218D4"/>
    <w:rsid w:val="00F24D5D"/>
    <w:rsid w:val="00F302DB"/>
    <w:rsid w:val="00F30469"/>
    <w:rsid w:val="00F3064C"/>
    <w:rsid w:val="00F30B87"/>
    <w:rsid w:val="00F30E64"/>
    <w:rsid w:val="00F32A9E"/>
    <w:rsid w:val="00F34679"/>
    <w:rsid w:val="00F34729"/>
    <w:rsid w:val="00F34E8D"/>
    <w:rsid w:val="00F35704"/>
    <w:rsid w:val="00F35D0C"/>
    <w:rsid w:val="00F4218D"/>
    <w:rsid w:val="00F43FF2"/>
    <w:rsid w:val="00F44677"/>
    <w:rsid w:val="00F4734E"/>
    <w:rsid w:val="00F47934"/>
    <w:rsid w:val="00F53AB6"/>
    <w:rsid w:val="00F55692"/>
    <w:rsid w:val="00F572EB"/>
    <w:rsid w:val="00F60736"/>
    <w:rsid w:val="00F61FB2"/>
    <w:rsid w:val="00F76600"/>
    <w:rsid w:val="00F76A5F"/>
    <w:rsid w:val="00F76CAE"/>
    <w:rsid w:val="00F77F16"/>
    <w:rsid w:val="00F80535"/>
    <w:rsid w:val="00F8076B"/>
    <w:rsid w:val="00F8283C"/>
    <w:rsid w:val="00F82C7F"/>
    <w:rsid w:val="00F841C5"/>
    <w:rsid w:val="00F8463A"/>
    <w:rsid w:val="00F84FC1"/>
    <w:rsid w:val="00F8568C"/>
    <w:rsid w:val="00F861A6"/>
    <w:rsid w:val="00F867F9"/>
    <w:rsid w:val="00F900B8"/>
    <w:rsid w:val="00F90503"/>
    <w:rsid w:val="00F90EDE"/>
    <w:rsid w:val="00F910D2"/>
    <w:rsid w:val="00F94600"/>
    <w:rsid w:val="00F96230"/>
    <w:rsid w:val="00F9789E"/>
    <w:rsid w:val="00FA0A38"/>
    <w:rsid w:val="00FB0B5D"/>
    <w:rsid w:val="00FB0E98"/>
    <w:rsid w:val="00FB0F9C"/>
    <w:rsid w:val="00FB37DF"/>
    <w:rsid w:val="00FC025D"/>
    <w:rsid w:val="00FC1131"/>
    <w:rsid w:val="00FC11FF"/>
    <w:rsid w:val="00FC2782"/>
    <w:rsid w:val="00FC2BB2"/>
    <w:rsid w:val="00FC304D"/>
    <w:rsid w:val="00FC3120"/>
    <w:rsid w:val="00FC5E29"/>
    <w:rsid w:val="00FC632B"/>
    <w:rsid w:val="00FC6745"/>
    <w:rsid w:val="00FC6D92"/>
    <w:rsid w:val="00FC7FD6"/>
    <w:rsid w:val="00FD0C52"/>
    <w:rsid w:val="00FD2A0A"/>
    <w:rsid w:val="00FD3405"/>
    <w:rsid w:val="00FD3C3E"/>
    <w:rsid w:val="00FD427E"/>
    <w:rsid w:val="00FD5C1B"/>
    <w:rsid w:val="00FD7CBA"/>
    <w:rsid w:val="00FE0306"/>
    <w:rsid w:val="00FE1411"/>
    <w:rsid w:val="00FE2C0F"/>
    <w:rsid w:val="00FE2FDD"/>
    <w:rsid w:val="00FE3AFA"/>
    <w:rsid w:val="00FE43BE"/>
    <w:rsid w:val="00FE793B"/>
    <w:rsid w:val="00FE7970"/>
    <w:rsid w:val="00FE7973"/>
    <w:rsid w:val="00FF35FE"/>
    <w:rsid w:val="00FF3A52"/>
    <w:rsid w:val="00FF3B53"/>
    <w:rsid w:val="00FF4F87"/>
    <w:rsid w:val="00FF78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755EB"/>
  <w15:chartTrackingRefBased/>
  <w15:docId w15:val="{CBAE1F60-D7BE-48B5-B75A-7B521317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91D"/>
    <w:pPr>
      <w:spacing w:line="25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91D"/>
    <w:rPr>
      <w:color w:val="0563C1" w:themeColor="hyperlink"/>
      <w:u w:val="single"/>
    </w:rPr>
  </w:style>
  <w:style w:type="paragraph" w:styleId="ListParagraph">
    <w:name w:val="List Paragraph"/>
    <w:basedOn w:val="Normal"/>
    <w:uiPriority w:val="34"/>
    <w:qFormat/>
    <w:rsid w:val="0038791D"/>
    <w:pPr>
      <w:ind w:left="720"/>
      <w:contextualSpacing/>
    </w:pPr>
  </w:style>
  <w:style w:type="character" w:customStyle="1" w:styleId="TablesChar">
    <w:name w:val="Tables Char"/>
    <w:basedOn w:val="DefaultParagraphFont"/>
    <w:link w:val="Tables"/>
    <w:locked/>
    <w:rsid w:val="0038791D"/>
    <w:rPr>
      <w:rFonts w:ascii="Times New Roman" w:hAnsi="Times New Roman" w:cs="Times New Roman"/>
      <w:b/>
      <w:color w:val="000000" w:themeColor="text1"/>
      <w:sz w:val="24"/>
      <w:szCs w:val="24"/>
    </w:rPr>
  </w:style>
  <w:style w:type="paragraph" w:customStyle="1" w:styleId="Tables">
    <w:name w:val="Tables"/>
    <w:basedOn w:val="Normal"/>
    <w:link w:val="TablesChar"/>
    <w:autoRedefine/>
    <w:qFormat/>
    <w:rsid w:val="0038791D"/>
    <w:rPr>
      <w:rFonts w:cs="Times New Roman"/>
      <w:b/>
      <w:color w:val="000000" w:themeColor="text1"/>
      <w:szCs w:val="24"/>
    </w:rPr>
  </w:style>
  <w:style w:type="character" w:styleId="UnresolvedMention">
    <w:name w:val="Unresolved Mention"/>
    <w:basedOn w:val="DefaultParagraphFont"/>
    <w:uiPriority w:val="99"/>
    <w:semiHidden/>
    <w:unhideWhenUsed/>
    <w:rsid w:val="00897182"/>
    <w:rPr>
      <w:color w:val="605E5C"/>
      <w:shd w:val="clear" w:color="auto" w:fill="E1DFDD"/>
    </w:rPr>
  </w:style>
  <w:style w:type="paragraph" w:customStyle="1" w:styleId="EndNoteBibliographyTitle">
    <w:name w:val="EndNote Bibliography Title"/>
    <w:basedOn w:val="Normal"/>
    <w:link w:val="EndNoteBibliographyTitleChar"/>
    <w:rsid w:val="00520617"/>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520617"/>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520617"/>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520617"/>
    <w:rPr>
      <w:rFonts w:ascii="Times New Roman" w:hAnsi="Times New Roman" w:cs="Times New Roman"/>
      <w:noProof/>
      <w:sz w:val="24"/>
      <w:lang w:val="en-US"/>
    </w:rPr>
  </w:style>
  <w:style w:type="paragraph" w:styleId="Header">
    <w:name w:val="header"/>
    <w:basedOn w:val="Normal"/>
    <w:link w:val="HeaderChar"/>
    <w:uiPriority w:val="99"/>
    <w:unhideWhenUsed/>
    <w:rsid w:val="005C2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8A1"/>
    <w:rPr>
      <w:rFonts w:ascii="Times New Roman" w:hAnsi="Times New Roman"/>
      <w:sz w:val="24"/>
    </w:rPr>
  </w:style>
  <w:style w:type="paragraph" w:styleId="Footer">
    <w:name w:val="footer"/>
    <w:basedOn w:val="Normal"/>
    <w:link w:val="FooterChar"/>
    <w:uiPriority w:val="99"/>
    <w:unhideWhenUsed/>
    <w:rsid w:val="005C2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8A1"/>
    <w:rPr>
      <w:rFonts w:ascii="Times New Roman" w:hAnsi="Times New Roman"/>
      <w:sz w:val="24"/>
    </w:rPr>
  </w:style>
  <w:style w:type="character" w:styleId="CommentReference">
    <w:name w:val="annotation reference"/>
    <w:basedOn w:val="DefaultParagraphFont"/>
    <w:uiPriority w:val="99"/>
    <w:semiHidden/>
    <w:unhideWhenUsed/>
    <w:rsid w:val="00FE2C0F"/>
    <w:rPr>
      <w:sz w:val="16"/>
      <w:szCs w:val="16"/>
    </w:rPr>
  </w:style>
  <w:style w:type="paragraph" w:styleId="CommentText">
    <w:name w:val="annotation text"/>
    <w:basedOn w:val="Normal"/>
    <w:link w:val="CommentTextChar"/>
    <w:uiPriority w:val="99"/>
    <w:semiHidden/>
    <w:unhideWhenUsed/>
    <w:rsid w:val="00FE2C0F"/>
    <w:pPr>
      <w:spacing w:line="240" w:lineRule="auto"/>
    </w:pPr>
    <w:rPr>
      <w:sz w:val="20"/>
      <w:szCs w:val="20"/>
    </w:rPr>
  </w:style>
  <w:style w:type="character" w:customStyle="1" w:styleId="CommentTextChar">
    <w:name w:val="Comment Text Char"/>
    <w:basedOn w:val="DefaultParagraphFont"/>
    <w:link w:val="CommentText"/>
    <w:uiPriority w:val="99"/>
    <w:semiHidden/>
    <w:rsid w:val="00FE2C0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E2C0F"/>
    <w:rPr>
      <w:b/>
      <w:bCs/>
    </w:rPr>
  </w:style>
  <w:style w:type="character" w:customStyle="1" w:styleId="CommentSubjectChar">
    <w:name w:val="Comment Subject Char"/>
    <w:basedOn w:val="CommentTextChar"/>
    <w:link w:val="CommentSubject"/>
    <w:uiPriority w:val="99"/>
    <w:semiHidden/>
    <w:rsid w:val="00FE2C0F"/>
    <w:rPr>
      <w:rFonts w:ascii="Times New Roman" w:hAnsi="Times New Roman"/>
      <w:b/>
      <w:bCs/>
      <w:sz w:val="20"/>
      <w:szCs w:val="20"/>
    </w:rPr>
  </w:style>
  <w:style w:type="character" w:styleId="FollowedHyperlink">
    <w:name w:val="FollowedHyperlink"/>
    <w:basedOn w:val="DefaultParagraphFont"/>
    <w:uiPriority w:val="99"/>
    <w:semiHidden/>
    <w:unhideWhenUsed/>
    <w:rsid w:val="006D1E58"/>
    <w:rPr>
      <w:color w:val="954F72" w:themeColor="followedHyperlink"/>
      <w:u w:val="single"/>
    </w:rPr>
  </w:style>
  <w:style w:type="paragraph" w:styleId="Caption">
    <w:name w:val="caption"/>
    <w:basedOn w:val="Normal"/>
    <w:next w:val="Normal"/>
    <w:uiPriority w:val="35"/>
    <w:unhideWhenUsed/>
    <w:qFormat/>
    <w:rsid w:val="006B1390"/>
    <w:pPr>
      <w:spacing w:after="200" w:line="240" w:lineRule="auto"/>
    </w:pPr>
    <w:rPr>
      <w:rFonts w:asciiTheme="minorHAnsi" w:hAnsiTheme="minorHAnsi"/>
      <w:i/>
      <w:iCs/>
      <w:color w:val="44546A" w:themeColor="text2"/>
      <w:sz w:val="18"/>
      <w:szCs w:val="18"/>
    </w:rPr>
  </w:style>
  <w:style w:type="table" w:styleId="TableGrid">
    <w:name w:val="Table Grid"/>
    <w:basedOn w:val="TableNormal"/>
    <w:uiPriority w:val="39"/>
    <w:rsid w:val="006B1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705431"/>
  </w:style>
  <w:style w:type="paragraph" w:styleId="PlainText">
    <w:name w:val="Plain Text"/>
    <w:basedOn w:val="Normal"/>
    <w:link w:val="PlainTextChar"/>
    <w:uiPriority w:val="99"/>
    <w:unhideWhenUsed/>
    <w:rsid w:val="0002491D"/>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02491D"/>
    <w:rPr>
      <w:rFonts w:ascii="Calibri" w:hAnsi="Calibri"/>
      <w:szCs w:val="21"/>
    </w:rPr>
  </w:style>
  <w:style w:type="paragraph" w:styleId="Revision">
    <w:name w:val="Revision"/>
    <w:hidden/>
    <w:uiPriority w:val="99"/>
    <w:semiHidden/>
    <w:rsid w:val="00DE2F3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87200">
      <w:bodyDiv w:val="1"/>
      <w:marLeft w:val="0"/>
      <w:marRight w:val="0"/>
      <w:marTop w:val="0"/>
      <w:marBottom w:val="0"/>
      <w:divBdr>
        <w:top w:val="none" w:sz="0" w:space="0" w:color="auto"/>
        <w:left w:val="none" w:sz="0" w:space="0" w:color="auto"/>
        <w:bottom w:val="none" w:sz="0" w:space="0" w:color="auto"/>
        <w:right w:val="none" w:sz="0" w:space="0" w:color="auto"/>
      </w:divBdr>
    </w:div>
    <w:div w:id="993336918">
      <w:bodyDiv w:val="1"/>
      <w:marLeft w:val="0"/>
      <w:marRight w:val="0"/>
      <w:marTop w:val="0"/>
      <w:marBottom w:val="0"/>
      <w:divBdr>
        <w:top w:val="none" w:sz="0" w:space="0" w:color="auto"/>
        <w:left w:val="none" w:sz="0" w:space="0" w:color="auto"/>
        <w:bottom w:val="none" w:sz="0" w:space="0" w:color="auto"/>
        <w:right w:val="none" w:sz="0" w:space="0" w:color="auto"/>
      </w:divBdr>
    </w:div>
    <w:div w:id="175258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a-decisiontools.org.uk/research" TargetMode="External"/><Relationship Id="rId13" Type="http://schemas.openxmlformats.org/officeDocument/2006/relationships/hyperlink" Target="https://bit.ly/2QW1X5j" TargetMode="External"/><Relationship Id="rId18" Type="http://schemas.openxmlformats.org/officeDocument/2006/relationships/hyperlink" Target="https://media.rac.co.uk/blog_posts/typical-vehicle-running-costs-for-petrol-engine-cars-42585" TargetMode="External"/><Relationship Id="rId3" Type="http://schemas.openxmlformats.org/officeDocument/2006/relationships/styles" Target="styles.xml"/><Relationship Id="rId21" Type="http://schemas.openxmlformats.org/officeDocument/2006/relationships/hyperlink" Target="https://www.who.int/goe/publications/goe_telemedicine_2010.pdf" TargetMode="External"/><Relationship Id="rId7" Type="http://schemas.openxmlformats.org/officeDocument/2006/relationships/endnotes" Target="endnotes.xml"/><Relationship Id="rId12" Type="http://schemas.openxmlformats.org/officeDocument/2006/relationships/hyperlink" Target="https://www.england.nhs.uk/statistics/wp-content/uploads/sites/2/2020/09/national-cancer-waiting-times-monitoring-dataset-guidance-v11-sep2020.pdf" TargetMode="External"/><Relationship Id="rId17" Type="http://schemas.openxmlformats.org/officeDocument/2006/relationships/hyperlink" Target="https://www.gov.uk/guidance/advisory-fuel-rat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198753/vls-2012.pdf" TargetMode="External"/><Relationship Id="rId20" Type="http://schemas.openxmlformats.org/officeDocument/2006/relationships/hyperlink" Target="https://www.lw.com/thoughtLeadership/digital-health-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onslibrary.parliament.uk/research-briefings/cbp-8846/"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trees.org/app/uploads/2021/04/Carbon-Brief-External.pdf" TargetMode="External"/><Relationship Id="rId23" Type="http://schemas.openxmlformats.org/officeDocument/2006/relationships/fontTable" Target="fontTable.xml"/><Relationship Id="rId10" Type="http://schemas.openxmlformats.org/officeDocument/2006/relationships/hyperlink" Target="https://www.cancerresearchuk.org/cancer-symptoms/what-is-an-urgent-referral" TargetMode="External"/><Relationship Id="rId19" Type="http://schemas.openxmlformats.org/officeDocument/2006/relationships/hyperlink" Target="https://www.swft.nhs.uk/our-hospitals/warwick-hospital/car-parking" TargetMode="External"/><Relationship Id="rId4" Type="http://schemas.openxmlformats.org/officeDocument/2006/relationships/settings" Target="settings.xml"/><Relationship Id="rId9" Type="http://schemas.openxmlformats.org/officeDocument/2006/relationships/hyperlink" Target="http://www.trees.org" TargetMode="External"/><Relationship Id="rId14" Type="http://schemas.openxmlformats.org/officeDocument/2006/relationships/hyperlink" Target="https://assets.publishing.service.gov.uk/government/uploads/system/uploads/attachment_data/file/454981/veh0150.csv/preview" TargetMode="External"/><Relationship Id="rId22" Type="http://schemas.openxmlformats.org/officeDocument/2006/relationships/hyperlink" Target="https://apps.who.int/iris/bitstream/handle/10665/336862/WPR-DSE-2020-032-eng.pdf?sequence=5&amp;isAllowe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60872-6512-44C2-91FD-7D9057333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8839</Words>
  <Characters>50385</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Kasun Wanigasooriya</dc:creator>
  <cp:keywords/>
  <dc:description/>
  <cp:lastModifiedBy>Neeraj Lal</cp:lastModifiedBy>
  <cp:revision>3</cp:revision>
  <dcterms:created xsi:type="dcterms:W3CDTF">2022-12-08T09:06:00Z</dcterms:created>
  <dcterms:modified xsi:type="dcterms:W3CDTF">2022-12-08T09:06:00Z</dcterms:modified>
</cp:coreProperties>
</file>