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7A93" w:rsidRDefault="00797A93" w:rsidP="00797A93">
      <w:pPr>
        <w:rPr>
          <w:rFonts w:ascii="Calibri" w:eastAsia="Calibri" w:hAnsi="Calibri" w:cs="Arial"/>
          <w:b/>
          <w:bCs/>
          <w:sz w:val="30"/>
          <w:szCs w:val="30"/>
        </w:rPr>
      </w:pPr>
      <w:bookmarkStart w:id="0" w:name="_GoBack"/>
      <w:r w:rsidRPr="00E66409">
        <w:rPr>
          <w:rFonts w:ascii="Calibri" w:eastAsia="Calibri" w:hAnsi="Calibri" w:cs="Arial"/>
          <w:b/>
          <w:bCs/>
          <w:i/>
          <w:iCs/>
          <w:sz w:val="30"/>
          <w:szCs w:val="30"/>
        </w:rPr>
        <w:t xml:space="preserve">Potential </w:t>
      </w:r>
      <w:r>
        <w:rPr>
          <w:rFonts w:ascii="Calibri" w:eastAsia="Calibri" w:hAnsi="Calibri" w:cs="Arial"/>
          <w:b/>
          <w:bCs/>
          <w:i/>
          <w:iCs/>
          <w:sz w:val="30"/>
          <w:szCs w:val="30"/>
        </w:rPr>
        <w:t>for direct</w:t>
      </w:r>
      <w:r w:rsidRPr="00D34AC5">
        <w:rPr>
          <w:rFonts w:ascii="Calibri" w:eastAsia="Calibri" w:hAnsi="Calibri" w:cs="Arial"/>
          <w:b/>
          <w:bCs/>
          <w:i/>
          <w:iCs/>
          <w:sz w:val="30"/>
          <w:szCs w:val="30"/>
        </w:rPr>
        <w:t xml:space="preserve"> </w:t>
      </w:r>
      <w:r w:rsidRPr="005C66C7">
        <w:rPr>
          <w:rFonts w:ascii="Calibri" w:eastAsia="Calibri" w:hAnsi="Calibri" w:cs="Arial"/>
          <w:b/>
          <w:bCs/>
          <w:i/>
          <w:iCs/>
          <w:sz w:val="30"/>
          <w:szCs w:val="30"/>
        </w:rPr>
        <w:t>application</w:t>
      </w:r>
      <w:r>
        <w:rPr>
          <w:rFonts w:ascii="Calibri" w:eastAsia="Calibri" w:hAnsi="Calibri" w:cs="Arial"/>
          <w:b/>
          <w:bCs/>
          <w:i/>
          <w:iCs/>
          <w:sz w:val="30"/>
          <w:szCs w:val="30"/>
        </w:rPr>
        <w:t xml:space="preserve"> of </w:t>
      </w:r>
      <w:r w:rsidRPr="00E66409">
        <w:rPr>
          <w:rFonts w:ascii="Calibri" w:eastAsia="Calibri" w:hAnsi="Calibri" w:cs="Arial"/>
          <w:b/>
          <w:bCs/>
          <w:i/>
          <w:iCs/>
          <w:sz w:val="30"/>
          <w:szCs w:val="30"/>
        </w:rPr>
        <w:t>blue light for photo-disinfection of dentine</w:t>
      </w:r>
      <w:r w:rsidRPr="00F567CE" w:rsidDel="00297900">
        <w:rPr>
          <w:rFonts w:ascii="Calibri" w:eastAsia="Calibri" w:hAnsi="Calibri" w:cs="Arial"/>
          <w:b/>
          <w:bCs/>
          <w:sz w:val="30"/>
          <w:szCs w:val="30"/>
        </w:rPr>
        <w:t xml:space="preserve"> </w:t>
      </w:r>
    </w:p>
    <w:bookmarkEnd w:id="0"/>
    <w:p w:rsidR="00797A93" w:rsidRPr="00F567CE" w:rsidRDefault="00797A93" w:rsidP="00797A93">
      <w:pPr>
        <w:rPr>
          <w:rFonts w:ascii="Calibri" w:eastAsia="Calibri" w:hAnsi="Calibri" w:cs="Arial"/>
          <w:bCs/>
          <w:i/>
        </w:rPr>
      </w:pPr>
      <w:r>
        <w:rPr>
          <w:rFonts w:ascii="Calibri" w:eastAsia="Calibri" w:hAnsi="Calibri" w:cs="Arial"/>
          <w:bCs/>
          <w:i/>
        </w:rPr>
        <w:t xml:space="preserve">Sherif A. </w:t>
      </w:r>
      <w:r w:rsidRPr="00F567CE">
        <w:rPr>
          <w:rFonts w:ascii="Calibri" w:eastAsia="Calibri" w:hAnsi="Calibri" w:cs="Arial"/>
          <w:bCs/>
          <w:i/>
        </w:rPr>
        <w:t>Mohamad</w:t>
      </w:r>
      <w:r>
        <w:rPr>
          <w:rFonts w:ascii="Calibri" w:eastAsia="Calibri" w:hAnsi="Calibri" w:cs="Arial"/>
          <w:bCs/>
          <w:i/>
          <w:vertAlign w:val="superscript"/>
        </w:rPr>
        <w:t xml:space="preserve">1 </w:t>
      </w:r>
      <w:r w:rsidRPr="00111C2F">
        <w:rPr>
          <w:rFonts w:cstheme="minorHAnsi"/>
          <w:color w:val="000000" w:themeColor="text1"/>
          <w:vertAlign w:val="superscript"/>
        </w:rPr>
        <w:t>*</w:t>
      </w:r>
      <w:r w:rsidRPr="00F567CE">
        <w:rPr>
          <w:rFonts w:ascii="Calibri" w:eastAsia="Calibri" w:hAnsi="Calibri" w:cs="Arial"/>
          <w:bCs/>
          <w:i/>
        </w:rPr>
        <w:t>, Michael R. Milward</w:t>
      </w:r>
      <w:r>
        <w:rPr>
          <w:rFonts w:ascii="Calibri" w:eastAsia="Calibri" w:hAnsi="Calibri" w:cs="Arial"/>
          <w:bCs/>
          <w:i/>
          <w:vertAlign w:val="superscript"/>
        </w:rPr>
        <w:t>1</w:t>
      </w:r>
      <w:r w:rsidRPr="00F567CE">
        <w:rPr>
          <w:rFonts w:ascii="Calibri" w:eastAsia="Calibri" w:hAnsi="Calibri" w:cs="Arial"/>
          <w:bCs/>
          <w:i/>
        </w:rPr>
        <w:t>,</w:t>
      </w:r>
      <w:r>
        <w:rPr>
          <w:rFonts w:ascii="Calibri" w:eastAsia="Calibri" w:hAnsi="Calibri" w:cs="Arial"/>
          <w:bCs/>
          <w:i/>
        </w:rPr>
        <w:t xml:space="preserve"> </w:t>
      </w:r>
      <w:r w:rsidRPr="00F567CE">
        <w:rPr>
          <w:rFonts w:ascii="Calibri" w:eastAsia="Calibri" w:hAnsi="Calibri" w:cs="Arial"/>
          <w:bCs/>
          <w:i/>
        </w:rPr>
        <w:t>Sarah A. Kuehne</w:t>
      </w:r>
      <w:r>
        <w:rPr>
          <w:rFonts w:ascii="Calibri" w:eastAsia="Calibri" w:hAnsi="Calibri" w:cs="Arial"/>
          <w:bCs/>
          <w:i/>
          <w:vertAlign w:val="superscript"/>
        </w:rPr>
        <w:t>1,2</w:t>
      </w:r>
      <w:r w:rsidRPr="00F567CE">
        <w:rPr>
          <w:rFonts w:ascii="Calibri" w:eastAsia="Calibri" w:hAnsi="Calibri" w:cs="Arial"/>
          <w:bCs/>
          <w:i/>
        </w:rPr>
        <w:t xml:space="preserve">, </w:t>
      </w:r>
      <w:r w:rsidRPr="00F567CE">
        <w:rPr>
          <w:rFonts w:ascii="Calibri" w:eastAsia="Calibri" w:hAnsi="Calibri" w:cs="Arial"/>
          <w:bCs/>
          <w:i/>
          <w:lang w:val="en-US"/>
        </w:rPr>
        <w:t>Mohammed A. Hadis</w:t>
      </w:r>
      <w:r>
        <w:rPr>
          <w:rFonts w:ascii="Calibri" w:eastAsia="Calibri" w:hAnsi="Calibri" w:cs="Arial"/>
          <w:bCs/>
          <w:i/>
          <w:vertAlign w:val="superscript"/>
          <w:lang w:val="en-US"/>
        </w:rPr>
        <w:t>1</w:t>
      </w:r>
      <w:r w:rsidRPr="00F567CE">
        <w:rPr>
          <w:rFonts w:ascii="Calibri" w:eastAsia="Calibri" w:hAnsi="Calibri" w:cs="Arial"/>
          <w:bCs/>
          <w:i/>
        </w:rPr>
        <w:t xml:space="preserve">, </w:t>
      </w:r>
      <w:r w:rsidRPr="00F567CE">
        <w:rPr>
          <w:rFonts w:ascii="Calibri" w:eastAsia="Calibri" w:hAnsi="Calibri" w:cs="Arial"/>
          <w:bCs/>
          <w:i/>
          <w:lang w:val="en-US"/>
        </w:rPr>
        <w:t>William M. Palin</w:t>
      </w:r>
      <w:r>
        <w:rPr>
          <w:rFonts w:ascii="Calibri" w:eastAsia="Calibri" w:hAnsi="Calibri" w:cs="Arial"/>
          <w:bCs/>
          <w:i/>
          <w:vertAlign w:val="superscript"/>
          <w:lang w:val="en-US"/>
        </w:rPr>
        <w:t>1</w:t>
      </w:r>
      <w:r w:rsidRPr="00F567CE">
        <w:rPr>
          <w:rFonts w:ascii="Calibri" w:eastAsia="Calibri" w:hAnsi="Calibri" w:cs="Arial"/>
          <w:bCs/>
          <w:i/>
        </w:rPr>
        <w:t>, Paul R. Cooper</w:t>
      </w:r>
      <w:r w:rsidRPr="00545777">
        <w:rPr>
          <w:rFonts w:ascii="Calibri" w:eastAsia="Calibri" w:hAnsi="Calibri" w:cs="Arial"/>
          <w:bCs/>
          <w:i/>
          <w:vertAlign w:val="superscript"/>
        </w:rPr>
        <w:t>1,</w:t>
      </w:r>
      <w:r>
        <w:rPr>
          <w:rFonts w:ascii="Calibri" w:eastAsia="Calibri" w:hAnsi="Calibri" w:cs="Arial"/>
          <w:bCs/>
          <w:i/>
          <w:vertAlign w:val="superscript"/>
        </w:rPr>
        <w:t>3</w:t>
      </w:r>
    </w:p>
    <w:p w:rsidR="00797A93" w:rsidRPr="000463EE" w:rsidRDefault="00797A93" w:rsidP="00797A93">
      <w:pPr>
        <w:rPr>
          <w:rFonts w:ascii="Calibri" w:eastAsia="Calibri" w:hAnsi="Calibri" w:cs="Arial"/>
          <w:bCs/>
          <w:sz w:val="24"/>
          <w:szCs w:val="24"/>
        </w:rPr>
      </w:pPr>
    </w:p>
    <w:p w:rsidR="00797A93" w:rsidRDefault="00797A93" w:rsidP="00797A93">
      <w:pPr>
        <w:rPr>
          <w:rFonts w:ascii="Calibri" w:eastAsia="Calibri" w:hAnsi="Calibri" w:cs="Arial"/>
          <w:bCs/>
          <w:lang w:val="en-US"/>
        </w:rPr>
      </w:pPr>
      <w:r>
        <w:rPr>
          <w:rFonts w:ascii="Calibri" w:eastAsia="Calibri" w:hAnsi="Calibri" w:cs="Arial"/>
          <w:bCs/>
          <w:vertAlign w:val="superscript"/>
          <w:lang w:val="en-US"/>
        </w:rPr>
        <w:t>1</w:t>
      </w:r>
      <w:r w:rsidRPr="00393751">
        <w:rPr>
          <w:rFonts w:ascii="Calibri" w:eastAsia="Calibri" w:hAnsi="Calibri" w:cs="Arial"/>
          <w:bCs/>
          <w:lang w:val="en-US"/>
        </w:rPr>
        <w:t xml:space="preserve">Institute of Clinical Sciences, School of Dentistry, University of Birmingham, 5 Mill Pool Way, </w:t>
      </w:r>
      <w:proofErr w:type="spellStart"/>
      <w:r w:rsidRPr="00393751">
        <w:rPr>
          <w:rFonts w:ascii="Calibri" w:eastAsia="Calibri" w:hAnsi="Calibri" w:cs="Arial"/>
          <w:bCs/>
          <w:lang w:val="en-US"/>
        </w:rPr>
        <w:t>Edgbaston</w:t>
      </w:r>
      <w:proofErr w:type="spellEnd"/>
      <w:r w:rsidRPr="00393751">
        <w:rPr>
          <w:rFonts w:ascii="Calibri" w:eastAsia="Calibri" w:hAnsi="Calibri" w:cs="Arial"/>
          <w:bCs/>
          <w:lang w:val="en-US"/>
        </w:rPr>
        <w:t xml:space="preserve">, Birmingham, UK, B5 7EG </w:t>
      </w:r>
    </w:p>
    <w:p w:rsidR="00797A93" w:rsidRDefault="00797A93" w:rsidP="00797A93">
      <w:pPr>
        <w:rPr>
          <w:rFonts w:ascii="Calibri" w:eastAsia="Calibri" w:hAnsi="Calibri" w:cs="Arial"/>
          <w:bCs/>
          <w:lang w:val="en-US"/>
        </w:rPr>
      </w:pPr>
      <w:r>
        <w:rPr>
          <w:rFonts w:ascii="Calibri" w:eastAsia="Calibri" w:hAnsi="Calibri" w:cs="Arial"/>
          <w:bCs/>
          <w:vertAlign w:val="superscript"/>
          <w:lang w:val="en-US"/>
        </w:rPr>
        <w:t>2</w:t>
      </w:r>
      <w:r>
        <w:rPr>
          <w:rFonts w:ascii="Calibri" w:eastAsia="Calibri" w:hAnsi="Calibri" w:cs="Arial"/>
          <w:bCs/>
          <w:lang w:val="en-US"/>
        </w:rPr>
        <w:t xml:space="preserve">Institute of Microbiology and Infection, </w:t>
      </w:r>
      <w:r w:rsidRPr="00393751">
        <w:rPr>
          <w:rFonts w:ascii="Calibri" w:eastAsia="Calibri" w:hAnsi="Calibri" w:cs="Arial"/>
          <w:bCs/>
          <w:lang w:val="en-US"/>
        </w:rPr>
        <w:t xml:space="preserve">University of Birmingham, 5 Mill Pool Way, </w:t>
      </w:r>
      <w:proofErr w:type="spellStart"/>
      <w:r w:rsidRPr="00393751">
        <w:rPr>
          <w:rFonts w:ascii="Calibri" w:eastAsia="Calibri" w:hAnsi="Calibri" w:cs="Arial"/>
          <w:bCs/>
          <w:lang w:val="en-US"/>
        </w:rPr>
        <w:t>Edgbaston</w:t>
      </w:r>
      <w:proofErr w:type="spellEnd"/>
      <w:r w:rsidRPr="00393751">
        <w:rPr>
          <w:rFonts w:ascii="Calibri" w:eastAsia="Calibri" w:hAnsi="Calibri" w:cs="Arial"/>
          <w:bCs/>
          <w:lang w:val="en-US"/>
        </w:rPr>
        <w:t>, Birmingham, UK, B5 7EG</w:t>
      </w:r>
    </w:p>
    <w:p w:rsidR="00797A93" w:rsidRDefault="00797A93" w:rsidP="00797A93">
      <w:pPr>
        <w:spacing w:after="0" w:line="276" w:lineRule="auto"/>
        <w:rPr>
          <w:rFonts w:cstheme="minorHAnsi"/>
          <w:color w:val="000000" w:themeColor="text1"/>
        </w:rPr>
      </w:pPr>
      <w:r>
        <w:rPr>
          <w:rFonts w:eastAsia="Calibri" w:cstheme="minorHAnsi"/>
          <w:bCs/>
          <w:vertAlign w:val="superscript"/>
          <w:lang w:val="en-US"/>
        </w:rPr>
        <w:t>3</w:t>
      </w:r>
      <w:r w:rsidRPr="00545777">
        <w:rPr>
          <w:rFonts w:cstheme="minorHAnsi"/>
          <w:color w:val="000000" w:themeColor="text1"/>
        </w:rPr>
        <w:t>Department of Oral Sciences, Sir John Walsh Research Institute, Faculty of Dentistry, University of</w:t>
      </w:r>
      <w:r>
        <w:rPr>
          <w:rFonts w:cstheme="minorHAnsi"/>
          <w:color w:val="000000" w:themeColor="text1"/>
        </w:rPr>
        <w:t xml:space="preserve"> </w:t>
      </w:r>
      <w:r w:rsidRPr="00545777">
        <w:rPr>
          <w:rFonts w:cstheme="minorHAnsi"/>
          <w:color w:val="000000" w:themeColor="text1"/>
        </w:rPr>
        <w:t>Otago, PO Box 56, Dunedin 9054, New Zealand</w:t>
      </w:r>
    </w:p>
    <w:p w:rsidR="00797A93" w:rsidRDefault="00797A93" w:rsidP="00797A93">
      <w:pPr>
        <w:spacing w:after="0" w:line="276" w:lineRule="auto"/>
        <w:rPr>
          <w:rFonts w:cstheme="minorHAnsi"/>
          <w:color w:val="000000" w:themeColor="text1"/>
        </w:rPr>
      </w:pPr>
    </w:p>
    <w:p w:rsidR="00797A93" w:rsidRDefault="00797A93" w:rsidP="00797A93">
      <w:pPr>
        <w:spacing w:after="0" w:line="276" w:lineRule="auto"/>
        <w:rPr>
          <w:rFonts w:cstheme="minorHAnsi"/>
          <w:color w:val="000000" w:themeColor="text1"/>
        </w:rPr>
      </w:pPr>
    </w:p>
    <w:p w:rsidR="00797A93" w:rsidRPr="00F95067" w:rsidRDefault="00797A93" w:rsidP="00797A93">
      <w:pPr>
        <w:spacing w:after="0" w:line="276" w:lineRule="auto"/>
        <w:rPr>
          <w:rFonts w:cstheme="minorHAnsi"/>
          <w:color w:val="000000" w:themeColor="text1"/>
        </w:rPr>
      </w:pPr>
      <w:r>
        <w:rPr>
          <w:rFonts w:cstheme="minorHAnsi"/>
          <w:color w:val="000000" w:themeColor="text1"/>
        </w:rPr>
        <w:t>*Corresponding author:  SMA857@bham.ac.uk</w:t>
      </w:r>
    </w:p>
    <w:p w:rsidR="00797A93" w:rsidRDefault="00797A93" w:rsidP="00797A93">
      <w:r>
        <w:br w:type="page"/>
      </w:r>
    </w:p>
    <w:p w:rsidR="00797A93" w:rsidRPr="00E66409" w:rsidRDefault="00797A93" w:rsidP="00797A93">
      <w:pPr>
        <w:rPr>
          <w:rFonts w:ascii="Calibri" w:eastAsia="Calibri" w:hAnsi="Calibri" w:cs="Arial"/>
          <w:b/>
          <w:sz w:val="32"/>
          <w:szCs w:val="32"/>
          <w:u w:val="single"/>
        </w:rPr>
      </w:pPr>
      <w:r w:rsidRPr="00E66409">
        <w:rPr>
          <w:rFonts w:ascii="Calibri" w:eastAsia="Calibri" w:hAnsi="Calibri" w:cs="Arial"/>
          <w:b/>
          <w:sz w:val="32"/>
          <w:szCs w:val="32"/>
          <w:u w:val="single"/>
        </w:rPr>
        <w:lastRenderedPageBreak/>
        <w:t>Abstract:</w:t>
      </w:r>
    </w:p>
    <w:p w:rsidR="00797A93" w:rsidRDefault="00797A93" w:rsidP="00797A93">
      <w:pPr>
        <w:rPr>
          <w:rFonts w:ascii="Calibri" w:eastAsia="Calibri" w:hAnsi="Calibri" w:cs="Arial"/>
          <w:sz w:val="24"/>
          <w:szCs w:val="24"/>
        </w:rPr>
      </w:pPr>
      <w:r w:rsidRPr="002501A2">
        <w:rPr>
          <w:rFonts w:ascii="Calibri" w:eastAsia="Calibri" w:hAnsi="Calibri" w:cs="Arial"/>
          <w:sz w:val="24"/>
          <w:szCs w:val="24"/>
        </w:rPr>
        <w:t>The direct application of light for photo-disinfection potentially provides a safe and novel modality to inhibit or eliminate cariogenic bacteria residing upon and within dentine. This study aimed to both; characterize the pattern of transmission of 405 nm light through molar dentine at different tooth locations, as well as</w:t>
      </w:r>
      <w:r>
        <w:rPr>
          <w:rFonts w:ascii="Calibri" w:eastAsia="Calibri" w:hAnsi="Calibri" w:cs="Arial"/>
          <w:sz w:val="24"/>
          <w:szCs w:val="24"/>
        </w:rPr>
        <w:t>,</w:t>
      </w:r>
      <w:r w:rsidRPr="002501A2">
        <w:rPr>
          <w:rFonts w:ascii="Calibri" w:eastAsia="Calibri" w:hAnsi="Calibri" w:cs="Arial"/>
          <w:sz w:val="24"/>
          <w:szCs w:val="24"/>
        </w:rPr>
        <w:t xml:space="preserve"> determining the irradiation parameters that are antibacterial for </w:t>
      </w:r>
      <w:r w:rsidRPr="002501A2">
        <w:rPr>
          <w:rFonts w:ascii="Calibri" w:eastAsia="Calibri" w:hAnsi="Calibri" w:cs="Arial"/>
          <w:i/>
          <w:iCs/>
          <w:sz w:val="24"/>
          <w:szCs w:val="24"/>
        </w:rPr>
        <w:t xml:space="preserve">Streptococcus </w:t>
      </w:r>
      <w:proofErr w:type="spellStart"/>
      <w:r w:rsidRPr="002501A2">
        <w:rPr>
          <w:rFonts w:ascii="Calibri" w:eastAsia="Calibri" w:hAnsi="Calibri" w:cs="Arial"/>
          <w:i/>
          <w:iCs/>
          <w:sz w:val="24"/>
          <w:szCs w:val="24"/>
        </w:rPr>
        <w:t>mutans</w:t>
      </w:r>
      <w:proofErr w:type="spellEnd"/>
      <w:r w:rsidRPr="002501A2">
        <w:rPr>
          <w:rFonts w:ascii="Calibri" w:eastAsia="Calibri" w:hAnsi="Calibri" w:cs="Arial"/>
          <w:i/>
          <w:iCs/>
          <w:sz w:val="24"/>
          <w:szCs w:val="24"/>
        </w:rPr>
        <w:t xml:space="preserve"> </w:t>
      </w:r>
      <w:r w:rsidRPr="002501A2">
        <w:rPr>
          <w:rFonts w:ascii="Calibri" w:eastAsia="Calibri" w:hAnsi="Calibri" w:cs="Arial"/>
          <w:sz w:val="24"/>
          <w:szCs w:val="24"/>
        </w:rPr>
        <w:t xml:space="preserve">under various growth conditions, including lawns, planktonic cultures, and biofilms. </w:t>
      </w:r>
      <w:r w:rsidRPr="002501A2">
        <w:rPr>
          <w:rFonts w:ascii="Calibri" w:eastAsia="Calibri" w:hAnsi="Calibri" w:cs="Arial"/>
          <w:bCs/>
          <w:sz w:val="24"/>
          <w:szCs w:val="24"/>
        </w:rPr>
        <w:t>To determine the amount of light (</w:t>
      </w:r>
      <w:r w:rsidRPr="002501A2">
        <w:rPr>
          <w:rFonts w:ascii="Calibri" w:eastAsia="Calibri" w:hAnsi="Calibri" w:cs="Arial"/>
          <w:sz w:val="24"/>
          <w:szCs w:val="24"/>
        </w:rPr>
        <w:t>405 nm)</w:t>
      </w:r>
      <w:r w:rsidRPr="002501A2">
        <w:rPr>
          <w:rFonts w:ascii="Calibri" w:eastAsia="Calibri" w:hAnsi="Calibri" w:cs="Arial"/>
          <w:bCs/>
          <w:sz w:val="24"/>
          <w:szCs w:val="24"/>
        </w:rPr>
        <w:t xml:space="preserve"> transmitted at different anatomical tooth locations; irradiance values were recorded after </w:t>
      </w:r>
      <w:r>
        <w:rPr>
          <w:rFonts w:ascii="Calibri" w:eastAsia="Calibri" w:hAnsi="Calibri" w:cs="Arial"/>
          <w:bCs/>
          <w:sz w:val="24"/>
          <w:szCs w:val="24"/>
        </w:rPr>
        <w:t>blue</w:t>
      </w:r>
      <w:r w:rsidRPr="002501A2">
        <w:rPr>
          <w:rFonts w:ascii="Calibri" w:eastAsia="Calibri" w:hAnsi="Calibri" w:cs="Arial"/>
          <w:bCs/>
          <w:sz w:val="24"/>
          <w:szCs w:val="24"/>
        </w:rPr>
        <w:t xml:space="preserve"> light (470 - 4054 </w:t>
      </w:r>
      <w:proofErr w:type="spellStart"/>
      <w:r w:rsidRPr="002501A2">
        <w:rPr>
          <w:rFonts w:ascii="Calibri" w:eastAsia="Calibri" w:hAnsi="Calibri" w:cs="Arial"/>
          <w:bCs/>
          <w:sz w:val="24"/>
          <w:szCs w:val="24"/>
        </w:rPr>
        <w:t>mW</w:t>
      </w:r>
      <w:proofErr w:type="spellEnd"/>
      <w:r w:rsidRPr="002501A2">
        <w:rPr>
          <w:rFonts w:ascii="Calibri" w:eastAsia="Calibri" w:hAnsi="Calibri" w:cs="Arial"/>
          <w:bCs/>
          <w:sz w:val="24"/>
          <w:szCs w:val="24"/>
        </w:rPr>
        <w:t>/cm</w:t>
      </w:r>
      <w:r w:rsidRPr="002501A2">
        <w:rPr>
          <w:rFonts w:ascii="Calibri" w:eastAsia="Calibri" w:hAnsi="Calibri" w:cs="Arial"/>
          <w:bCs/>
          <w:sz w:val="24"/>
          <w:szCs w:val="24"/>
          <w:vertAlign w:val="superscript"/>
        </w:rPr>
        <w:t>2</w:t>
      </w:r>
      <w:r w:rsidRPr="002501A2">
        <w:rPr>
          <w:rFonts w:ascii="Calibri" w:eastAsia="Calibri" w:hAnsi="Calibri" w:cs="Arial"/>
          <w:bCs/>
          <w:sz w:val="24"/>
          <w:szCs w:val="24"/>
        </w:rPr>
        <w:t xml:space="preserve">) had traversed through occlusal, oblique, and buccal dentine sections; and three thicknesses - 1, 2 and 3 mm were investigated. To determine tubular density; scanning electron micrographs from 2 mm outer (dentine-enamel junction) and inner (pulp) dentine sections were analysed. For photo-disinfection studies; </w:t>
      </w:r>
      <w:r w:rsidRPr="002501A2">
        <w:rPr>
          <w:rFonts w:ascii="Calibri" w:eastAsia="Calibri" w:hAnsi="Calibri" w:cs="Arial"/>
          <w:bCs/>
          <w:i/>
          <w:iCs/>
          <w:sz w:val="24"/>
          <w:szCs w:val="24"/>
        </w:rPr>
        <w:t xml:space="preserve">S. </w:t>
      </w:r>
      <w:proofErr w:type="spellStart"/>
      <w:r w:rsidRPr="002501A2">
        <w:rPr>
          <w:rFonts w:ascii="Calibri" w:eastAsia="Calibri" w:hAnsi="Calibri" w:cs="Arial"/>
          <w:bCs/>
          <w:i/>
          <w:iCs/>
          <w:sz w:val="24"/>
          <w:szCs w:val="24"/>
        </w:rPr>
        <w:t>mutans</w:t>
      </w:r>
      <w:proofErr w:type="spellEnd"/>
      <w:r w:rsidRPr="002501A2">
        <w:rPr>
          <w:rFonts w:ascii="Calibri" w:eastAsia="Calibri" w:hAnsi="Calibri" w:cs="Arial"/>
          <w:bCs/>
          <w:sz w:val="24"/>
          <w:szCs w:val="24"/>
        </w:rPr>
        <w:t xml:space="preserve"> was irradiated using the same 405 nm wavelength light at a range of doses (110 – 1254 J/cm</w:t>
      </w:r>
      <w:r w:rsidRPr="002501A2">
        <w:rPr>
          <w:rFonts w:ascii="Calibri" w:eastAsia="Calibri" w:hAnsi="Calibri" w:cs="Arial"/>
          <w:bCs/>
          <w:sz w:val="24"/>
          <w:szCs w:val="24"/>
          <w:vertAlign w:val="superscript"/>
        </w:rPr>
        <w:t>2</w:t>
      </w:r>
      <w:r w:rsidRPr="002501A2">
        <w:rPr>
          <w:rFonts w:ascii="Calibri" w:eastAsia="Calibri" w:hAnsi="Calibri" w:cs="Arial"/>
          <w:bCs/>
          <w:sz w:val="24"/>
          <w:szCs w:val="24"/>
        </w:rPr>
        <w:t>) in both biofilm and planktonic cultures. The inhibitory effect of the irradiation on bacterial lawns was compared by measuring zones of inhibition; and for planktonic cultures both spectrophotometric and colony forming unit (CFU) assays were performed. A live/dead staining assay was utilised to determine the effect of irradiation on bacterial viability in mature biofilms. Data indicated that</w:t>
      </w:r>
      <w:r w:rsidRPr="002501A2">
        <w:rPr>
          <w:rFonts w:ascii="Calibri" w:eastAsia="Calibri" w:hAnsi="Calibri" w:cs="Arial"/>
          <w:sz w:val="24"/>
          <w:szCs w:val="24"/>
        </w:rPr>
        <w:t xml:space="preserve"> increasing dentine thickness decreased light transmission significantly irrespective of its orientation. Occlusal and oblique samples exhibited higher </w:t>
      </w:r>
      <w:r w:rsidRPr="002501A2">
        <w:rPr>
          <w:rFonts w:ascii="Calibri" w:eastAsia="Calibri" w:hAnsi="Calibri" w:cs="Arial"/>
          <w:sz w:val="24"/>
          <w:szCs w:val="24"/>
          <w:lang w:val="en-US"/>
        </w:rPr>
        <w:t>transmission</w:t>
      </w:r>
      <w:r w:rsidRPr="002501A2">
        <w:rPr>
          <w:rFonts w:ascii="Calibri" w:eastAsia="Calibri" w:hAnsi="Calibri" w:cs="Arial"/>
          <w:sz w:val="24"/>
          <w:szCs w:val="24"/>
        </w:rPr>
        <w:t xml:space="preserve"> compared with buccal dentine. Oblique dentine 405 nm light transmission was comparable with that of occlusal dentine independent of section thickness. An increased tubule density directly positively correlated with light transmission. Irradiation at 405 nm inhibited </w:t>
      </w:r>
      <w:r w:rsidRPr="002501A2">
        <w:rPr>
          <w:rFonts w:ascii="Calibri" w:eastAsia="Calibri" w:hAnsi="Calibri" w:cs="Arial"/>
          <w:i/>
          <w:iCs/>
          <w:sz w:val="24"/>
          <w:szCs w:val="24"/>
        </w:rPr>
        <w:t xml:space="preserve">S. </w:t>
      </w:r>
      <w:proofErr w:type="spellStart"/>
      <w:r w:rsidRPr="002501A2">
        <w:rPr>
          <w:rFonts w:ascii="Calibri" w:eastAsia="Calibri" w:hAnsi="Calibri" w:cs="Arial"/>
          <w:i/>
          <w:iCs/>
          <w:sz w:val="24"/>
          <w:szCs w:val="24"/>
        </w:rPr>
        <w:t>mutans</w:t>
      </w:r>
      <w:proofErr w:type="spellEnd"/>
      <w:r w:rsidRPr="002501A2">
        <w:rPr>
          <w:rFonts w:ascii="Calibri" w:eastAsia="Calibri" w:hAnsi="Calibri" w:cs="Arial"/>
          <w:sz w:val="24"/>
          <w:szCs w:val="24"/>
        </w:rPr>
        <w:t xml:space="preserve"> growth in both biofilm and planktonic cultures and a dose response relationship was observed. Irradiation at doses of 340 and 831 J/cm</w:t>
      </w:r>
      <w:r w:rsidRPr="002501A2">
        <w:rPr>
          <w:rFonts w:ascii="Calibri" w:eastAsia="Calibri" w:hAnsi="Calibri" w:cs="Arial"/>
          <w:sz w:val="24"/>
          <w:szCs w:val="24"/>
          <w:vertAlign w:val="superscript"/>
        </w:rPr>
        <w:t>2</w:t>
      </w:r>
      <w:r w:rsidRPr="002501A2">
        <w:rPr>
          <w:rFonts w:ascii="Calibri" w:eastAsia="Calibri" w:hAnsi="Calibri" w:cs="Arial"/>
          <w:sz w:val="24"/>
          <w:szCs w:val="24"/>
        </w:rPr>
        <w:t xml:space="preserve"> led to significant reductions in bacterial growth and viability; as determined by CFU counting and live/dead staining. Data suggests that phototherapy approaches</w:t>
      </w:r>
      <w:r>
        <w:rPr>
          <w:rFonts w:ascii="Calibri" w:eastAsia="Calibri" w:hAnsi="Calibri" w:cs="Arial"/>
          <w:sz w:val="24"/>
          <w:szCs w:val="24"/>
        </w:rPr>
        <w:t xml:space="preserve"> utilising a 405 nm wavelength have therapeutic potential to limit cariogenic bacterial infections both at the surface and within dentine.</w:t>
      </w:r>
    </w:p>
    <w:p w:rsidR="00797A93" w:rsidRPr="00A528B6" w:rsidRDefault="00797A93" w:rsidP="00797A93">
      <w:pPr>
        <w:rPr>
          <w:rFonts w:ascii="Calibri" w:eastAsia="Calibri" w:hAnsi="Calibri" w:cs="Arial"/>
          <w:sz w:val="24"/>
          <w:szCs w:val="24"/>
        </w:rPr>
      </w:pPr>
      <w:r w:rsidRPr="00A528B6">
        <w:rPr>
          <w:rFonts w:ascii="Calibri" w:eastAsia="Calibri" w:hAnsi="Calibri" w:cs="Arial"/>
          <w:b/>
          <w:bCs/>
          <w:sz w:val="24"/>
          <w:szCs w:val="24"/>
        </w:rPr>
        <w:t>Highlights:</w:t>
      </w:r>
    </w:p>
    <w:p w:rsidR="003772DC" w:rsidRPr="003772DC" w:rsidRDefault="003772DC" w:rsidP="003772DC">
      <w:pPr>
        <w:numPr>
          <w:ilvl w:val="0"/>
          <w:numId w:val="5"/>
        </w:numPr>
        <w:spacing w:line="256" w:lineRule="auto"/>
        <w:contextualSpacing/>
        <w:rPr>
          <w:rFonts w:ascii="Calibri" w:eastAsia="Calibri" w:hAnsi="Calibri" w:cs="Arial"/>
          <w:sz w:val="24"/>
          <w:szCs w:val="24"/>
        </w:rPr>
      </w:pPr>
      <w:r w:rsidRPr="003772DC">
        <w:rPr>
          <w:rFonts w:ascii="Calibri" w:eastAsia="Calibri" w:hAnsi="Calibri" w:cs="Arial"/>
          <w:sz w:val="24"/>
          <w:szCs w:val="24"/>
        </w:rPr>
        <w:t xml:space="preserve">Dentine microstructure and tubular density affect 405 nm light transmission. </w:t>
      </w:r>
    </w:p>
    <w:p w:rsidR="003772DC" w:rsidRPr="003772DC" w:rsidRDefault="003772DC" w:rsidP="003772DC">
      <w:pPr>
        <w:numPr>
          <w:ilvl w:val="0"/>
          <w:numId w:val="5"/>
        </w:numPr>
        <w:spacing w:line="256" w:lineRule="auto"/>
        <w:contextualSpacing/>
        <w:rPr>
          <w:rFonts w:ascii="Calibri" w:eastAsia="Calibri" w:hAnsi="Calibri" w:cs="Arial"/>
          <w:sz w:val="24"/>
          <w:szCs w:val="24"/>
        </w:rPr>
      </w:pPr>
      <w:r w:rsidRPr="003772DC">
        <w:rPr>
          <w:rFonts w:ascii="Calibri" w:eastAsia="Calibri" w:hAnsi="Calibri" w:cs="Arial"/>
          <w:sz w:val="24"/>
          <w:szCs w:val="24"/>
        </w:rPr>
        <w:t>Higher light transmission was achieved in occlusal and oblique dentine in comparison with buccal dentine.</w:t>
      </w:r>
    </w:p>
    <w:p w:rsidR="003772DC" w:rsidRPr="004371B7" w:rsidRDefault="003772DC" w:rsidP="003772DC">
      <w:pPr>
        <w:numPr>
          <w:ilvl w:val="0"/>
          <w:numId w:val="5"/>
        </w:numPr>
        <w:spacing w:line="256" w:lineRule="auto"/>
        <w:contextualSpacing/>
        <w:rPr>
          <w:rFonts w:ascii="Calibri" w:eastAsia="Calibri" w:hAnsi="Calibri" w:cs="Arial"/>
          <w:sz w:val="24"/>
          <w:szCs w:val="24"/>
        </w:rPr>
      </w:pPr>
      <w:r w:rsidRPr="003772DC">
        <w:rPr>
          <w:rFonts w:ascii="Calibri" w:eastAsia="Calibri" w:hAnsi="Calibri" w:cs="Arial"/>
          <w:sz w:val="24"/>
          <w:szCs w:val="24"/>
        </w:rPr>
        <w:t xml:space="preserve">405 nm light inhibit </w:t>
      </w:r>
      <w:r w:rsidRPr="003772DC">
        <w:rPr>
          <w:rFonts w:ascii="Calibri" w:eastAsia="Calibri" w:hAnsi="Calibri" w:cs="Arial"/>
          <w:i/>
          <w:iCs/>
          <w:sz w:val="24"/>
          <w:szCs w:val="24"/>
        </w:rPr>
        <w:t xml:space="preserve">S. </w:t>
      </w:r>
      <w:proofErr w:type="spellStart"/>
      <w:r w:rsidRPr="003772DC">
        <w:rPr>
          <w:rFonts w:ascii="Calibri" w:eastAsia="Calibri" w:hAnsi="Calibri" w:cs="Arial"/>
          <w:i/>
          <w:iCs/>
          <w:sz w:val="24"/>
          <w:szCs w:val="24"/>
        </w:rPr>
        <w:t>mutans</w:t>
      </w:r>
      <w:proofErr w:type="spellEnd"/>
      <w:r w:rsidRPr="003772DC">
        <w:rPr>
          <w:rFonts w:ascii="Calibri" w:eastAsia="Calibri" w:hAnsi="Calibri" w:cs="Arial"/>
          <w:sz w:val="24"/>
          <w:szCs w:val="24"/>
        </w:rPr>
        <w:t xml:space="preserve"> initial biofilm formation, and also kills bacteria in </w:t>
      </w:r>
      <w:r w:rsidRPr="004371B7">
        <w:rPr>
          <w:rFonts w:ascii="Calibri" w:eastAsia="Calibri" w:hAnsi="Calibri" w:cs="Arial"/>
          <w:sz w:val="24"/>
          <w:szCs w:val="24"/>
        </w:rPr>
        <w:t xml:space="preserve">mature biofilms. </w:t>
      </w:r>
    </w:p>
    <w:p w:rsidR="003772DC" w:rsidRPr="004371B7" w:rsidRDefault="003772DC" w:rsidP="003772DC">
      <w:pPr>
        <w:numPr>
          <w:ilvl w:val="0"/>
          <w:numId w:val="5"/>
        </w:numPr>
        <w:spacing w:line="256" w:lineRule="auto"/>
        <w:contextualSpacing/>
        <w:rPr>
          <w:rFonts w:ascii="Calibri" w:eastAsia="Calibri" w:hAnsi="Calibri" w:cs="Arial"/>
          <w:sz w:val="24"/>
          <w:szCs w:val="24"/>
        </w:rPr>
      </w:pPr>
      <w:r w:rsidRPr="004371B7">
        <w:rPr>
          <w:rFonts w:ascii="Calibri" w:eastAsia="Calibri" w:hAnsi="Calibri" w:cs="Arial"/>
          <w:sz w:val="24"/>
          <w:szCs w:val="24"/>
        </w:rPr>
        <w:t>The first study to utilise the same light source for dentine light penetration studies and photo-disinfection.</w:t>
      </w:r>
    </w:p>
    <w:p w:rsidR="003772DC" w:rsidRPr="004371B7" w:rsidRDefault="003772DC" w:rsidP="003772DC">
      <w:pPr>
        <w:numPr>
          <w:ilvl w:val="0"/>
          <w:numId w:val="5"/>
        </w:numPr>
        <w:spacing w:line="256" w:lineRule="auto"/>
        <w:contextualSpacing/>
        <w:rPr>
          <w:rFonts w:ascii="Calibri" w:eastAsia="Calibri" w:hAnsi="Calibri" w:cs="Arial"/>
          <w:sz w:val="24"/>
          <w:szCs w:val="24"/>
        </w:rPr>
      </w:pPr>
      <w:r w:rsidRPr="004371B7">
        <w:rPr>
          <w:rFonts w:ascii="Calibri" w:eastAsia="Calibri" w:hAnsi="Calibri" w:cs="Arial"/>
          <w:bCs/>
          <w:sz w:val="24"/>
          <w:szCs w:val="24"/>
        </w:rPr>
        <w:t>These data have the potential to inform clinical translational approaches for caries prevention, management and treatment.</w:t>
      </w:r>
    </w:p>
    <w:p w:rsidR="00797A93" w:rsidRDefault="00797A93" w:rsidP="00797A93">
      <w:pPr>
        <w:pStyle w:val="ListParagraph"/>
        <w:rPr>
          <w:rFonts w:ascii="Calibri" w:eastAsia="Calibri" w:hAnsi="Calibri" w:cs="Arial"/>
          <w:bCs/>
          <w:sz w:val="24"/>
          <w:szCs w:val="24"/>
        </w:rPr>
      </w:pPr>
    </w:p>
    <w:p w:rsidR="00797A93" w:rsidRDefault="00797A93" w:rsidP="00797A93">
      <w:pPr>
        <w:rPr>
          <w:rFonts w:ascii="Calibri" w:eastAsia="Calibri" w:hAnsi="Calibri" w:cs="Arial"/>
        </w:rPr>
      </w:pPr>
      <w:r w:rsidRPr="00A528B6">
        <w:rPr>
          <w:rFonts w:ascii="Calibri" w:eastAsia="Calibri" w:hAnsi="Calibri" w:cs="Arial"/>
          <w:b/>
          <w:bCs/>
          <w:sz w:val="24"/>
          <w:szCs w:val="24"/>
        </w:rPr>
        <w:t xml:space="preserve">Keywords: </w:t>
      </w:r>
      <w:r w:rsidRPr="003B5039">
        <w:rPr>
          <w:rFonts w:ascii="Calibri" w:eastAsia="Calibri" w:hAnsi="Calibri" w:cs="Arial"/>
          <w:sz w:val="24"/>
          <w:szCs w:val="24"/>
        </w:rPr>
        <w:t>405 nm,</w:t>
      </w:r>
      <w:r w:rsidRPr="008C1CBE">
        <w:rPr>
          <w:rFonts w:ascii="Calibri" w:eastAsia="Calibri" w:hAnsi="Calibri" w:cs="Arial"/>
          <w:sz w:val="24"/>
          <w:szCs w:val="24"/>
        </w:rPr>
        <w:t xml:space="preserve"> blue li</w:t>
      </w:r>
      <w:r>
        <w:rPr>
          <w:rFonts w:ascii="Calibri" w:eastAsia="Calibri" w:hAnsi="Calibri" w:cs="Arial"/>
          <w:sz w:val="24"/>
          <w:szCs w:val="24"/>
        </w:rPr>
        <w:t xml:space="preserve">ght, light transmission, dentinal tubules, </w:t>
      </w:r>
      <w:r w:rsidRPr="008C1CBE">
        <w:rPr>
          <w:rFonts w:ascii="Calibri" w:eastAsia="Calibri" w:hAnsi="Calibri" w:cs="Arial"/>
          <w:sz w:val="24"/>
          <w:szCs w:val="24"/>
        </w:rPr>
        <w:t xml:space="preserve">caries, </w:t>
      </w:r>
      <w:r w:rsidRPr="008C1CBE">
        <w:rPr>
          <w:rFonts w:ascii="Calibri" w:eastAsia="Calibri" w:hAnsi="Calibri" w:cs="Arial"/>
          <w:i/>
          <w:iCs/>
          <w:sz w:val="24"/>
          <w:szCs w:val="24"/>
        </w:rPr>
        <w:t xml:space="preserve">S. </w:t>
      </w:r>
      <w:proofErr w:type="spellStart"/>
      <w:r w:rsidRPr="008C1CBE">
        <w:rPr>
          <w:rFonts w:ascii="Calibri" w:eastAsia="Calibri" w:hAnsi="Calibri" w:cs="Arial"/>
          <w:i/>
          <w:iCs/>
          <w:sz w:val="24"/>
          <w:szCs w:val="24"/>
        </w:rPr>
        <w:t>mutans</w:t>
      </w:r>
      <w:proofErr w:type="spellEnd"/>
      <w:r>
        <w:rPr>
          <w:rFonts w:ascii="Calibri" w:eastAsia="Calibri" w:hAnsi="Calibri" w:cs="Arial"/>
          <w:sz w:val="24"/>
          <w:szCs w:val="24"/>
        </w:rPr>
        <w:t>.</w:t>
      </w:r>
    </w:p>
    <w:p w:rsidR="00797A93" w:rsidRPr="00F567CE" w:rsidRDefault="00797A93" w:rsidP="00797A93">
      <w:pPr>
        <w:numPr>
          <w:ilvl w:val="0"/>
          <w:numId w:val="2"/>
        </w:numPr>
        <w:contextualSpacing/>
        <w:rPr>
          <w:rFonts w:ascii="Calibri" w:eastAsia="Calibri" w:hAnsi="Calibri" w:cs="Arial"/>
          <w:b/>
          <w:bCs/>
          <w:sz w:val="32"/>
          <w:szCs w:val="32"/>
          <w:u w:val="single"/>
        </w:rPr>
      </w:pPr>
      <w:r w:rsidRPr="00F567CE">
        <w:rPr>
          <w:rFonts w:ascii="Calibri" w:eastAsia="Calibri" w:hAnsi="Calibri" w:cs="Arial"/>
          <w:b/>
          <w:bCs/>
          <w:sz w:val="32"/>
          <w:szCs w:val="32"/>
          <w:u w:val="single"/>
        </w:rPr>
        <w:lastRenderedPageBreak/>
        <w:t>Introduction</w:t>
      </w:r>
    </w:p>
    <w:p w:rsidR="00797A93" w:rsidRPr="0092520B" w:rsidRDefault="00797A93" w:rsidP="00797A93">
      <w:pPr>
        <w:rPr>
          <w:rFonts w:ascii="Calibri" w:eastAsia="Calibri" w:hAnsi="Calibri" w:cs="Arial"/>
          <w:bCs/>
          <w:sz w:val="24"/>
          <w:szCs w:val="24"/>
          <w:rtl/>
        </w:rPr>
      </w:pPr>
      <w:r w:rsidRPr="0092520B">
        <w:rPr>
          <w:rFonts w:ascii="Calibri" w:eastAsia="Calibri" w:hAnsi="Calibri" w:cs="Arial"/>
          <w:sz w:val="24"/>
          <w:szCs w:val="24"/>
        </w:rPr>
        <w:t xml:space="preserve">Dental caries is a </w:t>
      </w:r>
      <w:r>
        <w:rPr>
          <w:rFonts w:ascii="Calibri" w:eastAsia="Calibri" w:hAnsi="Calibri" w:cs="Arial"/>
          <w:sz w:val="24"/>
          <w:szCs w:val="24"/>
        </w:rPr>
        <w:t xml:space="preserve">prevalent and debilitating </w:t>
      </w:r>
      <w:r w:rsidRPr="0092520B">
        <w:rPr>
          <w:rFonts w:ascii="Calibri" w:eastAsia="Calibri" w:hAnsi="Calibri" w:cs="Arial"/>
          <w:sz w:val="24"/>
          <w:szCs w:val="24"/>
        </w:rPr>
        <w:t>disease which affects all ages and sectors of the population. Despite advancements in early detection and treatment, it remains one of the most common bacterially driven dental disease</w:t>
      </w:r>
      <w:r>
        <w:rPr>
          <w:rFonts w:ascii="Calibri" w:eastAsia="Calibri" w:hAnsi="Calibri" w:cs="Arial"/>
          <w:sz w:val="24"/>
          <w:szCs w:val="24"/>
        </w:rPr>
        <w:t>s</w:t>
      </w:r>
      <w:r w:rsidRPr="0092520B">
        <w:rPr>
          <w:rFonts w:ascii="Calibri" w:eastAsia="Calibri" w:hAnsi="Calibri" w:cs="Arial"/>
          <w:sz w:val="24"/>
          <w:szCs w:val="24"/>
        </w:rPr>
        <w:t xml:space="preserve"> globally and is a significant healthcare and economic burden. Advancement of the disease can cause significant pain and suffering for the patient and eventually can result in tooth loss </w:t>
      </w:r>
      <w:r w:rsidRPr="0092520B">
        <w:rPr>
          <w:rFonts w:ascii="Calibri" w:eastAsia="Calibri" w:hAnsi="Calibri" w:cs="Arial"/>
          <w:b/>
          <w:bCs/>
          <w:sz w:val="24"/>
          <w:szCs w:val="24"/>
        </w:rPr>
        <w:t>[1</w:t>
      </w:r>
      <w:proofErr w:type="gramStart"/>
      <w:r w:rsidRPr="0092520B">
        <w:rPr>
          <w:rFonts w:ascii="Calibri" w:eastAsia="Calibri" w:hAnsi="Calibri" w:cs="Arial"/>
          <w:b/>
          <w:bCs/>
          <w:sz w:val="24"/>
          <w:szCs w:val="24"/>
        </w:rPr>
        <w:t>]</w:t>
      </w:r>
      <w:r w:rsidRPr="0092520B">
        <w:rPr>
          <w:rFonts w:ascii="Calibri" w:eastAsia="Calibri" w:hAnsi="Calibri" w:cs="Arial"/>
          <w:sz w:val="24"/>
          <w:szCs w:val="24"/>
        </w:rPr>
        <w:t>,</w:t>
      </w:r>
      <w:r w:rsidRPr="0092520B">
        <w:rPr>
          <w:rFonts w:ascii="Calibri" w:eastAsia="Calibri" w:hAnsi="Calibri" w:cs="Arial"/>
          <w:b/>
          <w:bCs/>
          <w:sz w:val="24"/>
          <w:szCs w:val="24"/>
        </w:rPr>
        <w:t>[</w:t>
      </w:r>
      <w:proofErr w:type="gramEnd"/>
      <w:r w:rsidRPr="0092520B">
        <w:rPr>
          <w:rFonts w:ascii="Calibri" w:eastAsia="Calibri" w:hAnsi="Calibri" w:cs="Arial"/>
          <w:b/>
          <w:bCs/>
          <w:sz w:val="24"/>
          <w:szCs w:val="24"/>
        </w:rPr>
        <w:t>2]</w:t>
      </w:r>
      <w:r w:rsidRPr="0092520B">
        <w:rPr>
          <w:rFonts w:ascii="Calibri" w:eastAsia="Calibri" w:hAnsi="Calibri" w:cs="Arial"/>
          <w:sz w:val="24"/>
          <w:szCs w:val="24"/>
        </w:rPr>
        <w:t xml:space="preserve">. The key causative factor is the initial infection by the </w:t>
      </w:r>
      <w:r w:rsidRPr="0092520B">
        <w:rPr>
          <w:rFonts w:ascii="Calibri" w:eastAsia="Calibri" w:hAnsi="Calibri" w:cs="Arial"/>
          <w:bCs/>
          <w:sz w:val="24"/>
          <w:szCs w:val="24"/>
        </w:rPr>
        <w:t>Gram positive facultative anaerobic bacteri</w:t>
      </w:r>
      <w:r>
        <w:rPr>
          <w:rFonts w:ascii="Calibri" w:eastAsia="Calibri" w:hAnsi="Calibri" w:cs="Arial"/>
          <w:bCs/>
          <w:sz w:val="24"/>
          <w:szCs w:val="24"/>
        </w:rPr>
        <w:t>um</w:t>
      </w:r>
      <w:r w:rsidRPr="0092520B">
        <w:rPr>
          <w:rFonts w:ascii="Calibri" w:eastAsia="Calibri" w:hAnsi="Calibri" w:cs="Arial"/>
          <w:bCs/>
          <w:sz w:val="24"/>
          <w:szCs w:val="24"/>
        </w:rPr>
        <w:t>,</w:t>
      </w:r>
      <w:r w:rsidRPr="0092520B">
        <w:rPr>
          <w:rFonts w:ascii="Calibri" w:eastAsia="Calibri" w:hAnsi="Calibri" w:cs="Arial"/>
          <w:i/>
          <w:sz w:val="24"/>
          <w:szCs w:val="24"/>
        </w:rPr>
        <w:t xml:space="preserve"> Streptococcus </w:t>
      </w:r>
      <w:proofErr w:type="spellStart"/>
      <w:r w:rsidRPr="0092520B">
        <w:rPr>
          <w:rFonts w:ascii="Calibri" w:eastAsia="Calibri" w:hAnsi="Calibri" w:cs="Arial"/>
          <w:i/>
          <w:sz w:val="24"/>
          <w:szCs w:val="24"/>
        </w:rPr>
        <w:t>mutans</w:t>
      </w:r>
      <w:proofErr w:type="spellEnd"/>
      <w:r w:rsidRPr="0092520B">
        <w:rPr>
          <w:rFonts w:ascii="Calibri" w:eastAsia="Calibri" w:hAnsi="Calibri" w:cs="Arial"/>
          <w:sz w:val="24"/>
          <w:szCs w:val="24"/>
        </w:rPr>
        <w:t xml:space="preserve"> </w:t>
      </w:r>
      <w:r w:rsidRPr="0092520B">
        <w:rPr>
          <w:rFonts w:ascii="Calibri" w:eastAsia="Calibri" w:hAnsi="Calibri" w:cs="Arial"/>
          <w:b/>
          <w:sz w:val="24"/>
          <w:szCs w:val="24"/>
        </w:rPr>
        <w:t>[3]</w:t>
      </w:r>
      <w:r w:rsidRPr="0092520B">
        <w:rPr>
          <w:rFonts w:ascii="Calibri" w:eastAsia="Calibri" w:hAnsi="Calibri" w:cs="Arial"/>
          <w:bCs/>
          <w:sz w:val="24"/>
          <w:szCs w:val="24"/>
        </w:rPr>
        <w:t>.</w:t>
      </w:r>
      <w:r w:rsidRPr="0092520B">
        <w:rPr>
          <w:rFonts w:ascii="Calibri" w:eastAsia="Calibri" w:hAnsi="Calibri" w:cs="Arial"/>
          <w:b/>
          <w:sz w:val="24"/>
          <w:szCs w:val="24"/>
        </w:rPr>
        <w:t xml:space="preserve"> </w:t>
      </w:r>
      <w:r w:rsidRPr="0092520B">
        <w:rPr>
          <w:rFonts w:ascii="Calibri" w:eastAsia="Calibri" w:hAnsi="Calibri" w:cs="Arial"/>
          <w:bCs/>
          <w:i/>
          <w:iCs/>
          <w:sz w:val="24"/>
          <w:szCs w:val="24"/>
        </w:rPr>
        <w:t xml:space="preserve">S. </w:t>
      </w:r>
      <w:proofErr w:type="spellStart"/>
      <w:r w:rsidRPr="0092520B">
        <w:rPr>
          <w:rFonts w:ascii="Calibri" w:eastAsia="Calibri" w:hAnsi="Calibri" w:cs="Arial"/>
          <w:bCs/>
          <w:i/>
          <w:iCs/>
          <w:sz w:val="24"/>
          <w:szCs w:val="24"/>
        </w:rPr>
        <w:t>mutans</w:t>
      </w:r>
      <w:proofErr w:type="spellEnd"/>
      <w:r w:rsidRPr="0092520B">
        <w:rPr>
          <w:rFonts w:ascii="Calibri" w:eastAsia="Calibri" w:hAnsi="Calibri" w:cs="Arial"/>
          <w:bCs/>
          <w:sz w:val="24"/>
          <w:szCs w:val="24"/>
        </w:rPr>
        <w:t xml:space="preserve"> rapidly</w:t>
      </w:r>
      <w:r w:rsidRPr="0092520B">
        <w:rPr>
          <w:rFonts w:ascii="Calibri" w:eastAsia="Calibri" w:hAnsi="Calibri" w:cs="Arial"/>
          <w:b/>
          <w:sz w:val="24"/>
          <w:szCs w:val="24"/>
        </w:rPr>
        <w:t xml:space="preserve"> </w:t>
      </w:r>
      <w:r w:rsidRPr="0092520B">
        <w:rPr>
          <w:rFonts w:ascii="Calibri" w:eastAsia="Calibri" w:hAnsi="Calibri" w:cs="Arial"/>
          <w:sz w:val="24"/>
          <w:szCs w:val="24"/>
        </w:rPr>
        <w:t>grows on the tooth surface</w:t>
      </w:r>
      <w:r w:rsidRPr="0092520B">
        <w:rPr>
          <w:rFonts w:ascii="Calibri" w:eastAsia="Calibri" w:hAnsi="Calibri" w:cs="Arial"/>
          <w:bCs/>
          <w:sz w:val="24"/>
          <w:szCs w:val="24"/>
        </w:rPr>
        <w:t xml:space="preserve"> and ferments a range of sugars which acidifies the local environment enabling further colonisation by acidogenic and acid producing bacteria. Consequently, the conditions generated by the </w:t>
      </w:r>
      <w:r>
        <w:rPr>
          <w:rFonts w:ascii="Calibri" w:eastAsia="Calibri" w:hAnsi="Calibri" w:cs="Arial"/>
          <w:bCs/>
          <w:sz w:val="24"/>
          <w:szCs w:val="24"/>
        </w:rPr>
        <w:t xml:space="preserve">bacterial </w:t>
      </w:r>
      <w:r w:rsidRPr="0092520B">
        <w:rPr>
          <w:rFonts w:ascii="Calibri" w:eastAsia="Calibri" w:hAnsi="Calibri" w:cs="Arial"/>
          <w:bCs/>
          <w:sz w:val="24"/>
          <w:szCs w:val="24"/>
        </w:rPr>
        <w:t>biofilm result in demineralisation and breakdown of the tooth’s hard tissues</w:t>
      </w:r>
      <w:r>
        <w:rPr>
          <w:rFonts w:ascii="Calibri" w:eastAsia="Calibri" w:hAnsi="Calibri" w:cs="Arial"/>
          <w:bCs/>
          <w:sz w:val="24"/>
          <w:szCs w:val="24"/>
        </w:rPr>
        <w:t>,</w:t>
      </w:r>
      <w:r w:rsidRPr="0092520B">
        <w:rPr>
          <w:rFonts w:ascii="Calibri" w:eastAsia="Calibri" w:hAnsi="Calibri" w:cs="Arial"/>
          <w:bCs/>
          <w:sz w:val="24"/>
          <w:szCs w:val="24"/>
        </w:rPr>
        <w:t xml:space="preserve"> enabling the bacteria to infiltrate through the tooth’s enamel and dentine </w:t>
      </w:r>
      <w:r w:rsidRPr="0092520B">
        <w:rPr>
          <w:rFonts w:ascii="Calibri" w:eastAsia="Calibri" w:hAnsi="Calibri" w:cs="Arial"/>
          <w:b/>
          <w:bCs/>
          <w:sz w:val="24"/>
          <w:szCs w:val="24"/>
        </w:rPr>
        <w:t>[4-8]</w:t>
      </w:r>
      <w:r w:rsidRPr="0092520B">
        <w:rPr>
          <w:rFonts w:ascii="Calibri" w:eastAsia="Calibri" w:hAnsi="Calibri" w:cs="Arial"/>
          <w:bCs/>
          <w:sz w:val="24"/>
          <w:szCs w:val="24"/>
        </w:rPr>
        <w:t xml:space="preserve">. Notably, </w:t>
      </w:r>
      <w:r w:rsidRPr="0092520B">
        <w:rPr>
          <w:rFonts w:ascii="Calibri" w:eastAsia="Calibri" w:hAnsi="Calibri" w:cs="Arial"/>
          <w:bCs/>
          <w:i/>
          <w:iCs/>
          <w:sz w:val="24"/>
          <w:szCs w:val="24"/>
        </w:rPr>
        <w:t xml:space="preserve">S. </w:t>
      </w:r>
      <w:proofErr w:type="spellStart"/>
      <w:r w:rsidRPr="0092520B">
        <w:rPr>
          <w:rFonts w:ascii="Calibri" w:eastAsia="Calibri" w:hAnsi="Calibri" w:cs="Arial"/>
          <w:bCs/>
          <w:i/>
          <w:iCs/>
          <w:sz w:val="24"/>
          <w:szCs w:val="24"/>
        </w:rPr>
        <w:t>mutans</w:t>
      </w:r>
      <w:proofErr w:type="spellEnd"/>
      <w:r w:rsidRPr="0092520B">
        <w:rPr>
          <w:rFonts w:ascii="Calibri" w:eastAsia="Calibri" w:hAnsi="Calibri" w:cs="Arial"/>
          <w:bCs/>
          <w:sz w:val="24"/>
          <w:szCs w:val="24"/>
        </w:rPr>
        <w:t xml:space="preserve"> can be isolated from both incipient and cavitated carious lesions </w:t>
      </w:r>
      <w:r w:rsidRPr="0092520B">
        <w:rPr>
          <w:rFonts w:ascii="Calibri" w:eastAsia="Calibri" w:hAnsi="Calibri" w:cs="Arial"/>
          <w:b/>
          <w:sz w:val="24"/>
          <w:szCs w:val="24"/>
        </w:rPr>
        <w:t>[9</w:t>
      </w:r>
      <w:proofErr w:type="gramStart"/>
      <w:r w:rsidRPr="0092520B">
        <w:rPr>
          <w:rFonts w:ascii="Calibri" w:eastAsia="Calibri" w:hAnsi="Calibri" w:cs="Arial"/>
          <w:b/>
          <w:sz w:val="24"/>
          <w:szCs w:val="24"/>
        </w:rPr>
        <w:t>],[</w:t>
      </w:r>
      <w:proofErr w:type="gramEnd"/>
      <w:r w:rsidRPr="0092520B">
        <w:rPr>
          <w:rFonts w:ascii="Calibri" w:eastAsia="Calibri" w:hAnsi="Calibri" w:cs="Arial"/>
          <w:b/>
          <w:sz w:val="24"/>
          <w:szCs w:val="24"/>
        </w:rPr>
        <w:t>10]</w:t>
      </w:r>
      <w:r w:rsidRPr="0092520B">
        <w:rPr>
          <w:rFonts w:ascii="Calibri" w:eastAsia="Calibri" w:hAnsi="Calibri" w:cs="Arial"/>
          <w:bCs/>
          <w:sz w:val="24"/>
          <w:szCs w:val="24"/>
        </w:rPr>
        <w:t xml:space="preserve">. </w:t>
      </w:r>
      <w:r w:rsidRPr="0092520B">
        <w:rPr>
          <w:rFonts w:ascii="Calibri" w:eastAsia="Calibri" w:hAnsi="Calibri" w:cs="Arial"/>
          <w:sz w:val="24"/>
          <w:szCs w:val="24"/>
        </w:rPr>
        <w:t xml:space="preserve">If </w:t>
      </w:r>
      <w:r>
        <w:rPr>
          <w:rFonts w:ascii="Calibri" w:eastAsia="Calibri" w:hAnsi="Calibri" w:cs="Arial"/>
          <w:sz w:val="24"/>
          <w:szCs w:val="24"/>
        </w:rPr>
        <w:t xml:space="preserve">incipient caries is </w:t>
      </w:r>
      <w:r w:rsidRPr="0092520B">
        <w:rPr>
          <w:rFonts w:ascii="Calibri" w:eastAsia="Calibri" w:hAnsi="Calibri" w:cs="Arial"/>
          <w:sz w:val="24"/>
          <w:szCs w:val="24"/>
        </w:rPr>
        <w:t>untreated, deeper lesions develop</w:t>
      </w:r>
      <w:r>
        <w:rPr>
          <w:rFonts w:ascii="Calibri" w:eastAsia="Calibri" w:hAnsi="Calibri" w:cs="Arial"/>
          <w:sz w:val="24"/>
          <w:szCs w:val="24"/>
        </w:rPr>
        <w:t>,</w:t>
      </w:r>
      <w:r w:rsidRPr="0092520B">
        <w:rPr>
          <w:rFonts w:ascii="Calibri" w:eastAsia="Calibri" w:hAnsi="Calibri" w:cs="Arial"/>
          <w:sz w:val="24"/>
          <w:szCs w:val="24"/>
        </w:rPr>
        <w:t xml:space="preserve"> leading to pulp infection, tissue necrosis, peri-apical pathologies and ultimately tooth loss </w:t>
      </w:r>
      <w:r w:rsidRPr="0092520B">
        <w:rPr>
          <w:rFonts w:ascii="Calibri" w:eastAsia="Calibri" w:hAnsi="Calibri" w:cs="Arial"/>
          <w:b/>
          <w:bCs/>
          <w:sz w:val="24"/>
          <w:szCs w:val="24"/>
        </w:rPr>
        <w:t>[11]</w:t>
      </w:r>
      <w:r w:rsidRPr="0092520B">
        <w:rPr>
          <w:rFonts w:ascii="Calibri" w:eastAsia="Calibri" w:hAnsi="Calibri" w:cs="Arial"/>
          <w:sz w:val="24"/>
          <w:szCs w:val="24"/>
        </w:rPr>
        <w:t xml:space="preserve">. </w:t>
      </w:r>
    </w:p>
    <w:p w:rsidR="00797A93" w:rsidRPr="002501A2" w:rsidRDefault="00797A93" w:rsidP="00797A93">
      <w:pPr>
        <w:rPr>
          <w:rFonts w:ascii="Calibri" w:eastAsia="Calibri" w:hAnsi="Calibri" w:cs="Arial"/>
          <w:bCs/>
          <w:sz w:val="24"/>
          <w:szCs w:val="24"/>
        </w:rPr>
      </w:pPr>
      <w:r w:rsidRPr="002501A2">
        <w:rPr>
          <w:rFonts w:ascii="Calibri" w:eastAsia="Calibri" w:hAnsi="Calibri" w:cs="Arial"/>
          <w:bCs/>
          <w:sz w:val="24"/>
          <w:szCs w:val="24"/>
        </w:rPr>
        <w:t>E</w:t>
      </w:r>
      <w:r w:rsidRPr="002501A2">
        <w:rPr>
          <w:rFonts w:ascii="Calibri" w:eastAsia="Calibri" w:hAnsi="Calibri" w:cs="Arial"/>
          <w:sz w:val="24"/>
          <w:szCs w:val="24"/>
        </w:rPr>
        <w:t xml:space="preserve">ffective disease management therefore should aim to minimise </w:t>
      </w:r>
      <w:r w:rsidRPr="002501A2">
        <w:rPr>
          <w:rFonts w:ascii="Calibri" w:eastAsia="Calibri" w:hAnsi="Calibri" w:cs="Arial"/>
          <w:i/>
          <w:sz w:val="24"/>
          <w:szCs w:val="24"/>
        </w:rPr>
        <w:t xml:space="preserve">S. </w:t>
      </w:r>
      <w:proofErr w:type="spellStart"/>
      <w:r w:rsidRPr="002501A2">
        <w:rPr>
          <w:rFonts w:ascii="Calibri" w:eastAsia="Calibri" w:hAnsi="Calibri" w:cs="Arial"/>
          <w:i/>
          <w:sz w:val="24"/>
          <w:szCs w:val="24"/>
        </w:rPr>
        <w:t>mutans</w:t>
      </w:r>
      <w:proofErr w:type="spellEnd"/>
      <w:r w:rsidRPr="002501A2">
        <w:rPr>
          <w:rFonts w:ascii="Calibri" w:eastAsia="Calibri" w:hAnsi="Calibri" w:cs="Arial"/>
          <w:sz w:val="24"/>
          <w:szCs w:val="24"/>
        </w:rPr>
        <w:t xml:space="preserve"> infection at an earlier a stage as possible alongside modification of the patient’s diet. The delivery of chemical antibacterial compounds (e.g. in toothpastes or mouth washes) to inhibit initial biofilm formation and growth is the current treatment of choice, however this approach is not always effective </w:t>
      </w:r>
      <w:r w:rsidRPr="002501A2">
        <w:rPr>
          <w:rFonts w:ascii="Calibri" w:eastAsia="Calibri" w:hAnsi="Calibri" w:cs="Arial"/>
          <w:b/>
          <w:bCs/>
          <w:sz w:val="24"/>
          <w:szCs w:val="24"/>
        </w:rPr>
        <w:t>[12-15</w:t>
      </w:r>
      <w:r w:rsidRPr="002501A2">
        <w:rPr>
          <w:rFonts w:ascii="Calibri" w:eastAsia="Calibri" w:hAnsi="Calibri" w:cs="Arial"/>
          <w:b/>
          <w:sz w:val="24"/>
          <w:szCs w:val="24"/>
        </w:rPr>
        <w:t>]</w:t>
      </w:r>
      <w:r w:rsidRPr="002501A2">
        <w:rPr>
          <w:rFonts w:ascii="Calibri" w:eastAsia="Calibri" w:hAnsi="Calibri" w:cs="Arial"/>
          <w:bCs/>
          <w:sz w:val="24"/>
          <w:szCs w:val="24"/>
        </w:rPr>
        <w:t>.</w:t>
      </w:r>
      <w:r>
        <w:rPr>
          <w:rFonts w:ascii="Calibri" w:eastAsia="Calibri" w:hAnsi="Calibri" w:cs="Arial"/>
          <w:bCs/>
          <w:sz w:val="24"/>
          <w:szCs w:val="24"/>
        </w:rPr>
        <w:t xml:space="preserve"> </w:t>
      </w:r>
      <w:r w:rsidRPr="002501A2">
        <w:rPr>
          <w:rFonts w:ascii="Calibri" w:eastAsia="Calibri" w:hAnsi="Calibri" w:cs="Arial"/>
          <w:sz w:val="24"/>
          <w:szCs w:val="24"/>
        </w:rPr>
        <w:t xml:space="preserve">When a carious lesion is advanced, its clinical treatment involves the removal of the infected tissue which is then replaced with a restoration which aims to restore the tooth’s functionality. However, these restorations have a finite lifespan and frequently re-treatment procedures are required due to secondary caries, resulting in additional tooth tissue loss over time </w:t>
      </w:r>
      <w:r w:rsidRPr="002501A2">
        <w:rPr>
          <w:rFonts w:ascii="Calibri" w:eastAsia="Calibri" w:hAnsi="Calibri" w:cs="Arial"/>
          <w:b/>
          <w:sz w:val="24"/>
          <w:szCs w:val="24"/>
        </w:rPr>
        <w:t>[16]</w:t>
      </w:r>
      <w:r w:rsidRPr="002501A2">
        <w:rPr>
          <w:rFonts w:ascii="Calibri" w:eastAsia="Calibri" w:hAnsi="Calibri" w:cs="Arial"/>
          <w:bCs/>
          <w:sz w:val="24"/>
          <w:szCs w:val="24"/>
        </w:rPr>
        <w:t>.</w:t>
      </w:r>
      <w:r w:rsidRPr="002501A2">
        <w:rPr>
          <w:rFonts w:ascii="Calibri" w:eastAsia="Calibri" w:hAnsi="Calibri" w:cs="Arial"/>
          <w:sz w:val="24"/>
          <w:szCs w:val="24"/>
        </w:rPr>
        <w:t xml:space="preserve"> </w:t>
      </w:r>
    </w:p>
    <w:p w:rsidR="00797A93" w:rsidRPr="002501A2" w:rsidRDefault="00797A93" w:rsidP="00797A93">
      <w:pPr>
        <w:spacing w:line="256" w:lineRule="auto"/>
        <w:rPr>
          <w:rFonts w:ascii="Calibri" w:eastAsia="Calibri" w:hAnsi="Calibri" w:cs="Arial"/>
          <w:sz w:val="24"/>
          <w:szCs w:val="24"/>
        </w:rPr>
      </w:pPr>
      <w:r w:rsidRPr="002501A2">
        <w:rPr>
          <w:rFonts w:ascii="Calibri" w:eastAsia="Calibri" w:hAnsi="Calibri" w:cs="Arial"/>
          <w:bCs/>
          <w:sz w:val="24"/>
          <w:szCs w:val="24"/>
        </w:rPr>
        <w:t>The use of direct and indirect light therapy approaches has previously been explored for photo-disinfection of dental tissues. Photodynamic therapy (PDT) provides</w:t>
      </w:r>
      <w:r w:rsidRPr="002501A2">
        <w:rPr>
          <w:rFonts w:ascii="Calibri" w:eastAsia="Calibri" w:hAnsi="Calibri" w:cs="Arial"/>
          <w:sz w:val="24"/>
          <w:szCs w:val="24"/>
        </w:rPr>
        <w:t xml:space="preserve"> one such approach utilising a light-activated sensitizer to generate reactive oxygen species (ROS) which subsequently exert antibacterial action </w:t>
      </w:r>
      <w:r w:rsidRPr="002501A2">
        <w:rPr>
          <w:rFonts w:ascii="Calibri" w:eastAsia="Calibri" w:hAnsi="Calibri" w:cs="Arial"/>
          <w:b/>
          <w:sz w:val="24"/>
          <w:szCs w:val="24"/>
        </w:rPr>
        <w:t>[17]</w:t>
      </w:r>
      <w:r w:rsidRPr="002501A2">
        <w:rPr>
          <w:rFonts w:ascii="Calibri" w:eastAsia="Calibri" w:hAnsi="Calibri" w:cs="Arial"/>
          <w:bCs/>
          <w:sz w:val="24"/>
          <w:szCs w:val="24"/>
        </w:rPr>
        <w:t xml:space="preserve">. </w:t>
      </w:r>
      <w:r w:rsidRPr="002501A2">
        <w:rPr>
          <w:rFonts w:ascii="Calibri" w:eastAsia="Calibri" w:hAnsi="Calibri" w:cs="Arial"/>
          <w:sz w:val="24"/>
          <w:szCs w:val="24"/>
        </w:rPr>
        <w:t xml:space="preserve">Studies have explored its potential use for the treatment of dental caries </w:t>
      </w:r>
      <w:r w:rsidRPr="002501A2">
        <w:rPr>
          <w:rFonts w:ascii="Calibri" w:eastAsia="Calibri" w:hAnsi="Calibri" w:cs="Arial"/>
          <w:i/>
          <w:sz w:val="24"/>
          <w:szCs w:val="24"/>
        </w:rPr>
        <w:t>in vitro</w:t>
      </w:r>
      <w:r w:rsidRPr="002501A2">
        <w:rPr>
          <w:rFonts w:ascii="Calibri" w:eastAsia="Calibri" w:hAnsi="Calibri" w:cs="Arial"/>
          <w:sz w:val="24"/>
          <w:szCs w:val="24"/>
        </w:rPr>
        <w:t xml:space="preserve"> and </w:t>
      </w:r>
      <w:r w:rsidRPr="002501A2">
        <w:rPr>
          <w:rFonts w:ascii="Calibri" w:eastAsia="Calibri" w:hAnsi="Calibri" w:cs="Arial"/>
          <w:i/>
          <w:sz w:val="24"/>
          <w:szCs w:val="24"/>
        </w:rPr>
        <w:t>ex vivo,</w:t>
      </w:r>
      <w:r w:rsidRPr="002501A2">
        <w:rPr>
          <w:rFonts w:ascii="Calibri" w:eastAsia="Calibri" w:hAnsi="Calibri" w:cs="Arial"/>
          <w:sz w:val="24"/>
          <w:szCs w:val="24"/>
        </w:rPr>
        <w:t xml:space="preserve"> using photosensitizers such as toluidine blue and curcumin activated by wavelengths of 450 nm</w:t>
      </w:r>
      <w:r w:rsidRPr="002501A2" w:rsidDel="003F433E">
        <w:rPr>
          <w:rFonts w:ascii="Calibri" w:eastAsia="Calibri" w:hAnsi="Calibri" w:cs="Arial"/>
          <w:sz w:val="24"/>
          <w:szCs w:val="24"/>
        </w:rPr>
        <w:t xml:space="preserve"> </w:t>
      </w:r>
      <w:r w:rsidRPr="002501A2">
        <w:rPr>
          <w:rFonts w:ascii="Calibri" w:eastAsia="Calibri" w:hAnsi="Calibri" w:cs="Arial"/>
          <w:sz w:val="24"/>
          <w:szCs w:val="24"/>
        </w:rPr>
        <w:t xml:space="preserve">and 633 nm, respectively. Variable results were obtained and diffusion of the photosensitizer within the biofilm was shown to be a potential limitation of this approach </w:t>
      </w:r>
      <w:r w:rsidRPr="002501A2">
        <w:rPr>
          <w:rFonts w:ascii="Calibri" w:eastAsia="Calibri" w:hAnsi="Calibri" w:cs="Arial"/>
          <w:b/>
          <w:bCs/>
          <w:sz w:val="24"/>
          <w:szCs w:val="24"/>
        </w:rPr>
        <w:t>[18</w:t>
      </w:r>
      <w:proofErr w:type="gramStart"/>
      <w:r w:rsidRPr="002501A2">
        <w:rPr>
          <w:rFonts w:ascii="Calibri" w:eastAsia="Calibri" w:hAnsi="Calibri" w:cs="Arial"/>
          <w:b/>
          <w:bCs/>
          <w:sz w:val="24"/>
          <w:szCs w:val="24"/>
        </w:rPr>
        <w:t>],[</w:t>
      </w:r>
      <w:proofErr w:type="gramEnd"/>
      <w:r w:rsidRPr="002501A2">
        <w:rPr>
          <w:rFonts w:ascii="Calibri" w:eastAsia="Calibri" w:hAnsi="Calibri" w:cs="Arial"/>
          <w:b/>
          <w:sz w:val="24"/>
          <w:szCs w:val="24"/>
        </w:rPr>
        <w:t>19</w:t>
      </w:r>
      <w:r w:rsidRPr="002501A2">
        <w:rPr>
          <w:rFonts w:ascii="Calibri" w:eastAsia="Calibri" w:hAnsi="Calibri" w:cs="Arial"/>
          <w:b/>
          <w:bCs/>
          <w:sz w:val="24"/>
          <w:szCs w:val="24"/>
        </w:rPr>
        <w:t>].</w:t>
      </w:r>
    </w:p>
    <w:p w:rsidR="00797A93" w:rsidRPr="0092520B" w:rsidRDefault="00797A93" w:rsidP="00797A93">
      <w:pPr>
        <w:spacing w:line="256" w:lineRule="auto"/>
        <w:rPr>
          <w:rFonts w:ascii="Calibri" w:eastAsia="Calibri" w:hAnsi="Calibri" w:cs="Arial"/>
        </w:rPr>
      </w:pPr>
      <w:r w:rsidRPr="002501A2">
        <w:rPr>
          <w:rFonts w:ascii="Calibri" w:eastAsia="Calibri" w:hAnsi="Calibri" w:cs="Arial"/>
          <w:bCs/>
          <w:sz w:val="24"/>
          <w:szCs w:val="24"/>
        </w:rPr>
        <w:t>Recent studies have now indicated that direct light irradiation could be used for bacterial killing.  Compared with PDT, direct light potentially results in excitation of locally derived bacterial chromophores which subsequently release ROS, exerting an antibacterial affect</w:t>
      </w:r>
      <w:r w:rsidRPr="002501A2">
        <w:rPr>
          <w:rFonts w:ascii="Calibri" w:eastAsia="Calibri" w:hAnsi="Calibri" w:cs="Arial" w:hint="cs"/>
          <w:bCs/>
          <w:sz w:val="24"/>
          <w:szCs w:val="24"/>
          <w:rtl/>
        </w:rPr>
        <w:t xml:space="preserve"> </w:t>
      </w:r>
      <w:r w:rsidRPr="002501A2">
        <w:rPr>
          <w:rFonts w:ascii="Calibri" w:eastAsia="Calibri" w:hAnsi="Calibri" w:cs="Arial"/>
          <w:b/>
          <w:sz w:val="24"/>
          <w:szCs w:val="24"/>
        </w:rPr>
        <w:t>[20]</w:t>
      </w:r>
      <w:r>
        <w:rPr>
          <w:rFonts w:ascii="Calibri" w:eastAsia="Calibri" w:hAnsi="Calibri" w:cs="Arial"/>
          <w:bCs/>
          <w:sz w:val="24"/>
          <w:szCs w:val="24"/>
        </w:rPr>
        <w:t>. Intracellular porphyrins</w:t>
      </w:r>
      <w:r w:rsidRPr="002501A2">
        <w:rPr>
          <w:rFonts w:ascii="Calibri" w:eastAsia="Calibri" w:hAnsi="Calibri" w:cs="Arial"/>
          <w:bCs/>
          <w:sz w:val="24"/>
          <w:szCs w:val="24"/>
        </w:rPr>
        <w:t xml:space="preserve"> are proposed as the </w:t>
      </w:r>
      <w:r>
        <w:rPr>
          <w:rFonts w:ascii="Calibri" w:eastAsia="Calibri" w:hAnsi="Calibri" w:cs="Arial"/>
          <w:bCs/>
          <w:sz w:val="24"/>
          <w:szCs w:val="24"/>
        </w:rPr>
        <w:t>main endogenous photosensitizers, which</w:t>
      </w:r>
      <w:r w:rsidRPr="002501A2">
        <w:rPr>
          <w:rFonts w:ascii="Calibri" w:eastAsia="Calibri" w:hAnsi="Calibri" w:cs="Arial"/>
          <w:bCs/>
          <w:sz w:val="24"/>
          <w:szCs w:val="24"/>
        </w:rPr>
        <w:t xml:space="preserve"> have an absorption peak within the violet/blue spectral range, i.e.  </w:t>
      </w:r>
      <w:r w:rsidRPr="002501A2">
        <w:rPr>
          <w:rFonts w:ascii="Calibri" w:eastAsia="Calibri" w:hAnsi="Calibri" w:cs="Arial"/>
          <w:sz w:val="24"/>
          <w:szCs w:val="24"/>
        </w:rPr>
        <w:t>390 - 425 nm</w:t>
      </w:r>
      <w:r w:rsidRPr="002501A2">
        <w:rPr>
          <w:rFonts w:ascii="Calibri" w:eastAsia="Calibri" w:hAnsi="Calibri" w:cs="Arial"/>
          <w:b/>
          <w:sz w:val="24"/>
          <w:szCs w:val="24"/>
        </w:rPr>
        <w:t xml:space="preserve"> [21-23]</w:t>
      </w:r>
      <w:r w:rsidRPr="002501A2">
        <w:rPr>
          <w:rFonts w:ascii="Calibri" w:eastAsia="Calibri" w:hAnsi="Calibri" w:cs="Arial"/>
          <w:bCs/>
          <w:sz w:val="24"/>
          <w:szCs w:val="24"/>
        </w:rPr>
        <w:t>.</w:t>
      </w:r>
      <w:r w:rsidRPr="002501A2">
        <w:rPr>
          <w:rFonts w:ascii="Calibri" w:eastAsia="Calibri" w:hAnsi="Calibri" w:cs="Arial"/>
          <w:b/>
          <w:sz w:val="24"/>
          <w:szCs w:val="24"/>
        </w:rPr>
        <w:t xml:space="preserve"> </w:t>
      </w:r>
      <w:r w:rsidRPr="002501A2">
        <w:rPr>
          <w:rFonts w:ascii="Calibri" w:eastAsia="Calibri" w:hAnsi="Calibri" w:cs="Arial"/>
          <w:bCs/>
          <w:sz w:val="24"/>
          <w:szCs w:val="24"/>
        </w:rPr>
        <w:t>Indeed, a</w:t>
      </w:r>
      <w:r w:rsidRPr="002501A2">
        <w:rPr>
          <w:rFonts w:ascii="Calibri" w:eastAsia="Calibri" w:hAnsi="Calibri" w:cs="Arial"/>
          <w:sz w:val="24"/>
          <w:szCs w:val="24"/>
        </w:rPr>
        <w:t xml:space="preserve"> recent </w:t>
      </w:r>
      <w:r w:rsidRPr="002501A2">
        <w:rPr>
          <w:rFonts w:ascii="Calibri" w:eastAsia="Calibri" w:hAnsi="Calibri" w:cs="Arial"/>
          <w:i/>
          <w:sz w:val="24"/>
          <w:szCs w:val="24"/>
        </w:rPr>
        <w:t>in vitro</w:t>
      </w:r>
      <w:r w:rsidRPr="002501A2">
        <w:rPr>
          <w:rFonts w:ascii="Calibri" w:eastAsia="Calibri" w:hAnsi="Calibri" w:cs="Arial"/>
          <w:sz w:val="24"/>
          <w:szCs w:val="24"/>
        </w:rPr>
        <w:t xml:space="preserve"> study has indicated that irradiation at 405 nm could be used directly to inhibit cariogenic bacteria residing within biofilms </w:t>
      </w:r>
      <w:r w:rsidRPr="002501A2">
        <w:rPr>
          <w:rFonts w:ascii="Calibri" w:eastAsia="Calibri" w:hAnsi="Calibri" w:cs="Arial"/>
          <w:b/>
          <w:sz w:val="24"/>
          <w:szCs w:val="24"/>
        </w:rPr>
        <w:t>[24]</w:t>
      </w:r>
      <w:r w:rsidRPr="002501A2">
        <w:rPr>
          <w:rFonts w:ascii="Calibri" w:eastAsia="Calibri" w:hAnsi="Calibri" w:cs="Arial"/>
          <w:bCs/>
          <w:sz w:val="24"/>
          <w:szCs w:val="24"/>
        </w:rPr>
        <w:t>.</w:t>
      </w:r>
      <w:r w:rsidRPr="002501A2">
        <w:rPr>
          <w:rFonts w:ascii="Calibri" w:eastAsia="Calibri" w:hAnsi="Calibri" w:cs="Arial"/>
          <w:b/>
          <w:sz w:val="24"/>
          <w:szCs w:val="24"/>
        </w:rPr>
        <w:t xml:space="preserve"> </w:t>
      </w:r>
      <w:r w:rsidRPr="002501A2">
        <w:rPr>
          <w:rFonts w:ascii="Calibri" w:eastAsia="Calibri" w:hAnsi="Calibri" w:cs="Arial"/>
          <w:bCs/>
          <w:sz w:val="24"/>
          <w:szCs w:val="24"/>
        </w:rPr>
        <w:t xml:space="preserve">Other </w:t>
      </w:r>
      <w:r w:rsidRPr="002501A2">
        <w:rPr>
          <w:rFonts w:ascii="Calibri" w:eastAsia="Calibri" w:hAnsi="Calibri" w:cs="Arial"/>
          <w:bCs/>
          <w:i/>
          <w:sz w:val="24"/>
          <w:szCs w:val="24"/>
        </w:rPr>
        <w:t>ex vivo</w:t>
      </w:r>
      <w:r w:rsidRPr="002501A2">
        <w:rPr>
          <w:rFonts w:ascii="Calibri" w:eastAsia="Calibri" w:hAnsi="Calibri" w:cs="Arial"/>
          <w:bCs/>
          <w:sz w:val="24"/>
          <w:szCs w:val="24"/>
        </w:rPr>
        <w:t xml:space="preserve"> studies have also demonstrated the potential efficacy of direct light application for dental tissue disinfection, however, frequently, neither details of the light parameters, nor the orientation of the dentinal tissues used </w:t>
      </w:r>
      <w:r>
        <w:rPr>
          <w:rFonts w:ascii="Calibri" w:eastAsia="Calibri" w:hAnsi="Calibri" w:cs="Arial"/>
          <w:bCs/>
          <w:sz w:val="24"/>
          <w:szCs w:val="24"/>
        </w:rPr>
        <w:t>we</w:t>
      </w:r>
      <w:r w:rsidRPr="002501A2">
        <w:rPr>
          <w:rFonts w:ascii="Calibri" w:eastAsia="Calibri" w:hAnsi="Calibri" w:cs="Arial"/>
          <w:bCs/>
          <w:sz w:val="24"/>
          <w:szCs w:val="24"/>
        </w:rPr>
        <w:t xml:space="preserve">re reported </w:t>
      </w:r>
      <w:r w:rsidRPr="002501A2">
        <w:rPr>
          <w:rFonts w:ascii="Calibri" w:eastAsia="Calibri" w:hAnsi="Calibri" w:cs="Arial"/>
          <w:b/>
          <w:sz w:val="24"/>
          <w:szCs w:val="24"/>
        </w:rPr>
        <w:t>[25-28].</w:t>
      </w:r>
    </w:p>
    <w:p w:rsidR="00797A93" w:rsidRPr="004371B7" w:rsidRDefault="00797A93" w:rsidP="00797A93">
      <w:pPr>
        <w:rPr>
          <w:rFonts w:ascii="Calibri" w:eastAsia="Calibri" w:hAnsi="Calibri" w:cs="Arial"/>
          <w:sz w:val="24"/>
          <w:szCs w:val="24"/>
        </w:rPr>
      </w:pPr>
      <w:r w:rsidRPr="0092520B">
        <w:rPr>
          <w:rFonts w:ascii="Calibri" w:eastAsia="Calibri" w:hAnsi="Calibri" w:cs="Arial"/>
          <w:bCs/>
          <w:sz w:val="24"/>
          <w:szCs w:val="24"/>
        </w:rPr>
        <w:lastRenderedPageBreak/>
        <w:t>Importantly, for dental application</w:t>
      </w:r>
      <w:r>
        <w:rPr>
          <w:rFonts w:ascii="Calibri" w:eastAsia="Calibri" w:hAnsi="Calibri" w:cs="Arial"/>
          <w:bCs/>
          <w:sz w:val="24"/>
          <w:szCs w:val="24"/>
        </w:rPr>
        <w:t>s</w:t>
      </w:r>
      <w:r w:rsidRPr="0092520B">
        <w:rPr>
          <w:rFonts w:ascii="Calibri" w:eastAsia="Calibri" w:hAnsi="Calibri" w:cs="Arial"/>
          <w:bCs/>
          <w:sz w:val="24"/>
          <w:szCs w:val="24"/>
        </w:rPr>
        <w:t>, photo</w:t>
      </w:r>
      <w:r>
        <w:rPr>
          <w:rFonts w:ascii="Calibri" w:eastAsia="Calibri" w:hAnsi="Calibri" w:cs="Arial"/>
          <w:bCs/>
          <w:sz w:val="24"/>
          <w:szCs w:val="24"/>
        </w:rPr>
        <w:t>-</w:t>
      </w:r>
      <w:r w:rsidRPr="0092520B">
        <w:rPr>
          <w:rFonts w:ascii="Calibri" w:eastAsia="Calibri" w:hAnsi="Calibri" w:cs="Arial"/>
          <w:bCs/>
          <w:sz w:val="24"/>
          <w:szCs w:val="24"/>
        </w:rPr>
        <w:t xml:space="preserve">disinfection approaches should be able to kill bacteria on the tooth surface and </w:t>
      </w:r>
      <w:r>
        <w:rPr>
          <w:rFonts w:ascii="Calibri" w:eastAsia="Calibri" w:hAnsi="Calibri" w:cs="Arial"/>
          <w:bCs/>
          <w:sz w:val="24"/>
          <w:szCs w:val="24"/>
        </w:rPr>
        <w:t xml:space="preserve">located </w:t>
      </w:r>
      <w:r w:rsidRPr="0092520B">
        <w:rPr>
          <w:rFonts w:ascii="Calibri" w:eastAsia="Calibri" w:hAnsi="Calibri" w:cs="Arial"/>
          <w:bCs/>
          <w:sz w:val="24"/>
          <w:szCs w:val="24"/>
        </w:rPr>
        <w:t xml:space="preserve">within the dentinal tubules </w:t>
      </w:r>
      <w:r w:rsidRPr="0092520B">
        <w:rPr>
          <w:rFonts w:ascii="Calibri" w:eastAsia="Calibri" w:hAnsi="Calibri" w:cs="Arial"/>
          <w:b/>
          <w:sz w:val="24"/>
          <w:szCs w:val="24"/>
        </w:rPr>
        <w:t>[8]</w:t>
      </w:r>
      <w:r w:rsidRPr="0092520B">
        <w:rPr>
          <w:rFonts w:ascii="Calibri" w:eastAsia="Calibri" w:hAnsi="Calibri" w:cs="Arial"/>
          <w:bCs/>
          <w:sz w:val="24"/>
          <w:szCs w:val="24"/>
        </w:rPr>
        <w:t>. Notably</w:t>
      </w:r>
      <w:r>
        <w:rPr>
          <w:rFonts w:ascii="Calibri" w:eastAsia="Calibri" w:hAnsi="Calibri" w:cs="Arial"/>
          <w:bCs/>
          <w:sz w:val="24"/>
          <w:szCs w:val="24"/>
        </w:rPr>
        <w:t>, the dentine’s</w:t>
      </w:r>
      <w:r w:rsidRPr="0092520B">
        <w:rPr>
          <w:rFonts w:ascii="Calibri" w:eastAsia="Calibri" w:hAnsi="Calibri" w:cs="Arial"/>
          <w:bCs/>
          <w:sz w:val="24"/>
          <w:szCs w:val="24"/>
        </w:rPr>
        <w:t xml:space="preserve"> tubular structure is complex and has an S-shaped curvature or linear orientation depending upon </w:t>
      </w:r>
      <w:r>
        <w:rPr>
          <w:rFonts w:ascii="Calibri" w:eastAsia="Calibri" w:hAnsi="Calibri" w:cs="Arial"/>
          <w:bCs/>
          <w:sz w:val="24"/>
          <w:szCs w:val="24"/>
        </w:rPr>
        <w:t>their</w:t>
      </w:r>
      <w:r w:rsidRPr="0092520B">
        <w:rPr>
          <w:rFonts w:ascii="Calibri" w:eastAsia="Calibri" w:hAnsi="Calibri" w:cs="Arial"/>
          <w:bCs/>
          <w:sz w:val="24"/>
          <w:szCs w:val="24"/>
        </w:rPr>
        <w:t xml:space="preserve"> location within the tooth. Furthermore, tubules are conical due to the deposition of intratubular dentine which </w:t>
      </w:r>
      <w:r>
        <w:rPr>
          <w:rFonts w:ascii="Calibri" w:eastAsia="Calibri" w:hAnsi="Calibri" w:cs="Arial"/>
          <w:bCs/>
          <w:sz w:val="24"/>
          <w:szCs w:val="24"/>
        </w:rPr>
        <w:t>has been deposited</w:t>
      </w:r>
      <w:r w:rsidRPr="0092520B">
        <w:rPr>
          <w:rFonts w:ascii="Calibri" w:eastAsia="Calibri" w:hAnsi="Calibri" w:cs="Arial"/>
          <w:bCs/>
          <w:sz w:val="24"/>
          <w:szCs w:val="24"/>
        </w:rPr>
        <w:t xml:space="preserve"> at </w:t>
      </w:r>
      <w:r>
        <w:rPr>
          <w:rFonts w:ascii="Calibri" w:eastAsia="Calibri" w:hAnsi="Calibri" w:cs="Arial"/>
          <w:bCs/>
          <w:sz w:val="24"/>
          <w:szCs w:val="24"/>
        </w:rPr>
        <w:t>increased</w:t>
      </w:r>
      <w:r w:rsidRPr="0092520B">
        <w:rPr>
          <w:rFonts w:ascii="Calibri" w:eastAsia="Calibri" w:hAnsi="Calibri" w:cs="Arial"/>
          <w:bCs/>
          <w:sz w:val="24"/>
          <w:szCs w:val="24"/>
        </w:rPr>
        <w:t xml:space="preserve"> levels </w:t>
      </w:r>
      <w:r>
        <w:rPr>
          <w:rFonts w:ascii="Calibri" w:eastAsia="Calibri" w:hAnsi="Calibri" w:cs="Arial"/>
          <w:bCs/>
          <w:sz w:val="24"/>
          <w:szCs w:val="24"/>
        </w:rPr>
        <w:t>at</w:t>
      </w:r>
      <w:r w:rsidRPr="0092520B">
        <w:rPr>
          <w:rFonts w:ascii="Calibri" w:eastAsia="Calibri" w:hAnsi="Calibri" w:cs="Arial"/>
          <w:bCs/>
          <w:sz w:val="24"/>
          <w:szCs w:val="24"/>
        </w:rPr>
        <w:t xml:space="preserve"> the outer dentinal </w:t>
      </w:r>
      <w:r>
        <w:rPr>
          <w:rFonts w:ascii="Calibri" w:eastAsia="Calibri" w:hAnsi="Calibri" w:cs="Arial"/>
          <w:bCs/>
          <w:sz w:val="24"/>
          <w:szCs w:val="24"/>
        </w:rPr>
        <w:t>margins</w:t>
      </w:r>
      <w:r w:rsidRPr="0092520B">
        <w:rPr>
          <w:rFonts w:ascii="Calibri" w:eastAsia="Calibri" w:hAnsi="Calibri" w:cs="Arial"/>
          <w:bCs/>
          <w:sz w:val="24"/>
          <w:szCs w:val="24"/>
        </w:rPr>
        <w:t xml:space="preserve"> as the tooth ages </w:t>
      </w:r>
      <w:r w:rsidRPr="0092520B">
        <w:rPr>
          <w:rFonts w:ascii="Calibri" w:eastAsia="Calibri" w:hAnsi="Calibri" w:cs="Arial"/>
          <w:b/>
          <w:bCs/>
          <w:sz w:val="24"/>
          <w:szCs w:val="24"/>
        </w:rPr>
        <w:t>[29</w:t>
      </w:r>
      <w:proofErr w:type="gramStart"/>
      <w:r w:rsidRPr="0092520B">
        <w:rPr>
          <w:rFonts w:ascii="Calibri" w:eastAsia="Calibri" w:hAnsi="Calibri" w:cs="Arial"/>
          <w:b/>
          <w:bCs/>
          <w:sz w:val="24"/>
          <w:szCs w:val="24"/>
        </w:rPr>
        <w:t>],[</w:t>
      </w:r>
      <w:proofErr w:type="gramEnd"/>
      <w:r w:rsidRPr="0092520B">
        <w:rPr>
          <w:rFonts w:ascii="Calibri" w:eastAsia="Calibri" w:hAnsi="Calibri" w:cs="Arial"/>
          <w:b/>
          <w:bCs/>
          <w:sz w:val="24"/>
          <w:szCs w:val="24"/>
        </w:rPr>
        <w:t>30]</w:t>
      </w:r>
      <w:r w:rsidRPr="0092520B">
        <w:rPr>
          <w:rFonts w:ascii="Calibri" w:eastAsia="Calibri" w:hAnsi="Calibri" w:cs="Arial"/>
          <w:sz w:val="24"/>
          <w:szCs w:val="24"/>
        </w:rPr>
        <w:t>.</w:t>
      </w:r>
      <w:r w:rsidRPr="0092520B">
        <w:rPr>
          <w:rFonts w:ascii="Calibri" w:eastAsia="Calibri" w:hAnsi="Calibri" w:cs="Arial"/>
          <w:bCs/>
          <w:sz w:val="24"/>
          <w:szCs w:val="24"/>
        </w:rPr>
        <w:t xml:space="preserve"> </w:t>
      </w:r>
      <w:r w:rsidRPr="0092520B">
        <w:rPr>
          <w:rFonts w:ascii="Calibri" w:eastAsia="Calibri" w:hAnsi="Calibri" w:cs="Arial"/>
          <w:sz w:val="24"/>
          <w:szCs w:val="24"/>
        </w:rPr>
        <w:t>Consequently, dentine is optically anisotropic, and light scattering</w:t>
      </w:r>
      <w:r>
        <w:rPr>
          <w:rFonts w:ascii="Calibri" w:eastAsia="Calibri" w:hAnsi="Calibri" w:cs="Arial"/>
          <w:sz w:val="24"/>
          <w:szCs w:val="24"/>
        </w:rPr>
        <w:t>,</w:t>
      </w:r>
      <w:r w:rsidRPr="0092520B">
        <w:rPr>
          <w:rFonts w:ascii="Calibri" w:eastAsia="Calibri" w:hAnsi="Calibri" w:cs="Arial"/>
          <w:sz w:val="24"/>
          <w:szCs w:val="24"/>
        </w:rPr>
        <w:t xml:space="preserve"> also due to dentine’s non-homogenous composition, is relatively high in the near ultraviolet - Near Infrared light spectrum. Notably, at the dentine’s outer-surface scattering is lower compared with locations closer to the pulp where there is a higher </w:t>
      </w:r>
      <w:r w:rsidRPr="004371B7">
        <w:rPr>
          <w:rFonts w:ascii="Calibri" w:eastAsia="Calibri" w:hAnsi="Calibri" w:cs="Arial"/>
          <w:sz w:val="24"/>
          <w:szCs w:val="24"/>
        </w:rPr>
        <w:t xml:space="preserve">dentinal tubule density with wider diameters </w:t>
      </w:r>
      <w:r w:rsidRPr="004371B7">
        <w:rPr>
          <w:rFonts w:ascii="Calibri" w:eastAsia="Calibri" w:hAnsi="Calibri" w:cs="Arial"/>
          <w:b/>
          <w:bCs/>
          <w:sz w:val="24"/>
          <w:szCs w:val="24"/>
        </w:rPr>
        <w:t>[31]</w:t>
      </w:r>
      <w:r w:rsidRPr="004371B7">
        <w:rPr>
          <w:rFonts w:ascii="Calibri" w:eastAsia="Calibri" w:hAnsi="Calibri" w:cs="Arial"/>
          <w:sz w:val="24"/>
          <w:szCs w:val="24"/>
        </w:rPr>
        <w:t>.</w:t>
      </w:r>
    </w:p>
    <w:p w:rsidR="00797A93" w:rsidRDefault="00797A93" w:rsidP="00797A93">
      <w:pPr>
        <w:rPr>
          <w:rFonts w:ascii="Calibri" w:eastAsia="Calibri" w:hAnsi="Calibri" w:cs="Arial"/>
          <w:i/>
          <w:iCs/>
          <w:sz w:val="24"/>
          <w:szCs w:val="24"/>
        </w:rPr>
      </w:pPr>
      <w:r w:rsidRPr="004371B7">
        <w:rPr>
          <w:rFonts w:ascii="Calibri" w:eastAsia="Calibri" w:hAnsi="Calibri" w:cs="Arial"/>
          <w:bCs/>
          <w:sz w:val="24"/>
          <w:szCs w:val="24"/>
        </w:rPr>
        <w:t xml:space="preserve">Notably, the light dose/energy density (J/cm2) is directly related to reductions in bacterial viability and the delivered dose is dependent upon both; light irradiance/power density (W/cm2) and irradiation time (seconds). Therefore, decreased irradiation times for antibacterial action can potentially be obtained by using high energy irradiation </w:t>
      </w:r>
      <w:r w:rsidRPr="004371B7">
        <w:rPr>
          <w:rFonts w:ascii="Calibri" w:eastAsia="Calibri" w:hAnsi="Calibri" w:cs="Arial"/>
          <w:b/>
          <w:bCs/>
          <w:sz w:val="24"/>
          <w:szCs w:val="24"/>
        </w:rPr>
        <w:t>[32]</w:t>
      </w:r>
      <w:r w:rsidRPr="004371B7">
        <w:rPr>
          <w:rFonts w:ascii="Calibri" w:eastAsia="Calibri" w:hAnsi="Calibri" w:cs="Arial"/>
          <w:sz w:val="24"/>
          <w:szCs w:val="24"/>
        </w:rPr>
        <w:t>.</w:t>
      </w:r>
      <w:r w:rsidRPr="004371B7">
        <w:rPr>
          <w:rFonts w:ascii="Calibri" w:eastAsia="Calibri" w:hAnsi="Calibri" w:cs="Arial"/>
          <w:bCs/>
          <w:sz w:val="24"/>
          <w:szCs w:val="24"/>
        </w:rPr>
        <w:t xml:space="preserve"> To identify potential therapeutic irradiation parameters for use in a clinically relevant time-frame for dental tissue photo-disinfection, it is important to determine the optical characteristics of dentine at the target wavelength. Notably, differences in absorption and transmission at different anatomical tooth locations will</w:t>
      </w:r>
      <w:r w:rsidRPr="004371B7">
        <w:rPr>
          <w:rFonts w:ascii="Calibri" w:eastAsia="Calibri" w:hAnsi="Calibri" w:cs="Arial"/>
        </w:rPr>
        <w:t xml:space="preserve"> </w:t>
      </w:r>
      <w:r w:rsidRPr="004371B7">
        <w:rPr>
          <w:rFonts w:ascii="Calibri" w:eastAsia="Calibri" w:hAnsi="Calibri" w:cs="Arial"/>
          <w:bCs/>
          <w:sz w:val="24"/>
          <w:szCs w:val="24"/>
        </w:rPr>
        <w:t xml:space="preserve">influence how light could be delivered to disease areas. This study, for the first time, utilises the same light source, which is </w:t>
      </w:r>
      <w:r w:rsidRPr="004371B7">
        <w:rPr>
          <w:rFonts w:ascii="Calibri" w:eastAsia="Calibri" w:hAnsi="Calibri" w:cs="Arial"/>
          <w:sz w:val="24"/>
          <w:szCs w:val="24"/>
        </w:rPr>
        <w:t xml:space="preserve">comprehensive photo-physically characterised, </w:t>
      </w:r>
      <w:r w:rsidRPr="004371B7">
        <w:rPr>
          <w:rFonts w:ascii="Calibri" w:eastAsia="Calibri" w:hAnsi="Calibri" w:cs="Arial"/>
          <w:bCs/>
          <w:sz w:val="24"/>
          <w:szCs w:val="24"/>
        </w:rPr>
        <w:t xml:space="preserve">and aims to both; </w:t>
      </w:r>
      <w:proofErr w:type="spellStart"/>
      <w:r w:rsidRPr="004371B7">
        <w:rPr>
          <w:rFonts w:ascii="Calibri" w:eastAsia="Calibri" w:hAnsi="Calibri" w:cs="Arial"/>
          <w:bCs/>
          <w:sz w:val="24"/>
          <w:szCs w:val="24"/>
        </w:rPr>
        <w:t>i</w:t>
      </w:r>
      <w:proofErr w:type="spellEnd"/>
      <w:r w:rsidRPr="004371B7">
        <w:rPr>
          <w:rFonts w:ascii="Calibri" w:eastAsia="Calibri" w:hAnsi="Calibri" w:cs="Arial"/>
          <w:bCs/>
          <w:sz w:val="24"/>
          <w:szCs w:val="24"/>
        </w:rPr>
        <w:t xml:space="preserve">) </w:t>
      </w:r>
      <w:r w:rsidRPr="004371B7">
        <w:rPr>
          <w:rFonts w:ascii="Calibri" w:eastAsia="Calibri" w:hAnsi="Calibri" w:cs="Arial"/>
          <w:sz w:val="24"/>
          <w:szCs w:val="24"/>
        </w:rPr>
        <w:t xml:space="preserve">determine 405 nm light transmission through dentine, and ii) identify 405 nm light irradiation parameters that have direct antimicrobial efficacy for </w:t>
      </w:r>
      <w:r w:rsidRPr="004371B7">
        <w:rPr>
          <w:rFonts w:ascii="Calibri" w:eastAsia="Calibri" w:hAnsi="Calibri" w:cs="Arial"/>
          <w:i/>
          <w:iCs/>
          <w:sz w:val="24"/>
          <w:szCs w:val="24"/>
        </w:rPr>
        <w:t xml:space="preserve">S. </w:t>
      </w:r>
      <w:proofErr w:type="spellStart"/>
      <w:r w:rsidRPr="004371B7">
        <w:rPr>
          <w:rFonts w:ascii="Calibri" w:eastAsia="Calibri" w:hAnsi="Calibri" w:cs="Arial"/>
          <w:i/>
          <w:iCs/>
          <w:sz w:val="24"/>
          <w:szCs w:val="24"/>
        </w:rPr>
        <w:t>mutans</w:t>
      </w:r>
      <w:proofErr w:type="spellEnd"/>
      <w:r w:rsidRPr="004371B7">
        <w:rPr>
          <w:rFonts w:ascii="Calibri" w:eastAsia="Calibri" w:hAnsi="Calibri" w:cs="Arial"/>
          <w:iCs/>
          <w:sz w:val="24"/>
          <w:szCs w:val="24"/>
        </w:rPr>
        <w:t xml:space="preserve"> which have the potential to be used both prophylactically and to treat different stages of carious infection</w:t>
      </w:r>
      <w:r w:rsidRPr="004371B7">
        <w:rPr>
          <w:rFonts w:ascii="Calibri" w:eastAsia="Calibri" w:hAnsi="Calibri" w:cs="Arial"/>
          <w:i/>
          <w:iCs/>
          <w:sz w:val="24"/>
          <w:szCs w:val="24"/>
        </w:rPr>
        <w:t>.</w:t>
      </w:r>
    </w:p>
    <w:p w:rsidR="00797A93" w:rsidRDefault="00797A93" w:rsidP="00797A93">
      <w:pPr>
        <w:rPr>
          <w:rFonts w:ascii="Calibri" w:eastAsia="Calibri" w:hAnsi="Calibri" w:cs="Arial"/>
          <w:i/>
          <w:iCs/>
          <w:sz w:val="24"/>
          <w:szCs w:val="24"/>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Default="00797A93" w:rsidP="00797A93">
      <w:pPr>
        <w:rPr>
          <w:rFonts w:ascii="Calibri" w:eastAsia="Calibri" w:hAnsi="Calibri" w:cs="Arial"/>
          <w:b/>
          <w:sz w:val="32"/>
          <w:szCs w:val="32"/>
        </w:rPr>
      </w:pPr>
    </w:p>
    <w:p w:rsidR="00797A93" w:rsidRPr="00190C60" w:rsidRDefault="00797A93" w:rsidP="00797A93">
      <w:pPr>
        <w:rPr>
          <w:rFonts w:ascii="Calibri" w:eastAsia="Calibri" w:hAnsi="Calibri" w:cs="Arial"/>
          <w:i/>
          <w:iCs/>
          <w:sz w:val="24"/>
          <w:szCs w:val="24"/>
        </w:rPr>
      </w:pPr>
      <w:r w:rsidRPr="0063552C">
        <w:rPr>
          <w:rFonts w:ascii="Calibri" w:eastAsia="Calibri" w:hAnsi="Calibri" w:cs="Arial"/>
          <w:b/>
          <w:sz w:val="32"/>
          <w:szCs w:val="32"/>
        </w:rPr>
        <w:t xml:space="preserve">2. </w:t>
      </w:r>
      <w:r w:rsidRPr="0063552C">
        <w:rPr>
          <w:rFonts w:ascii="Calibri" w:eastAsia="Calibri" w:hAnsi="Calibri" w:cs="Arial"/>
          <w:b/>
          <w:sz w:val="32"/>
          <w:szCs w:val="32"/>
          <w:u w:val="single"/>
        </w:rPr>
        <w:t>Materials and Methods</w:t>
      </w:r>
    </w:p>
    <w:p w:rsidR="00797A93" w:rsidRPr="004371B7" w:rsidRDefault="00797A93" w:rsidP="00797A93">
      <w:pPr>
        <w:spacing w:before="240" w:after="0" w:line="240" w:lineRule="auto"/>
        <w:contextualSpacing/>
        <w:rPr>
          <w:rFonts w:ascii="Calibri" w:eastAsia="Calibri" w:hAnsi="Calibri" w:cs="Arial"/>
          <w:b/>
          <w:bCs/>
          <w:sz w:val="28"/>
          <w:szCs w:val="28"/>
          <w:u w:val="single"/>
        </w:rPr>
      </w:pPr>
      <w:r w:rsidRPr="004371B7">
        <w:rPr>
          <w:rFonts w:ascii="Calibri" w:eastAsia="Calibri" w:hAnsi="Calibri" w:cs="Arial"/>
          <w:b/>
          <w:bCs/>
          <w:sz w:val="28"/>
          <w:szCs w:val="28"/>
        </w:rPr>
        <w:t xml:space="preserve">2.1. </w:t>
      </w:r>
      <w:r w:rsidRPr="004371B7">
        <w:rPr>
          <w:rFonts w:ascii="Calibri" w:eastAsia="Calibri" w:hAnsi="Calibri" w:cs="Arial"/>
          <w:b/>
          <w:bCs/>
          <w:sz w:val="28"/>
          <w:szCs w:val="28"/>
          <w:u w:val="single"/>
        </w:rPr>
        <w:t>Dentine specimens</w:t>
      </w:r>
    </w:p>
    <w:p w:rsidR="00797A93" w:rsidRPr="004371B7" w:rsidRDefault="00797A93" w:rsidP="00797A93">
      <w:pPr>
        <w:spacing w:before="240" w:after="0" w:line="240" w:lineRule="auto"/>
        <w:contextualSpacing/>
        <w:rPr>
          <w:rFonts w:ascii="Calibri" w:eastAsia="Calibri" w:hAnsi="Calibri" w:cs="Arial"/>
          <w:bCs/>
          <w:sz w:val="24"/>
          <w:szCs w:val="24"/>
        </w:rPr>
      </w:pPr>
      <w:r w:rsidRPr="004371B7">
        <w:rPr>
          <w:rFonts w:ascii="Calibri" w:eastAsia="Calibri" w:hAnsi="Calibri" w:cs="Arial"/>
          <w:bCs/>
          <w:sz w:val="24"/>
          <w:szCs w:val="24"/>
        </w:rPr>
        <w:t>Seventy-five non-carious human permanent molars (aged 20 – 40 of approximately equal gender) were used in this study (Ethical Approval Ref.:</w:t>
      </w:r>
      <w:r w:rsidRPr="004371B7">
        <w:rPr>
          <w:rFonts w:ascii="Calibri" w:eastAsia="Calibri" w:hAnsi="Calibri" w:cs="Arial"/>
        </w:rPr>
        <w:t xml:space="preserve"> </w:t>
      </w:r>
      <w:r w:rsidRPr="004371B7">
        <w:rPr>
          <w:rFonts w:ascii="Calibri" w:eastAsia="Calibri" w:hAnsi="Calibri" w:cs="Arial"/>
          <w:bCs/>
          <w:sz w:val="24"/>
          <w:szCs w:val="24"/>
        </w:rPr>
        <w:t>BCHCDent398.ToothBank / REC Ref.: 14/EM/1128 / IRAS Ref.: 161303). All teeth were stored at -80°C prior to use.</w:t>
      </w:r>
    </w:p>
    <w:p w:rsidR="00797A93" w:rsidRPr="004371B7" w:rsidRDefault="00797A93" w:rsidP="00797A93">
      <w:pPr>
        <w:spacing w:before="240" w:after="0" w:line="240" w:lineRule="auto"/>
        <w:contextualSpacing/>
        <w:rPr>
          <w:rFonts w:ascii="Calibri" w:eastAsia="Calibri" w:hAnsi="Calibri" w:cs="Arial"/>
          <w:bCs/>
          <w:sz w:val="24"/>
          <w:szCs w:val="24"/>
        </w:rPr>
      </w:pPr>
    </w:p>
    <w:p w:rsidR="00797A93" w:rsidRPr="004371B7" w:rsidRDefault="00797A93" w:rsidP="00797A93">
      <w:pPr>
        <w:spacing w:before="240" w:after="0" w:line="240" w:lineRule="auto"/>
        <w:contextualSpacing/>
        <w:rPr>
          <w:rFonts w:ascii="Calibri" w:eastAsia="Calibri" w:hAnsi="Calibri" w:cs="Arial"/>
          <w:b/>
          <w:bCs/>
          <w:sz w:val="26"/>
          <w:szCs w:val="26"/>
          <w:u w:val="single"/>
        </w:rPr>
      </w:pPr>
      <w:r w:rsidRPr="004371B7">
        <w:rPr>
          <w:rFonts w:ascii="Calibri" w:eastAsia="Calibri" w:hAnsi="Calibri" w:cs="Arial"/>
          <w:b/>
          <w:bCs/>
          <w:sz w:val="26"/>
          <w:szCs w:val="26"/>
        </w:rPr>
        <w:t xml:space="preserve">2.1.1. </w:t>
      </w:r>
      <w:r w:rsidRPr="004371B7">
        <w:rPr>
          <w:rFonts w:ascii="Calibri" w:eastAsia="Calibri" w:hAnsi="Calibri" w:cs="Arial"/>
          <w:b/>
          <w:bCs/>
          <w:sz w:val="26"/>
          <w:szCs w:val="26"/>
          <w:u w:val="single"/>
        </w:rPr>
        <w:t>Dentine light transmission</w:t>
      </w:r>
    </w:p>
    <w:p w:rsidR="00797A93" w:rsidRPr="00546CCE" w:rsidRDefault="00797A93" w:rsidP="00797A93">
      <w:pPr>
        <w:contextualSpacing/>
        <w:rPr>
          <w:rFonts w:ascii="Calibri" w:eastAsia="Calibri" w:hAnsi="Calibri" w:cs="Arial"/>
          <w:bCs/>
          <w:sz w:val="24"/>
          <w:szCs w:val="24"/>
        </w:rPr>
      </w:pPr>
      <w:r w:rsidRPr="004371B7">
        <w:rPr>
          <w:rFonts w:ascii="Calibri" w:eastAsia="Calibri" w:hAnsi="Calibri" w:cs="Arial"/>
          <w:bCs/>
          <w:sz w:val="24"/>
          <w:szCs w:val="24"/>
        </w:rPr>
        <w:t>Teeth were fixed in acrylic blocks using impression compound sticks (Kerr®; USA) to enable sectioning. A water-cooled low speed saw (IsoMet™, BUEHLER</w:t>
      </w:r>
      <w:r w:rsidRPr="004371B7">
        <w:rPr>
          <w:rFonts w:ascii="Calibri" w:eastAsia="Calibri" w:hAnsi="Calibri" w:cs="Arial"/>
          <w:bCs/>
          <w:sz w:val="24"/>
          <w:szCs w:val="24"/>
          <w:vertAlign w:val="superscript"/>
        </w:rPr>
        <w:t>®</w:t>
      </w:r>
      <w:r w:rsidRPr="004371B7">
        <w:rPr>
          <w:rFonts w:ascii="Calibri" w:eastAsia="Calibri" w:hAnsi="Calibri" w:cs="Arial"/>
          <w:bCs/>
          <w:sz w:val="24"/>
          <w:szCs w:val="24"/>
        </w:rPr>
        <w:t xml:space="preserve">, USA) was used and a primary cut was made to remove the surface layer of enamel. Dentine discs (n=45); from randomly selected samples, were sliced and assigned to three main groups; cross-sectional occlusal, oblique and longitudinal buccal sections. Each group contained three sub-groups of thicknesses: 1 mm, 2 mm, and 3 mm (n=5 each). Polishing of surfaces using a </w:t>
      </w:r>
      <w:proofErr w:type="spellStart"/>
      <w:r w:rsidRPr="004371B7">
        <w:rPr>
          <w:rFonts w:ascii="Calibri" w:eastAsia="Calibri" w:hAnsi="Calibri" w:cs="Arial"/>
          <w:bCs/>
          <w:sz w:val="24"/>
          <w:szCs w:val="24"/>
        </w:rPr>
        <w:t>carborundum</w:t>
      </w:r>
      <w:proofErr w:type="spellEnd"/>
      <w:r w:rsidRPr="004371B7">
        <w:rPr>
          <w:rFonts w:ascii="Calibri" w:eastAsia="Calibri" w:hAnsi="Calibri" w:cs="Arial"/>
          <w:bCs/>
          <w:sz w:val="24"/>
          <w:szCs w:val="24"/>
        </w:rPr>
        <w:t xml:space="preserve"> stone (CARBORUNDUM®, France) was performed; after which discs were washed under running tap water and stored at room temperature in distilled water (E-POD®, </w:t>
      </w:r>
      <w:proofErr w:type="spellStart"/>
      <w:r w:rsidRPr="004371B7">
        <w:rPr>
          <w:rFonts w:ascii="Calibri" w:eastAsia="Calibri" w:hAnsi="Calibri" w:cs="Arial"/>
          <w:bCs/>
          <w:sz w:val="24"/>
          <w:szCs w:val="24"/>
        </w:rPr>
        <w:t>Millitrack</w:t>
      </w:r>
      <w:proofErr w:type="spellEnd"/>
      <w:r w:rsidRPr="004371B7">
        <w:rPr>
          <w:rFonts w:ascii="Calibri" w:eastAsia="Calibri" w:hAnsi="Calibri" w:cs="Arial"/>
          <w:bCs/>
          <w:sz w:val="24"/>
          <w:szCs w:val="24"/>
        </w:rPr>
        <w:t xml:space="preserve">®, Germany) until light transmission measurements were undertaken. Compressed air was administrated to surface dry specimens prior to testing. A spectrometer; USB4000-VIS-NIR (Ocean Optics, USA); connected with 200 µm optical fibre sensor /detector and a glass cosine corrector (5 mm), were calibrated using deuterium/halogen light source DH2000 (Ocean Optics, USA). </w:t>
      </w:r>
      <w:r w:rsidRPr="004371B7">
        <w:rPr>
          <w:rFonts w:ascii="Calibri" w:eastAsia="Calibri" w:hAnsi="Calibri" w:cs="Arial"/>
          <w:sz w:val="24"/>
          <w:szCs w:val="24"/>
        </w:rPr>
        <w:t>Transmission</w:t>
      </w:r>
      <w:r w:rsidRPr="004371B7">
        <w:rPr>
          <w:rFonts w:ascii="Calibri" w:eastAsia="Calibri" w:hAnsi="Calibri" w:cs="Arial"/>
          <w:bCs/>
          <w:sz w:val="24"/>
          <w:szCs w:val="24"/>
        </w:rPr>
        <w:t xml:space="preserve"> of light at 405nm (AURA light engine®, </w:t>
      </w:r>
      <w:proofErr w:type="spellStart"/>
      <w:r w:rsidRPr="004371B7">
        <w:rPr>
          <w:rFonts w:ascii="Calibri" w:eastAsia="Calibri" w:hAnsi="Calibri" w:cs="Arial"/>
          <w:bCs/>
          <w:sz w:val="24"/>
          <w:szCs w:val="24"/>
        </w:rPr>
        <w:t>lumencor</w:t>
      </w:r>
      <w:proofErr w:type="spellEnd"/>
      <w:r w:rsidRPr="004371B7">
        <w:rPr>
          <w:rFonts w:ascii="Calibri" w:eastAsia="Calibri" w:hAnsi="Calibri" w:cs="Arial"/>
          <w:bCs/>
          <w:sz w:val="24"/>
          <w:szCs w:val="24"/>
        </w:rPr>
        <w:t xml:space="preserve">®, USA) in each sample was recorded with the dentine disc aligned between the light source (7 mm) above, and the detector below. Specimens were oriented with the pulpal side downward [see </w:t>
      </w:r>
      <w:r w:rsidRPr="004371B7">
        <w:rPr>
          <w:rFonts w:ascii="Calibri" w:eastAsia="Calibri" w:hAnsi="Calibri" w:cs="Arial"/>
          <w:b/>
          <w:sz w:val="24"/>
          <w:szCs w:val="24"/>
        </w:rPr>
        <w:t>Supp.</w:t>
      </w:r>
      <w:r w:rsidRPr="004371B7">
        <w:rPr>
          <w:rFonts w:ascii="Calibri" w:eastAsia="Calibri" w:hAnsi="Calibri" w:cs="Arial"/>
          <w:bCs/>
          <w:sz w:val="24"/>
          <w:szCs w:val="24"/>
        </w:rPr>
        <w:t xml:space="preserve"> </w:t>
      </w:r>
      <w:r w:rsidRPr="004371B7">
        <w:rPr>
          <w:rFonts w:ascii="Calibri" w:eastAsia="Calibri" w:hAnsi="Calibri" w:cs="Arial"/>
          <w:b/>
          <w:sz w:val="24"/>
          <w:szCs w:val="24"/>
        </w:rPr>
        <w:t>figure 1</w:t>
      </w:r>
      <w:r w:rsidRPr="004371B7">
        <w:rPr>
          <w:rFonts w:ascii="Calibri" w:eastAsia="Calibri" w:hAnsi="Calibri" w:cs="Arial"/>
          <w:bCs/>
          <w:sz w:val="24"/>
          <w:szCs w:val="24"/>
        </w:rPr>
        <w:t>]. Increasing irradiation power settings were applied to investigate the potential of delivering light which was able to penetrate the dentine and may be used for antibacterial action in a clinically relevant time-frame. An irradiance reading (</w:t>
      </w:r>
      <w:proofErr w:type="spellStart"/>
      <w:r w:rsidRPr="004371B7">
        <w:rPr>
          <w:rFonts w:ascii="Calibri" w:eastAsia="Calibri" w:hAnsi="Calibri" w:cs="Arial"/>
          <w:bCs/>
          <w:sz w:val="24"/>
          <w:szCs w:val="24"/>
        </w:rPr>
        <w:t>mW</w:t>
      </w:r>
      <w:proofErr w:type="spellEnd"/>
      <w:r w:rsidRPr="004371B7">
        <w:rPr>
          <w:rFonts w:ascii="Calibri" w:eastAsia="Calibri" w:hAnsi="Calibri" w:cs="Arial"/>
          <w:bCs/>
          <w:sz w:val="24"/>
          <w:szCs w:val="24"/>
        </w:rPr>
        <w:t>/cm</w:t>
      </w:r>
      <w:r w:rsidRPr="004371B7">
        <w:rPr>
          <w:rFonts w:ascii="Calibri" w:eastAsia="Calibri" w:hAnsi="Calibri" w:cs="Arial"/>
          <w:bCs/>
          <w:sz w:val="24"/>
          <w:szCs w:val="24"/>
          <w:vertAlign w:val="superscript"/>
        </w:rPr>
        <w:t>2</w:t>
      </w:r>
      <w:r w:rsidRPr="004371B7">
        <w:rPr>
          <w:rFonts w:ascii="Calibri" w:eastAsia="Calibri" w:hAnsi="Calibri" w:cs="Arial"/>
          <w:bCs/>
          <w:sz w:val="24"/>
          <w:szCs w:val="24"/>
        </w:rPr>
        <w:t>) was obtained for 10 increasing power outputs of the light source (470, 968, 1473, 1923, 2360,</w:t>
      </w:r>
      <w:r w:rsidRPr="00546CCE">
        <w:rPr>
          <w:rFonts w:ascii="Calibri" w:eastAsia="Calibri" w:hAnsi="Calibri" w:cs="Arial"/>
          <w:bCs/>
          <w:sz w:val="24"/>
          <w:szCs w:val="24"/>
        </w:rPr>
        <w:t xml:space="preserve"> 2774, 3152, 3503, 3768, and 4054 mw/cm</w:t>
      </w:r>
      <w:r w:rsidRPr="00546CCE">
        <w:rPr>
          <w:rFonts w:ascii="Calibri" w:eastAsia="Calibri" w:hAnsi="Calibri" w:cs="Arial"/>
          <w:bCs/>
          <w:sz w:val="24"/>
          <w:szCs w:val="24"/>
          <w:vertAlign w:val="superscript"/>
        </w:rPr>
        <w:t>2</w:t>
      </w:r>
      <w:r>
        <w:rPr>
          <w:rFonts w:ascii="Calibri" w:eastAsia="Calibri" w:hAnsi="Calibri" w:cs="Arial"/>
          <w:bCs/>
          <w:sz w:val="24"/>
          <w:szCs w:val="24"/>
        </w:rPr>
        <w:t>).</w:t>
      </w:r>
      <w:r w:rsidRPr="00546CCE">
        <w:rPr>
          <w:rFonts w:ascii="Calibri" w:eastAsia="Calibri" w:hAnsi="Calibri" w:cs="Arial"/>
          <w:bCs/>
          <w:sz w:val="24"/>
          <w:szCs w:val="24"/>
        </w:rPr>
        <w:t xml:space="preserve"> Each reading was recorded in triplicate and an average value was calculated. </w:t>
      </w:r>
      <w:r w:rsidRPr="00546CCE">
        <w:rPr>
          <w:rFonts w:ascii="Calibri" w:eastAsia="Calibri" w:hAnsi="Calibri" w:cs="Arial"/>
          <w:bCs/>
          <w:sz w:val="24"/>
          <w:szCs w:val="24"/>
          <w:lang w:val="en-US"/>
        </w:rPr>
        <w:t>The percentage of light transmitted was calculated in reference to an initial characterization of the light source; measuring its absolute irradiance at distances of 1, 2, 3 mm between the light source and the sensor through atmospheric air. This percentage was calculated using an average of 10 measurements (i.e. at 10 gradual power settings) for each sample; after which, a mean from 5 measurements (per group) was calculated.</w:t>
      </w:r>
    </w:p>
    <w:p w:rsidR="00797A93" w:rsidRPr="00546CCE" w:rsidRDefault="00797A93" w:rsidP="00797A93">
      <w:pPr>
        <w:contextualSpacing/>
        <w:rPr>
          <w:rFonts w:ascii="Calibri" w:eastAsia="Calibri" w:hAnsi="Calibri" w:cs="Arial"/>
          <w:bCs/>
          <w:sz w:val="24"/>
          <w:szCs w:val="24"/>
          <w:lang w:val="en-US"/>
        </w:rPr>
      </w:pPr>
    </w:p>
    <w:p w:rsidR="00797A93" w:rsidRPr="00546CCE" w:rsidRDefault="00797A93" w:rsidP="00797A93">
      <w:pPr>
        <w:contextualSpacing/>
        <w:rPr>
          <w:rFonts w:ascii="Calibri" w:eastAsia="Calibri" w:hAnsi="Calibri" w:cs="Arial"/>
          <w:b/>
          <w:sz w:val="26"/>
          <w:szCs w:val="26"/>
          <w:u w:val="single"/>
        </w:rPr>
      </w:pPr>
      <w:r w:rsidRPr="00546CCE">
        <w:rPr>
          <w:rFonts w:ascii="Calibri" w:eastAsia="Calibri" w:hAnsi="Calibri" w:cs="Arial"/>
          <w:b/>
          <w:sz w:val="26"/>
          <w:szCs w:val="26"/>
        </w:rPr>
        <w:t xml:space="preserve">2.1.2. </w:t>
      </w:r>
      <w:r w:rsidRPr="00546CCE">
        <w:rPr>
          <w:rFonts w:ascii="Calibri" w:eastAsia="Calibri" w:hAnsi="Calibri" w:cs="Arial"/>
          <w:b/>
          <w:sz w:val="26"/>
          <w:szCs w:val="26"/>
          <w:u w:val="single"/>
        </w:rPr>
        <w:t>Dentinal tubule characterisation</w:t>
      </w:r>
    </w:p>
    <w:p w:rsidR="00797A93" w:rsidRPr="00546CCE" w:rsidRDefault="00797A93" w:rsidP="00797A93">
      <w:pPr>
        <w:contextualSpacing/>
        <w:rPr>
          <w:rFonts w:ascii="Calibri" w:eastAsia="Calibri" w:hAnsi="Calibri" w:cs="Arial"/>
          <w:bCs/>
          <w:sz w:val="24"/>
          <w:szCs w:val="24"/>
        </w:rPr>
      </w:pPr>
      <w:r w:rsidRPr="00546CCE">
        <w:rPr>
          <w:rFonts w:ascii="Calibri" w:eastAsia="Calibri" w:hAnsi="Calibri" w:cs="Arial"/>
          <w:bCs/>
          <w:sz w:val="24"/>
          <w:szCs w:val="24"/>
        </w:rPr>
        <w:t>Dentine discs (n=30) from non-carious molar teeth were randomly sectioned and assigned to six groups (2 mm thick) (n=5 per group). To assess the dentinal tubule density at different depths, three groups (occlusal, oblique, and buccal) were obtained with two sub-groups within each group; namely outer and inner. Outer sections were adjacent to the dentine-</w:t>
      </w:r>
      <w:r w:rsidRPr="004371B7">
        <w:rPr>
          <w:rFonts w:ascii="Calibri" w:eastAsia="Calibri" w:hAnsi="Calibri" w:cs="Arial"/>
          <w:bCs/>
          <w:sz w:val="24"/>
          <w:szCs w:val="24"/>
        </w:rPr>
        <w:lastRenderedPageBreak/>
        <w:t>enamel junction (DEJ), while inner sections were located adjacent to the pulp chamber. All sectioning/slicing procedures were performed as described above</w:t>
      </w:r>
      <w:r w:rsidRPr="004371B7">
        <w:rPr>
          <w:rFonts w:ascii="Calibri" w:eastAsia="Calibri" w:hAnsi="Calibri" w:cs="Arial"/>
          <w:sz w:val="24"/>
          <w:szCs w:val="24"/>
        </w:rPr>
        <w:t xml:space="preserve">. </w:t>
      </w:r>
      <w:r w:rsidRPr="004371B7">
        <w:rPr>
          <w:rFonts w:ascii="Calibri" w:eastAsia="Calibri" w:hAnsi="Calibri" w:cs="Arial"/>
          <w:bCs/>
          <w:sz w:val="24"/>
          <w:szCs w:val="24"/>
        </w:rPr>
        <w:t>To ensure complete smear layer removal in preparation for imaging, samples</w:t>
      </w:r>
      <w:r w:rsidRPr="004371B7">
        <w:rPr>
          <w:rFonts w:ascii="Calibri" w:eastAsia="Calibri" w:hAnsi="Calibri" w:cs="Arial"/>
          <w:sz w:val="24"/>
          <w:szCs w:val="24"/>
        </w:rPr>
        <w:t xml:space="preserve"> were</w:t>
      </w:r>
      <w:r w:rsidRPr="004371B7">
        <w:rPr>
          <w:rFonts w:ascii="Calibri" w:eastAsia="Calibri" w:hAnsi="Calibri" w:cs="Arial"/>
          <w:bCs/>
          <w:sz w:val="24"/>
          <w:szCs w:val="24"/>
        </w:rPr>
        <w:t xml:space="preserve"> rinsed under running tap water, then each sub-group was treated in an ultrasonic bath (In-Ceram </w:t>
      </w:r>
      <w:proofErr w:type="spellStart"/>
      <w:r w:rsidRPr="004371B7">
        <w:rPr>
          <w:rFonts w:ascii="Calibri" w:eastAsia="Calibri" w:hAnsi="Calibri" w:cs="Arial"/>
          <w:bCs/>
          <w:sz w:val="24"/>
          <w:szCs w:val="24"/>
        </w:rPr>
        <w:t>Vitasonic</w:t>
      </w:r>
      <w:proofErr w:type="spellEnd"/>
      <w:r w:rsidRPr="004371B7">
        <w:rPr>
          <w:rFonts w:ascii="Calibri" w:eastAsia="Calibri" w:hAnsi="Calibri" w:cs="Arial"/>
          <w:bCs/>
          <w:sz w:val="24"/>
          <w:szCs w:val="24"/>
        </w:rPr>
        <w:t>, VITA; Germany) for 10 minutes in a mixture of 5% sodium hypochlorite (</w:t>
      </w:r>
      <w:proofErr w:type="spellStart"/>
      <w:r w:rsidRPr="004371B7">
        <w:rPr>
          <w:rFonts w:ascii="Calibri" w:eastAsia="Calibri" w:hAnsi="Calibri" w:cs="Arial"/>
          <w:bCs/>
          <w:sz w:val="24"/>
          <w:szCs w:val="24"/>
        </w:rPr>
        <w:t>Acros</w:t>
      </w:r>
      <w:proofErr w:type="spellEnd"/>
      <w:r w:rsidRPr="004371B7">
        <w:rPr>
          <w:rFonts w:ascii="Calibri" w:eastAsia="Calibri" w:hAnsi="Calibri" w:cs="Arial"/>
          <w:bCs/>
          <w:sz w:val="24"/>
          <w:szCs w:val="24"/>
        </w:rPr>
        <w:t xml:space="preserve"> Organics, Fisher Scientific, UK) and 17% ethylene-diamine-</w:t>
      </w:r>
      <w:proofErr w:type="spellStart"/>
      <w:r w:rsidRPr="004371B7">
        <w:rPr>
          <w:rFonts w:ascii="Calibri" w:eastAsia="Calibri" w:hAnsi="Calibri" w:cs="Arial"/>
          <w:bCs/>
          <w:sz w:val="24"/>
          <w:szCs w:val="24"/>
        </w:rPr>
        <w:t>tetraacetic</w:t>
      </w:r>
      <w:proofErr w:type="spellEnd"/>
      <w:r w:rsidRPr="004371B7">
        <w:rPr>
          <w:rFonts w:ascii="Calibri" w:eastAsia="Calibri" w:hAnsi="Calibri" w:cs="Arial"/>
          <w:bCs/>
          <w:sz w:val="24"/>
          <w:szCs w:val="24"/>
        </w:rPr>
        <w:t xml:space="preserve"> acid (EDTA) (</w:t>
      </w:r>
      <w:proofErr w:type="spellStart"/>
      <w:r w:rsidRPr="004371B7">
        <w:rPr>
          <w:rFonts w:ascii="Calibri" w:eastAsia="Calibri" w:hAnsi="Calibri" w:cs="Arial"/>
          <w:bCs/>
          <w:sz w:val="24"/>
          <w:szCs w:val="24"/>
        </w:rPr>
        <w:t>CanalPro</w:t>
      </w:r>
      <w:proofErr w:type="spellEnd"/>
      <w:r w:rsidRPr="004371B7">
        <w:rPr>
          <w:rFonts w:ascii="Calibri" w:eastAsia="Calibri" w:hAnsi="Calibri" w:cs="Arial"/>
          <w:bCs/>
          <w:sz w:val="24"/>
          <w:szCs w:val="24"/>
        </w:rPr>
        <w:t xml:space="preserve"> EDTA 17%; COLTENE</w:t>
      </w:r>
      <w:r w:rsidR="004769A4" w:rsidRPr="004371B7">
        <w:rPr>
          <w:rFonts w:ascii="Calibri" w:eastAsia="Calibri" w:hAnsi="Calibri" w:cs="Arial"/>
          <w:bCs/>
          <w:sz w:val="24"/>
          <w:szCs w:val="24"/>
        </w:rPr>
        <w:t>)</w:t>
      </w:r>
      <w:r w:rsidRPr="004371B7">
        <w:rPr>
          <w:rFonts w:ascii="Calibri" w:eastAsia="Calibri" w:hAnsi="Calibri" w:cs="Arial"/>
          <w:bCs/>
          <w:sz w:val="24"/>
          <w:szCs w:val="24"/>
        </w:rPr>
        <w:t xml:space="preserve">; relying on a previously published protocol </w:t>
      </w:r>
      <w:r w:rsidRPr="004371B7">
        <w:rPr>
          <w:rFonts w:ascii="Calibri" w:eastAsia="Calibri" w:hAnsi="Calibri" w:cs="Arial"/>
          <w:b/>
          <w:sz w:val="24"/>
          <w:szCs w:val="24"/>
        </w:rPr>
        <w:t>[33].</w:t>
      </w:r>
      <w:r w:rsidRPr="004371B7">
        <w:rPr>
          <w:rFonts w:ascii="Calibri" w:eastAsia="Calibri" w:hAnsi="Calibri" w:cs="Arial"/>
          <w:bCs/>
          <w:sz w:val="24"/>
          <w:szCs w:val="24"/>
        </w:rPr>
        <w:t xml:space="preserve"> This was followed by a further 10 minute treatment in an ultrasonic bath of distilled water. Specimens were allowed to dry at</w:t>
      </w:r>
      <w:r w:rsidRPr="00546CCE">
        <w:rPr>
          <w:rFonts w:ascii="Calibri" w:eastAsia="Calibri" w:hAnsi="Calibri" w:cs="Arial"/>
          <w:bCs/>
          <w:sz w:val="24"/>
          <w:szCs w:val="24"/>
        </w:rPr>
        <w:t xml:space="preserve"> 37°C (</w:t>
      </w:r>
      <w:proofErr w:type="spellStart"/>
      <w:r w:rsidRPr="00546CCE">
        <w:rPr>
          <w:rFonts w:ascii="Calibri" w:eastAsia="Calibri" w:hAnsi="Calibri" w:cs="Arial"/>
          <w:bCs/>
          <w:sz w:val="24"/>
          <w:szCs w:val="24"/>
        </w:rPr>
        <w:t>Hybaid</w:t>
      </w:r>
      <w:proofErr w:type="spellEnd"/>
      <w:r w:rsidRPr="00546CCE">
        <w:rPr>
          <w:rFonts w:ascii="Calibri" w:eastAsia="Calibri" w:hAnsi="Calibri" w:cs="Arial"/>
          <w:bCs/>
          <w:sz w:val="24"/>
          <w:szCs w:val="24"/>
        </w:rPr>
        <w:t xml:space="preserve"> Shake ‘n’ Stack, </w:t>
      </w:r>
      <w:proofErr w:type="spellStart"/>
      <w:r w:rsidRPr="00546CCE">
        <w:rPr>
          <w:rFonts w:ascii="Calibri" w:eastAsia="Calibri" w:hAnsi="Calibri" w:cs="Arial"/>
          <w:bCs/>
          <w:sz w:val="24"/>
          <w:szCs w:val="24"/>
        </w:rPr>
        <w:t>ThermoFisher</w:t>
      </w:r>
      <w:proofErr w:type="spellEnd"/>
      <w:r w:rsidRPr="00546CCE">
        <w:rPr>
          <w:rFonts w:ascii="Calibri" w:eastAsia="Calibri" w:hAnsi="Calibri" w:cs="Arial"/>
          <w:bCs/>
          <w:sz w:val="24"/>
          <w:szCs w:val="24"/>
        </w:rPr>
        <w:t xml:space="preserve"> Scientific; USA) for at least 72 hours before imaging. </w:t>
      </w:r>
      <w:r w:rsidRPr="00546CCE">
        <w:rPr>
          <w:rFonts w:ascii="Calibri" w:eastAsia="Calibri" w:hAnsi="Calibri" w:cs="Arial"/>
          <w:bCs/>
          <w:sz w:val="24"/>
          <w:szCs w:val="24"/>
          <w:lang w:val="en-US"/>
        </w:rPr>
        <w:t>Specimens were gold sputter coated (</w:t>
      </w:r>
      <w:proofErr w:type="spellStart"/>
      <w:r w:rsidRPr="00546CCE">
        <w:rPr>
          <w:rFonts w:ascii="Calibri" w:eastAsia="Calibri" w:hAnsi="Calibri" w:cs="Arial"/>
          <w:bCs/>
          <w:sz w:val="24"/>
          <w:szCs w:val="24"/>
          <w:lang w:val="en-US"/>
        </w:rPr>
        <w:t>Emitech</w:t>
      </w:r>
      <w:proofErr w:type="spellEnd"/>
      <w:r w:rsidRPr="00546CCE">
        <w:rPr>
          <w:rFonts w:ascii="Calibri" w:eastAsia="Calibri" w:hAnsi="Calibri" w:cs="Arial"/>
          <w:bCs/>
          <w:sz w:val="24"/>
          <w:szCs w:val="24"/>
          <w:lang w:val="en-US"/>
        </w:rPr>
        <w:t xml:space="preserve"> K550X, Quorum Technologies; UK) under argon for 3 minutes at 20 mA at a distance of 45 mm to obtain a gold coating thickness of 21 nm.  Specimens were imaged using a scanning electron microscope (SEM) (EVO MA10, Carl Zeiss; Germany). Micrographs were captured at 2000x magnification under high vacuum and </w:t>
      </w:r>
      <w:r w:rsidRPr="00546CCE">
        <w:rPr>
          <w:rFonts w:ascii="Calibri" w:eastAsia="Calibri" w:hAnsi="Calibri" w:cs="Arial"/>
          <w:bCs/>
          <w:sz w:val="24"/>
          <w:szCs w:val="24"/>
        </w:rPr>
        <w:t xml:space="preserve">electron high tension (EHT) voltage </w:t>
      </w:r>
      <w:r w:rsidRPr="00546CCE">
        <w:rPr>
          <w:rFonts w:ascii="Calibri" w:eastAsia="Calibri" w:hAnsi="Calibri" w:cs="Arial"/>
          <w:bCs/>
          <w:sz w:val="24"/>
          <w:szCs w:val="24"/>
          <w:lang w:val="en-US"/>
        </w:rPr>
        <w:t xml:space="preserve">of 20 kV. </w:t>
      </w:r>
      <w:r w:rsidRPr="00546CCE">
        <w:rPr>
          <w:rFonts w:ascii="Calibri" w:eastAsia="Calibri" w:hAnsi="Calibri" w:cs="Arial"/>
          <w:bCs/>
          <w:sz w:val="24"/>
          <w:szCs w:val="24"/>
        </w:rPr>
        <w:t>Dentinal tubule numbers were quantified using ImageJ software (National Institutes of Health; USA). Subsequently, the number of tubules per unit area (mm</w:t>
      </w:r>
      <w:r w:rsidRPr="00546CCE">
        <w:rPr>
          <w:rFonts w:ascii="Calibri" w:eastAsia="Calibri" w:hAnsi="Calibri" w:cs="Arial"/>
          <w:bCs/>
          <w:sz w:val="24"/>
          <w:szCs w:val="24"/>
          <w:vertAlign w:val="superscript"/>
        </w:rPr>
        <w:t>2</w:t>
      </w:r>
      <w:r w:rsidRPr="00546CCE">
        <w:rPr>
          <w:rFonts w:ascii="Calibri" w:eastAsia="Calibri" w:hAnsi="Calibri" w:cs="Arial"/>
          <w:bCs/>
          <w:sz w:val="24"/>
          <w:szCs w:val="24"/>
        </w:rPr>
        <w:t xml:space="preserve">) were calculated using the following formula; </w:t>
      </w:r>
      <w:r w:rsidRPr="00546CCE">
        <w:rPr>
          <w:rFonts w:ascii="Calibri" w:eastAsia="Calibri" w:hAnsi="Calibri" w:cs="Arial"/>
          <w:bCs/>
          <w:i/>
          <w:sz w:val="24"/>
          <w:szCs w:val="24"/>
        </w:rPr>
        <w:t>‘n X 10</w:t>
      </w:r>
      <w:r w:rsidRPr="00546CCE">
        <w:rPr>
          <w:rFonts w:ascii="Calibri" w:eastAsia="Calibri" w:hAnsi="Calibri" w:cs="Arial"/>
          <w:bCs/>
          <w:i/>
          <w:sz w:val="24"/>
          <w:szCs w:val="24"/>
          <w:vertAlign w:val="superscript"/>
        </w:rPr>
        <w:t xml:space="preserve">6 </w:t>
      </w:r>
      <w:r w:rsidRPr="00546CCE">
        <w:rPr>
          <w:rFonts w:ascii="Calibri" w:eastAsia="Calibri" w:hAnsi="Calibri" w:cs="Arial"/>
          <w:bCs/>
          <w:i/>
          <w:sz w:val="24"/>
          <w:szCs w:val="24"/>
        </w:rPr>
        <w:t>/ Z’</w:t>
      </w:r>
      <w:r w:rsidRPr="00546CCE">
        <w:rPr>
          <w:rFonts w:ascii="Calibri" w:eastAsia="Calibri" w:hAnsi="Calibri" w:cs="Arial"/>
          <w:bCs/>
          <w:sz w:val="24"/>
          <w:szCs w:val="24"/>
        </w:rPr>
        <w:t xml:space="preserve">, where </w:t>
      </w:r>
      <w:r w:rsidRPr="00546CCE">
        <w:rPr>
          <w:rFonts w:ascii="Calibri" w:eastAsia="Calibri" w:hAnsi="Calibri" w:cs="Arial"/>
          <w:bCs/>
          <w:i/>
          <w:sz w:val="24"/>
          <w:szCs w:val="24"/>
        </w:rPr>
        <w:t>‘n’</w:t>
      </w:r>
      <w:r w:rsidRPr="00546CCE">
        <w:rPr>
          <w:rFonts w:ascii="Calibri" w:eastAsia="Calibri" w:hAnsi="Calibri" w:cs="Arial"/>
          <w:bCs/>
          <w:sz w:val="24"/>
          <w:szCs w:val="24"/>
        </w:rPr>
        <w:t xml:space="preserve"> is the actual tubule count per image and </w:t>
      </w:r>
      <w:r w:rsidRPr="00546CCE">
        <w:rPr>
          <w:rFonts w:ascii="Calibri" w:eastAsia="Calibri" w:hAnsi="Calibri" w:cs="Arial"/>
          <w:bCs/>
          <w:i/>
          <w:sz w:val="24"/>
          <w:szCs w:val="24"/>
        </w:rPr>
        <w:t>‘Z’</w:t>
      </w:r>
      <w:r w:rsidRPr="00546CCE">
        <w:rPr>
          <w:rFonts w:ascii="Calibri" w:eastAsia="Calibri" w:hAnsi="Calibri" w:cs="Arial"/>
          <w:bCs/>
          <w:sz w:val="24"/>
          <w:szCs w:val="24"/>
        </w:rPr>
        <w:t xml:space="preserve"> is the area of the image in μm</w:t>
      </w:r>
      <w:r w:rsidRPr="00546CCE">
        <w:rPr>
          <w:rFonts w:ascii="Calibri" w:eastAsia="Calibri" w:hAnsi="Calibri" w:cs="Arial"/>
          <w:bCs/>
          <w:sz w:val="24"/>
          <w:szCs w:val="24"/>
          <w:vertAlign w:val="superscript"/>
        </w:rPr>
        <w:t>2</w:t>
      </w:r>
      <w:r w:rsidRPr="00546CCE">
        <w:rPr>
          <w:rFonts w:ascii="Calibri" w:eastAsia="Calibri" w:hAnsi="Calibri" w:cs="Arial"/>
          <w:bCs/>
          <w:sz w:val="24"/>
          <w:szCs w:val="24"/>
        </w:rPr>
        <w:t xml:space="preserve"> </w:t>
      </w:r>
      <w:r>
        <w:rPr>
          <w:rFonts w:ascii="Calibri" w:eastAsia="Calibri" w:hAnsi="Calibri" w:cs="Arial"/>
          <w:b/>
          <w:sz w:val="24"/>
          <w:szCs w:val="24"/>
        </w:rPr>
        <w:t>[34</w:t>
      </w:r>
      <w:r w:rsidRPr="00546CCE">
        <w:rPr>
          <w:rFonts w:ascii="Calibri" w:eastAsia="Calibri" w:hAnsi="Calibri" w:cs="Arial"/>
          <w:b/>
          <w:sz w:val="24"/>
          <w:szCs w:val="24"/>
        </w:rPr>
        <w:t>]</w:t>
      </w:r>
      <w:r w:rsidRPr="00546CCE">
        <w:rPr>
          <w:rFonts w:ascii="Calibri" w:eastAsia="Calibri" w:hAnsi="Calibri" w:cs="Arial"/>
          <w:bCs/>
          <w:sz w:val="24"/>
          <w:szCs w:val="24"/>
        </w:rPr>
        <w:t xml:space="preserve">. </w:t>
      </w:r>
    </w:p>
    <w:p w:rsidR="00797A93" w:rsidRPr="00546CCE" w:rsidRDefault="00797A93" w:rsidP="00797A93">
      <w:pPr>
        <w:contextualSpacing/>
        <w:rPr>
          <w:rFonts w:ascii="Calibri" w:eastAsia="Calibri" w:hAnsi="Calibri" w:cs="Arial"/>
          <w:b/>
          <w:bCs/>
          <w:sz w:val="28"/>
          <w:szCs w:val="28"/>
          <w:u w:val="single"/>
        </w:rPr>
      </w:pPr>
    </w:p>
    <w:p w:rsidR="00797A93" w:rsidRPr="00546CCE" w:rsidRDefault="00797A93" w:rsidP="00797A93">
      <w:pPr>
        <w:contextualSpacing/>
        <w:rPr>
          <w:rFonts w:ascii="Calibri" w:eastAsia="Calibri" w:hAnsi="Calibri" w:cs="Arial"/>
          <w:b/>
          <w:bCs/>
          <w:sz w:val="28"/>
          <w:szCs w:val="28"/>
          <w:u w:val="single"/>
        </w:rPr>
      </w:pPr>
      <w:r w:rsidRPr="00546CCE">
        <w:rPr>
          <w:rFonts w:ascii="Calibri" w:eastAsia="Calibri" w:hAnsi="Calibri" w:cs="Arial"/>
          <w:b/>
          <w:bCs/>
          <w:sz w:val="28"/>
          <w:szCs w:val="28"/>
        </w:rPr>
        <w:t xml:space="preserve">2.2. </w:t>
      </w:r>
      <w:r w:rsidRPr="00546CCE">
        <w:rPr>
          <w:rFonts w:ascii="Calibri" w:eastAsia="Calibri" w:hAnsi="Calibri" w:cs="Arial"/>
          <w:b/>
          <w:bCs/>
          <w:sz w:val="28"/>
          <w:szCs w:val="28"/>
          <w:u w:val="single"/>
        </w:rPr>
        <w:t>Bacteria:</w:t>
      </w:r>
    </w:p>
    <w:p w:rsidR="00797A93" w:rsidRPr="00546CCE" w:rsidRDefault="00797A93" w:rsidP="00797A93">
      <w:pPr>
        <w:contextualSpacing/>
        <w:rPr>
          <w:rFonts w:ascii="Calibri" w:eastAsia="Calibri" w:hAnsi="Calibri" w:cs="Arial"/>
          <w:bCs/>
          <w:sz w:val="24"/>
          <w:szCs w:val="24"/>
        </w:rPr>
      </w:pPr>
      <w:r w:rsidRPr="00546CCE">
        <w:rPr>
          <w:rFonts w:ascii="Calibri" w:eastAsia="Calibri" w:hAnsi="Calibri" w:cs="Arial"/>
          <w:bCs/>
          <w:i/>
          <w:iCs/>
          <w:sz w:val="24"/>
          <w:szCs w:val="24"/>
        </w:rPr>
        <w:t xml:space="preserve">S. </w:t>
      </w:r>
      <w:proofErr w:type="spellStart"/>
      <w:r w:rsidRPr="00546CCE">
        <w:rPr>
          <w:rFonts w:ascii="Calibri" w:eastAsia="Calibri" w:hAnsi="Calibri" w:cs="Arial"/>
          <w:bCs/>
          <w:i/>
          <w:iCs/>
          <w:sz w:val="24"/>
          <w:szCs w:val="24"/>
        </w:rPr>
        <w:t>mutans</w:t>
      </w:r>
      <w:proofErr w:type="spellEnd"/>
      <w:r w:rsidRPr="00546CCE">
        <w:rPr>
          <w:rFonts w:ascii="Calibri" w:eastAsia="Calibri" w:hAnsi="Calibri" w:cs="Arial"/>
          <w:bCs/>
          <w:i/>
          <w:iCs/>
          <w:sz w:val="24"/>
          <w:szCs w:val="24"/>
        </w:rPr>
        <w:t xml:space="preserve"> </w:t>
      </w:r>
      <w:r w:rsidRPr="00546CCE">
        <w:rPr>
          <w:rFonts w:ascii="Calibri" w:eastAsia="Calibri" w:hAnsi="Calibri" w:cs="Arial"/>
          <w:bCs/>
          <w:iCs/>
          <w:sz w:val="24"/>
          <w:szCs w:val="24"/>
        </w:rPr>
        <w:t xml:space="preserve">(ATCC 3209) </w:t>
      </w:r>
      <w:r w:rsidRPr="00546CCE">
        <w:rPr>
          <w:rFonts w:ascii="Calibri" w:eastAsia="Calibri" w:hAnsi="Calibri" w:cs="Arial"/>
          <w:bCs/>
          <w:sz w:val="24"/>
          <w:szCs w:val="24"/>
        </w:rPr>
        <w:t>was retrieved from frozen stocks (-80°C) and incubated (37</w:t>
      </w:r>
      <w:r w:rsidRPr="00546CCE">
        <w:rPr>
          <w:rFonts w:ascii="Calibri" w:eastAsia="Calibri" w:hAnsi="Calibri" w:cs="Arial"/>
        </w:rPr>
        <w:t xml:space="preserve"> </w:t>
      </w:r>
      <w:r w:rsidRPr="00546CCE">
        <w:rPr>
          <w:rFonts w:ascii="Calibri" w:eastAsia="Calibri" w:hAnsi="Calibri" w:cs="Arial"/>
          <w:bCs/>
          <w:sz w:val="24"/>
          <w:szCs w:val="24"/>
        </w:rPr>
        <w:t>°C) aerobically (</w:t>
      </w:r>
      <w:proofErr w:type="spellStart"/>
      <w:r w:rsidRPr="00546CCE">
        <w:rPr>
          <w:rFonts w:ascii="Calibri" w:eastAsia="Calibri" w:hAnsi="Calibri" w:cs="Arial"/>
          <w:bCs/>
          <w:sz w:val="24"/>
          <w:szCs w:val="24"/>
        </w:rPr>
        <w:t>Heracell</w:t>
      </w:r>
      <w:proofErr w:type="spellEnd"/>
      <w:r w:rsidRPr="00546CCE">
        <w:rPr>
          <w:rFonts w:ascii="Calibri" w:eastAsia="Calibri" w:hAnsi="Calibri" w:cs="Arial"/>
          <w:bCs/>
          <w:sz w:val="24"/>
          <w:szCs w:val="24"/>
        </w:rPr>
        <w:t xml:space="preserve">™ 150i, </w:t>
      </w:r>
      <w:proofErr w:type="spellStart"/>
      <w:r w:rsidRPr="00546CCE">
        <w:rPr>
          <w:rFonts w:ascii="Calibri" w:eastAsia="Calibri" w:hAnsi="Calibri" w:cs="Arial"/>
          <w:bCs/>
          <w:sz w:val="24"/>
          <w:szCs w:val="24"/>
        </w:rPr>
        <w:t>ThermoFisher</w:t>
      </w:r>
      <w:proofErr w:type="spellEnd"/>
      <w:r w:rsidRPr="00546CCE">
        <w:rPr>
          <w:rFonts w:ascii="Calibri" w:eastAsia="Calibri" w:hAnsi="Calibri" w:cs="Arial"/>
          <w:bCs/>
          <w:sz w:val="24"/>
          <w:szCs w:val="24"/>
        </w:rPr>
        <w:t xml:space="preserve"> Scientific, USA) for 24 hours on brain heart infusion (BHI) agar (Sigma-Aldrich®, USA). Subsequently, a representative colony was inoculated into 10 ml of BHI broth (Sigma-Aldrich®, USA), and incubated (37</w:t>
      </w:r>
      <w:r w:rsidRPr="00546CCE">
        <w:rPr>
          <w:rFonts w:ascii="Calibri" w:eastAsia="Calibri" w:hAnsi="Calibri" w:cs="Arial"/>
        </w:rPr>
        <w:t xml:space="preserve"> </w:t>
      </w:r>
      <w:r w:rsidRPr="00546CCE">
        <w:rPr>
          <w:rFonts w:ascii="Calibri" w:eastAsia="Calibri" w:hAnsi="Calibri" w:cs="Arial"/>
          <w:bCs/>
          <w:sz w:val="24"/>
          <w:szCs w:val="24"/>
        </w:rPr>
        <w:t>°C) overnight (18-24 hours) in a shaking incubator at 100 rpm</w:t>
      </w:r>
      <w:r w:rsidRPr="00546CCE">
        <w:rPr>
          <w:rFonts w:ascii="Dotum" w:eastAsia="Dotum" w:hAnsi="Calibri" w:cs="Arial" w:hint="eastAsia"/>
          <w:bCs/>
          <w:color w:val="666666"/>
          <w:sz w:val="21"/>
          <w:szCs w:val="21"/>
        </w:rPr>
        <w:t xml:space="preserve"> </w:t>
      </w:r>
      <w:r w:rsidRPr="00546CCE">
        <w:rPr>
          <w:rFonts w:ascii="Calibri" w:eastAsia="Dotum" w:hAnsi="Calibri" w:cs="Calibri"/>
          <w:bCs/>
          <w:color w:val="666666"/>
          <w:sz w:val="24"/>
          <w:szCs w:val="24"/>
        </w:rPr>
        <w:t>(</w:t>
      </w:r>
      <w:r w:rsidRPr="00546CCE">
        <w:rPr>
          <w:rFonts w:ascii="Calibri" w:eastAsia="Calibri" w:hAnsi="Calibri" w:cs="Arial" w:hint="eastAsia"/>
          <w:bCs/>
          <w:sz w:val="24"/>
          <w:szCs w:val="24"/>
        </w:rPr>
        <w:t>NB-205</w:t>
      </w:r>
      <w:r w:rsidRPr="00546CCE">
        <w:rPr>
          <w:rFonts w:ascii="Calibri" w:eastAsia="Calibri" w:hAnsi="Calibri" w:cs="Arial"/>
          <w:bCs/>
          <w:sz w:val="24"/>
          <w:szCs w:val="24"/>
        </w:rPr>
        <w:t>, N-</w:t>
      </w:r>
      <w:proofErr w:type="spellStart"/>
      <w:r w:rsidRPr="00546CCE">
        <w:rPr>
          <w:rFonts w:ascii="Calibri" w:eastAsia="Calibri" w:hAnsi="Calibri" w:cs="Arial"/>
          <w:bCs/>
          <w:sz w:val="24"/>
          <w:szCs w:val="24"/>
        </w:rPr>
        <w:t>Biotek</w:t>
      </w:r>
      <w:proofErr w:type="spellEnd"/>
      <w:r w:rsidRPr="00546CCE">
        <w:rPr>
          <w:rFonts w:ascii="Calibri" w:eastAsia="Calibri" w:hAnsi="Calibri" w:cs="Arial"/>
          <w:bCs/>
          <w:sz w:val="24"/>
          <w:szCs w:val="24"/>
        </w:rPr>
        <w:t>, Korea).</w:t>
      </w:r>
    </w:p>
    <w:p w:rsidR="00797A93" w:rsidRPr="00546CCE" w:rsidRDefault="00797A93" w:rsidP="00797A93">
      <w:pPr>
        <w:spacing w:before="240" w:after="0" w:line="240" w:lineRule="auto"/>
        <w:ind w:left="720"/>
        <w:contextualSpacing/>
        <w:rPr>
          <w:rFonts w:ascii="Calibri" w:eastAsia="Calibri" w:hAnsi="Calibri" w:cs="Arial"/>
          <w:b/>
          <w:bCs/>
          <w:sz w:val="28"/>
          <w:szCs w:val="28"/>
          <w:u w:val="single"/>
        </w:rPr>
      </w:pPr>
    </w:p>
    <w:p w:rsidR="00797A93" w:rsidRPr="00546CCE" w:rsidRDefault="00797A93" w:rsidP="00797A93">
      <w:pPr>
        <w:spacing w:before="240" w:after="0" w:line="240" w:lineRule="auto"/>
        <w:contextualSpacing/>
        <w:rPr>
          <w:rFonts w:ascii="Calibri" w:eastAsia="Calibri" w:hAnsi="Calibri" w:cs="Arial"/>
          <w:b/>
          <w:bCs/>
          <w:sz w:val="26"/>
          <w:szCs w:val="26"/>
          <w:u w:val="single"/>
        </w:rPr>
      </w:pPr>
      <w:r w:rsidRPr="00546CCE">
        <w:rPr>
          <w:rFonts w:ascii="Calibri" w:eastAsia="Calibri" w:hAnsi="Calibri" w:cs="Arial"/>
          <w:b/>
          <w:bCs/>
          <w:sz w:val="26"/>
          <w:szCs w:val="26"/>
        </w:rPr>
        <w:t xml:space="preserve">2.2.1. </w:t>
      </w:r>
      <w:r w:rsidRPr="00546CCE">
        <w:rPr>
          <w:rFonts w:ascii="Calibri" w:eastAsia="Calibri" w:hAnsi="Calibri" w:cs="Arial"/>
          <w:b/>
          <w:bCs/>
          <w:sz w:val="26"/>
          <w:szCs w:val="26"/>
          <w:u w:val="single"/>
        </w:rPr>
        <w:t>Light irradiation characterisation in bacterial cultures</w:t>
      </w:r>
    </w:p>
    <w:p w:rsidR="00797A93" w:rsidRPr="004371B7" w:rsidRDefault="00797A93" w:rsidP="00797A93">
      <w:pPr>
        <w:contextualSpacing/>
        <w:rPr>
          <w:rFonts w:ascii="Calibri" w:eastAsia="Calibri" w:hAnsi="Calibri" w:cs="Arial"/>
          <w:b/>
          <w:sz w:val="26"/>
          <w:szCs w:val="26"/>
        </w:rPr>
      </w:pPr>
      <w:r w:rsidRPr="00546CCE">
        <w:rPr>
          <w:rFonts w:ascii="Calibri" w:eastAsia="Calibri" w:hAnsi="Calibri" w:cs="Arial"/>
          <w:bCs/>
          <w:sz w:val="24"/>
          <w:szCs w:val="24"/>
        </w:rPr>
        <w:t>Closed plate irradiation was used to avoid cross-contamination of bacterial cultures.</w:t>
      </w:r>
      <w:r w:rsidRPr="00546CCE">
        <w:rPr>
          <w:rFonts w:ascii="Calibri" w:eastAsia="Calibri" w:hAnsi="Calibri" w:cs="Arial"/>
          <w:sz w:val="24"/>
          <w:szCs w:val="24"/>
        </w:rPr>
        <w:t xml:space="preserve"> </w:t>
      </w:r>
      <w:r w:rsidRPr="004371B7">
        <w:rPr>
          <w:rFonts w:ascii="Calibri" w:eastAsia="Calibri" w:hAnsi="Calibri" w:cs="Arial"/>
          <w:sz w:val="24"/>
          <w:szCs w:val="24"/>
        </w:rPr>
        <w:t xml:space="preserve">Irradiation </w:t>
      </w:r>
      <w:r w:rsidRPr="004371B7">
        <w:rPr>
          <w:rFonts w:ascii="Calibri" w:eastAsia="Calibri" w:hAnsi="Calibri" w:cs="Arial"/>
          <w:bCs/>
          <w:sz w:val="24"/>
          <w:szCs w:val="24"/>
        </w:rPr>
        <w:t xml:space="preserve">(AURA light engine®, </w:t>
      </w:r>
      <w:proofErr w:type="spellStart"/>
      <w:r w:rsidRPr="004371B7">
        <w:rPr>
          <w:rFonts w:ascii="Calibri" w:eastAsia="Calibri" w:hAnsi="Calibri" w:cs="Arial"/>
          <w:bCs/>
          <w:sz w:val="24"/>
          <w:szCs w:val="24"/>
        </w:rPr>
        <w:t>Lumencor</w:t>
      </w:r>
      <w:proofErr w:type="spellEnd"/>
      <w:r w:rsidRPr="004371B7">
        <w:rPr>
          <w:rFonts w:ascii="Calibri" w:eastAsia="Calibri" w:hAnsi="Calibri" w:cs="Arial"/>
          <w:bCs/>
          <w:sz w:val="24"/>
          <w:szCs w:val="24"/>
        </w:rPr>
        <w:t>®, USA)</w:t>
      </w:r>
      <w:r w:rsidRPr="004371B7">
        <w:rPr>
          <w:rFonts w:ascii="Calibri" w:eastAsia="Calibri" w:hAnsi="Calibri" w:cs="Arial"/>
          <w:sz w:val="24"/>
          <w:szCs w:val="24"/>
        </w:rPr>
        <w:t xml:space="preserve"> from beneath the plates was performed to minimize the Rayleigh scattering of blue light in air </w:t>
      </w:r>
      <w:r w:rsidRPr="004371B7">
        <w:rPr>
          <w:rFonts w:ascii="Calibri" w:eastAsia="Calibri" w:hAnsi="Calibri" w:cs="Arial"/>
          <w:b/>
          <w:bCs/>
          <w:sz w:val="24"/>
          <w:szCs w:val="24"/>
        </w:rPr>
        <w:t>[35]</w:t>
      </w:r>
      <w:r w:rsidRPr="004371B7">
        <w:rPr>
          <w:rFonts w:ascii="Calibri" w:eastAsia="Calibri" w:hAnsi="Calibri" w:cs="Arial"/>
          <w:sz w:val="24"/>
          <w:szCs w:val="24"/>
        </w:rPr>
        <w:t>, and maximize its penetration</w:t>
      </w:r>
      <w:r w:rsidRPr="004371B7">
        <w:rPr>
          <w:rFonts w:ascii="Calibri" w:eastAsia="Calibri" w:hAnsi="Calibri" w:cs="Arial"/>
          <w:b/>
          <w:bCs/>
          <w:sz w:val="24"/>
          <w:szCs w:val="24"/>
        </w:rPr>
        <w:t xml:space="preserve"> </w:t>
      </w:r>
      <w:r w:rsidRPr="004371B7">
        <w:rPr>
          <w:rFonts w:ascii="Calibri" w:eastAsia="Calibri" w:hAnsi="Calibri" w:cs="Arial"/>
          <w:sz w:val="24"/>
          <w:szCs w:val="24"/>
        </w:rPr>
        <w:t xml:space="preserve">within bacterial layers </w:t>
      </w:r>
      <w:r w:rsidRPr="004371B7">
        <w:rPr>
          <w:rFonts w:ascii="Calibri" w:eastAsia="Calibri" w:hAnsi="Calibri" w:cs="Arial"/>
          <w:b/>
          <w:bCs/>
          <w:sz w:val="24"/>
          <w:szCs w:val="24"/>
        </w:rPr>
        <w:t>[36]</w:t>
      </w:r>
      <w:r w:rsidRPr="004371B7">
        <w:rPr>
          <w:rFonts w:ascii="Calibri" w:eastAsia="Calibri" w:hAnsi="Calibri" w:cs="Arial"/>
          <w:bCs/>
          <w:sz w:val="24"/>
          <w:szCs w:val="24"/>
        </w:rPr>
        <w:t xml:space="preserve">. Light characterisation was performed with the light source at a distance of 5 mm from the underside of the culture plate to better represent the use of light in a dental cavity where direct application to a cavity wall would not be clinically feasible. To determine irradiance values, the detector USB4000-VIS-NIR (Ocean Optics, USA) was placed in contact with the agar surface orientated towards the underside of the agar dish [see </w:t>
      </w:r>
      <w:r w:rsidRPr="004371B7">
        <w:rPr>
          <w:rFonts w:ascii="Calibri" w:eastAsia="Calibri" w:hAnsi="Calibri" w:cs="Arial"/>
          <w:b/>
          <w:sz w:val="24"/>
          <w:szCs w:val="24"/>
        </w:rPr>
        <w:t>Supp.</w:t>
      </w:r>
      <w:r w:rsidRPr="004371B7">
        <w:rPr>
          <w:rFonts w:ascii="Calibri" w:eastAsia="Calibri" w:hAnsi="Calibri" w:cs="Arial"/>
          <w:bCs/>
          <w:sz w:val="24"/>
          <w:szCs w:val="24"/>
        </w:rPr>
        <w:t xml:space="preserve"> </w:t>
      </w:r>
      <w:r w:rsidRPr="004371B7">
        <w:rPr>
          <w:rFonts w:ascii="Calibri" w:eastAsia="Calibri" w:hAnsi="Calibri" w:cs="Arial"/>
          <w:b/>
          <w:sz w:val="24"/>
          <w:szCs w:val="24"/>
        </w:rPr>
        <w:t>figure 2(a)</w:t>
      </w:r>
      <w:r w:rsidRPr="004371B7">
        <w:rPr>
          <w:rFonts w:ascii="Calibri" w:eastAsia="Calibri" w:hAnsi="Calibri" w:cs="Arial"/>
          <w:bCs/>
          <w:sz w:val="24"/>
          <w:szCs w:val="24"/>
        </w:rPr>
        <w:t>]. Using the 405 nm wavelength the irradiance readings (</w:t>
      </w:r>
      <w:proofErr w:type="spellStart"/>
      <w:r w:rsidRPr="004371B7">
        <w:rPr>
          <w:rFonts w:ascii="Calibri" w:eastAsia="Calibri" w:hAnsi="Calibri" w:cs="Arial"/>
          <w:bCs/>
          <w:sz w:val="24"/>
          <w:szCs w:val="24"/>
        </w:rPr>
        <w:t>mW</w:t>
      </w:r>
      <w:proofErr w:type="spellEnd"/>
      <w:r w:rsidRPr="004371B7">
        <w:rPr>
          <w:rFonts w:ascii="Calibri" w:eastAsia="Calibri" w:hAnsi="Calibri" w:cs="Arial"/>
          <w:bCs/>
          <w:sz w:val="24"/>
          <w:szCs w:val="24"/>
        </w:rPr>
        <w:t>/cm</w:t>
      </w:r>
      <w:r w:rsidRPr="004371B7">
        <w:rPr>
          <w:rFonts w:ascii="Calibri" w:eastAsia="Calibri" w:hAnsi="Calibri" w:cs="Arial"/>
          <w:bCs/>
          <w:sz w:val="24"/>
          <w:szCs w:val="24"/>
          <w:vertAlign w:val="superscript"/>
        </w:rPr>
        <w:t>2</w:t>
      </w:r>
      <w:r w:rsidRPr="004371B7">
        <w:rPr>
          <w:rFonts w:ascii="Calibri" w:eastAsia="Calibri" w:hAnsi="Calibri" w:cs="Arial"/>
          <w:bCs/>
          <w:sz w:val="24"/>
          <w:szCs w:val="24"/>
        </w:rPr>
        <w:t xml:space="preserve">) were obtained at 10 gradual power outputs (470 - 4054 </w:t>
      </w:r>
      <w:proofErr w:type="spellStart"/>
      <w:r w:rsidRPr="004371B7">
        <w:rPr>
          <w:rFonts w:ascii="Calibri" w:eastAsia="Calibri" w:hAnsi="Calibri" w:cs="Arial"/>
          <w:bCs/>
          <w:sz w:val="24"/>
          <w:szCs w:val="24"/>
        </w:rPr>
        <w:t>mW</w:t>
      </w:r>
      <w:proofErr w:type="spellEnd"/>
      <w:r w:rsidRPr="004371B7">
        <w:rPr>
          <w:rFonts w:ascii="Calibri" w:eastAsia="Calibri" w:hAnsi="Calibri" w:cs="Arial"/>
          <w:bCs/>
          <w:sz w:val="24"/>
          <w:szCs w:val="24"/>
        </w:rPr>
        <w:t>/cm</w:t>
      </w:r>
      <w:r w:rsidRPr="004371B7">
        <w:rPr>
          <w:rFonts w:ascii="Calibri" w:eastAsia="Calibri" w:hAnsi="Calibri" w:cs="Arial"/>
          <w:bCs/>
          <w:sz w:val="24"/>
          <w:szCs w:val="24"/>
          <w:vertAlign w:val="superscript"/>
        </w:rPr>
        <w:t>2</w:t>
      </w:r>
      <w:r w:rsidRPr="004371B7">
        <w:rPr>
          <w:rFonts w:ascii="Calibri" w:eastAsia="Calibri" w:hAnsi="Calibri" w:cs="Arial"/>
          <w:bCs/>
          <w:sz w:val="24"/>
          <w:szCs w:val="24"/>
        </w:rPr>
        <w:t xml:space="preserve">). Readings were recorded three times and an average was obtained. Data were used to generate a calibration curve. </w:t>
      </w:r>
      <w:r w:rsidRPr="004371B7">
        <w:rPr>
          <w:rFonts w:ascii="Calibri" w:eastAsia="Calibri" w:hAnsi="Calibri" w:cs="Arial"/>
          <w:sz w:val="24"/>
          <w:szCs w:val="24"/>
        </w:rPr>
        <w:t>A calibration curve; using a similar approach was also generated for black-walled 96 well plates (4titude®; UK), with the light source placed in contact with the flat transparent underside of the well (6mm); with the sensor in contact with the base of the well. As</w:t>
      </w:r>
      <w:r w:rsidRPr="004371B7">
        <w:rPr>
          <w:rFonts w:ascii="Calibri" w:eastAsia="Calibri" w:hAnsi="Calibri" w:cs="Arial"/>
          <w:bCs/>
          <w:sz w:val="24"/>
          <w:szCs w:val="24"/>
        </w:rPr>
        <w:t xml:space="preserve"> the diameter of the light source (7 mm) and the well were comparable, this experimental set-up ensured consistent saturation of the light beam within each black-walled well in the culture </w:t>
      </w:r>
      <w:r w:rsidRPr="004371B7">
        <w:rPr>
          <w:rFonts w:ascii="Calibri" w:eastAsia="Calibri" w:hAnsi="Calibri" w:cs="Arial"/>
          <w:bCs/>
          <w:sz w:val="24"/>
          <w:szCs w:val="24"/>
        </w:rPr>
        <w:lastRenderedPageBreak/>
        <w:t xml:space="preserve">plate. No light leakage between wells was detected [see </w:t>
      </w:r>
      <w:r w:rsidRPr="004371B7">
        <w:rPr>
          <w:rFonts w:ascii="Calibri" w:eastAsia="Calibri" w:hAnsi="Calibri" w:cs="Arial"/>
          <w:b/>
          <w:sz w:val="24"/>
          <w:szCs w:val="24"/>
        </w:rPr>
        <w:t>Supp.</w:t>
      </w:r>
      <w:r w:rsidRPr="004371B7">
        <w:rPr>
          <w:rFonts w:ascii="Calibri" w:eastAsia="Calibri" w:hAnsi="Calibri" w:cs="Arial"/>
          <w:bCs/>
          <w:sz w:val="24"/>
          <w:szCs w:val="24"/>
        </w:rPr>
        <w:t xml:space="preserve"> </w:t>
      </w:r>
      <w:r w:rsidRPr="004371B7">
        <w:rPr>
          <w:rFonts w:ascii="Calibri" w:eastAsia="Calibri" w:hAnsi="Calibri" w:cs="Arial"/>
          <w:b/>
          <w:sz w:val="24"/>
          <w:szCs w:val="24"/>
        </w:rPr>
        <w:t>figure 2(b)</w:t>
      </w:r>
      <w:r w:rsidRPr="004371B7">
        <w:rPr>
          <w:rFonts w:ascii="Calibri" w:eastAsia="Calibri" w:hAnsi="Calibri" w:cs="Arial"/>
          <w:bCs/>
          <w:sz w:val="24"/>
          <w:szCs w:val="24"/>
        </w:rPr>
        <w:t>].</w:t>
      </w:r>
      <w:r w:rsidRPr="004371B7">
        <w:rPr>
          <w:rFonts w:ascii="Calibri" w:eastAsia="Calibri" w:hAnsi="Calibri" w:cs="Arial"/>
          <w:sz w:val="24"/>
          <w:szCs w:val="24"/>
        </w:rPr>
        <w:t xml:space="preserve"> </w:t>
      </w:r>
      <w:r w:rsidRPr="004371B7">
        <w:rPr>
          <w:rFonts w:ascii="Calibri" w:eastAsia="Calibri" w:hAnsi="Calibri" w:cs="Arial"/>
          <w:bCs/>
          <w:sz w:val="24"/>
          <w:szCs w:val="24"/>
        </w:rPr>
        <w:t>Calibration curves were used to estimate irradiation doses applied using each experimental set-up; ‘</w:t>
      </w:r>
      <w:r w:rsidRPr="004371B7">
        <w:rPr>
          <w:rFonts w:ascii="Calibri" w:eastAsia="Calibri" w:hAnsi="Calibri" w:cs="Arial"/>
          <w:bCs/>
          <w:i/>
          <w:iCs/>
          <w:sz w:val="24"/>
          <w:szCs w:val="24"/>
        </w:rPr>
        <w:t>Dose (J/cm2) = Irradiance (W/cm2) X Time (seconds)’</w:t>
      </w:r>
      <w:r w:rsidRPr="004371B7">
        <w:rPr>
          <w:rFonts w:ascii="Calibri" w:eastAsia="Calibri" w:hAnsi="Calibri" w:cs="Arial"/>
          <w:bCs/>
          <w:sz w:val="24"/>
          <w:szCs w:val="24"/>
        </w:rPr>
        <w:t>.</w:t>
      </w:r>
    </w:p>
    <w:p w:rsidR="00797A93" w:rsidRPr="004371B7" w:rsidRDefault="00797A93" w:rsidP="00797A93">
      <w:pPr>
        <w:rPr>
          <w:rFonts w:ascii="Calibri" w:eastAsia="Calibri" w:hAnsi="Calibri" w:cs="Arial"/>
          <w:b/>
          <w:sz w:val="26"/>
          <w:szCs w:val="26"/>
        </w:rPr>
      </w:pPr>
    </w:p>
    <w:p w:rsidR="00797A93" w:rsidRPr="004371B7" w:rsidRDefault="00797A93" w:rsidP="00797A93">
      <w:pPr>
        <w:rPr>
          <w:rFonts w:ascii="Calibri" w:eastAsia="Calibri" w:hAnsi="Calibri" w:cs="Arial"/>
          <w:b/>
          <w:sz w:val="26"/>
          <w:szCs w:val="26"/>
          <w:u w:val="single"/>
        </w:rPr>
      </w:pPr>
      <w:r w:rsidRPr="004371B7">
        <w:rPr>
          <w:rFonts w:ascii="Calibri" w:eastAsia="Calibri" w:hAnsi="Calibri" w:cs="Arial"/>
          <w:b/>
          <w:sz w:val="26"/>
          <w:szCs w:val="26"/>
        </w:rPr>
        <w:t xml:space="preserve">2.2.2. </w:t>
      </w:r>
      <w:r w:rsidRPr="004371B7">
        <w:rPr>
          <w:rFonts w:ascii="Calibri" w:eastAsia="Calibri" w:hAnsi="Calibri" w:cs="Arial"/>
          <w:b/>
          <w:i/>
          <w:iCs/>
          <w:sz w:val="26"/>
          <w:szCs w:val="26"/>
          <w:u w:val="single"/>
        </w:rPr>
        <w:t xml:space="preserve">S. </w:t>
      </w:r>
      <w:proofErr w:type="spellStart"/>
      <w:r w:rsidRPr="004371B7">
        <w:rPr>
          <w:rFonts w:ascii="Calibri" w:eastAsia="Calibri" w:hAnsi="Calibri" w:cs="Arial"/>
          <w:b/>
          <w:i/>
          <w:iCs/>
          <w:sz w:val="26"/>
          <w:szCs w:val="26"/>
          <w:u w:val="single"/>
        </w:rPr>
        <w:t>mutans</w:t>
      </w:r>
      <w:proofErr w:type="spellEnd"/>
      <w:r w:rsidRPr="004371B7">
        <w:rPr>
          <w:rFonts w:ascii="Calibri" w:eastAsia="Calibri" w:hAnsi="Calibri" w:cs="Arial"/>
          <w:b/>
          <w:sz w:val="26"/>
          <w:szCs w:val="26"/>
          <w:u w:val="single"/>
        </w:rPr>
        <w:t xml:space="preserve"> viability analysis</w:t>
      </w:r>
    </w:p>
    <w:p w:rsidR="00797A93" w:rsidRPr="00190C60" w:rsidRDefault="00797A93" w:rsidP="00797A93">
      <w:pPr>
        <w:rPr>
          <w:rFonts w:ascii="Calibri" w:eastAsia="Calibri" w:hAnsi="Calibri" w:cs="Arial"/>
          <w:b/>
          <w:sz w:val="26"/>
          <w:szCs w:val="26"/>
          <w:u w:val="single"/>
        </w:rPr>
      </w:pPr>
      <w:r w:rsidRPr="004371B7">
        <w:rPr>
          <w:rFonts w:ascii="Calibri" w:eastAsia="Calibri" w:hAnsi="Calibri" w:cs="Arial"/>
          <w:b/>
          <w:sz w:val="26"/>
          <w:szCs w:val="26"/>
          <w:u w:val="single"/>
        </w:rPr>
        <w:t>Bacterial lawns:</w:t>
      </w:r>
      <w:r w:rsidRPr="004371B7">
        <w:rPr>
          <w:rFonts w:ascii="Calibri" w:eastAsia="Calibri" w:hAnsi="Calibri" w:cs="Arial"/>
          <w:b/>
          <w:sz w:val="26"/>
          <w:szCs w:val="26"/>
        </w:rPr>
        <w:t xml:space="preserve"> </w:t>
      </w:r>
      <w:r w:rsidRPr="004371B7">
        <w:rPr>
          <w:rFonts w:ascii="Calibri" w:eastAsia="Calibri" w:hAnsi="Calibri" w:cs="Arial"/>
          <w:sz w:val="24"/>
          <w:szCs w:val="24"/>
        </w:rPr>
        <w:t>Overnight bacterial cultures were diluted in fresh BHI broth to an optical density (OD) of 0.1 (</w:t>
      </w:r>
      <w:r w:rsidRPr="004371B7">
        <w:rPr>
          <w:rFonts w:ascii="Cambria Math" w:eastAsia="Calibri" w:hAnsi="Cambria Math" w:cs="Cambria Math"/>
          <w:sz w:val="24"/>
          <w:szCs w:val="24"/>
        </w:rPr>
        <w:t>≃</w:t>
      </w:r>
      <w:r w:rsidRPr="004371B7">
        <w:rPr>
          <w:rFonts w:ascii="Calibri" w:eastAsia="Calibri" w:hAnsi="Calibri" w:cs="Calibri"/>
          <w:sz w:val="24"/>
          <w:szCs w:val="24"/>
        </w:rPr>
        <w:t xml:space="preserve"> </w:t>
      </w:r>
      <w:r w:rsidRPr="004371B7">
        <w:rPr>
          <w:rFonts w:ascii="Calibri" w:eastAsia="Calibri" w:hAnsi="Calibri" w:cs="Arial"/>
          <w:sz w:val="24"/>
          <w:szCs w:val="24"/>
        </w:rPr>
        <w:t>10</w:t>
      </w:r>
      <w:r w:rsidRPr="004371B7">
        <w:rPr>
          <w:rFonts w:ascii="Calibri" w:eastAsia="Calibri" w:hAnsi="Calibri" w:cs="Arial"/>
          <w:sz w:val="24"/>
          <w:szCs w:val="24"/>
          <w:vertAlign w:val="superscript"/>
        </w:rPr>
        <w:t xml:space="preserve">8 </w:t>
      </w:r>
      <w:r w:rsidRPr="004371B7">
        <w:rPr>
          <w:rFonts w:ascii="Calibri" w:eastAsia="Calibri" w:hAnsi="Calibri" w:cs="Arial"/>
          <w:sz w:val="24"/>
          <w:szCs w:val="24"/>
        </w:rPr>
        <w:t>CFU/ml) using a 7315 spectrophotometer (</w:t>
      </w:r>
      <w:proofErr w:type="spellStart"/>
      <w:r w:rsidRPr="004371B7">
        <w:rPr>
          <w:rFonts w:ascii="Calibri" w:eastAsia="Calibri" w:hAnsi="Calibri" w:cs="Arial"/>
          <w:sz w:val="24"/>
          <w:szCs w:val="24"/>
        </w:rPr>
        <w:t>Jenway</w:t>
      </w:r>
      <w:proofErr w:type="spellEnd"/>
      <w:r w:rsidRPr="004371B7">
        <w:rPr>
          <w:rFonts w:ascii="Calibri" w:eastAsia="Calibri" w:hAnsi="Calibri" w:cs="Arial"/>
          <w:sz w:val="24"/>
          <w:szCs w:val="24"/>
        </w:rPr>
        <w:t>, UK) with an absorbance wavelength of 600 nm</w:t>
      </w:r>
      <w:r w:rsidRPr="004371B7">
        <w:rPr>
          <w:rFonts w:ascii="Calibri" w:eastAsia="Calibri" w:hAnsi="Calibri" w:cs="Arial"/>
          <w:bCs/>
          <w:sz w:val="24"/>
          <w:szCs w:val="24"/>
        </w:rPr>
        <w:t>. Using a sterile cotton swab (</w:t>
      </w:r>
      <w:proofErr w:type="spellStart"/>
      <w:r w:rsidRPr="004371B7">
        <w:rPr>
          <w:rFonts w:ascii="Calibri" w:eastAsia="Calibri" w:hAnsi="Calibri" w:cs="Arial"/>
          <w:bCs/>
          <w:sz w:val="24"/>
          <w:szCs w:val="24"/>
        </w:rPr>
        <w:t>Sterilin</w:t>
      </w:r>
      <w:proofErr w:type="spellEnd"/>
      <w:r w:rsidRPr="004371B7">
        <w:rPr>
          <w:rFonts w:ascii="Calibri" w:eastAsia="Calibri" w:hAnsi="Calibri" w:cs="Arial"/>
          <w:bCs/>
          <w:sz w:val="24"/>
          <w:szCs w:val="24"/>
        </w:rPr>
        <w:t xml:space="preserve">™, </w:t>
      </w:r>
      <w:proofErr w:type="spellStart"/>
      <w:r w:rsidRPr="004371B7">
        <w:rPr>
          <w:rFonts w:ascii="Calibri" w:eastAsia="Calibri" w:hAnsi="Calibri" w:cs="Arial"/>
          <w:bCs/>
          <w:sz w:val="24"/>
          <w:szCs w:val="24"/>
        </w:rPr>
        <w:t>Thermofisher</w:t>
      </w:r>
      <w:proofErr w:type="spellEnd"/>
      <w:r w:rsidRPr="004371B7">
        <w:rPr>
          <w:rFonts w:ascii="Calibri" w:eastAsia="Calibri" w:hAnsi="Calibri" w:cs="Arial"/>
          <w:bCs/>
          <w:sz w:val="24"/>
          <w:szCs w:val="24"/>
        </w:rPr>
        <w:t xml:space="preserve"> Scientific, USA); </w:t>
      </w:r>
      <w:r w:rsidRPr="004371B7">
        <w:rPr>
          <w:rFonts w:ascii="Calibri" w:eastAsia="Calibri" w:hAnsi="Calibri" w:cs="Arial"/>
          <w:bCs/>
          <w:i/>
          <w:iCs/>
          <w:sz w:val="24"/>
          <w:szCs w:val="24"/>
        </w:rPr>
        <w:t xml:space="preserve">S. </w:t>
      </w:r>
      <w:proofErr w:type="spellStart"/>
      <w:r w:rsidRPr="004371B7">
        <w:rPr>
          <w:rFonts w:ascii="Calibri" w:eastAsia="Calibri" w:hAnsi="Calibri" w:cs="Arial"/>
          <w:bCs/>
          <w:i/>
          <w:iCs/>
          <w:sz w:val="24"/>
          <w:szCs w:val="24"/>
        </w:rPr>
        <w:t>mutans</w:t>
      </w:r>
      <w:proofErr w:type="spellEnd"/>
      <w:r w:rsidRPr="004371B7">
        <w:rPr>
          <w:rFonts w:ascii="Calibri" w:eastAsia="Calibri" w:hAnsi="Calibri" w:cs="Arial"/>
          <w:bCs/>
          <w:sz w:val="24"/>
          <w:szCs w:val="24"/>
        </w:rPr>
        <w:t xml:space="preserve"> was </w:t>
      </w:r>
      <w:proofErr w:type="spellStart"/>
      <w:r w:rsidRPr="004371B7">
        <w:rPr>
          <w:rFonts w:ascii="Calibri" w:eastAsia="Calibri" w:hAnsi="Calibri" w:cs="Arial"/>
          <w:bCs/>
          <w:sz w:val="24"/>
          <w:szCs w:val="24"/>
        </w:rPr>
        <w:t>lawned</w:t>
      </w:r>
      <w:proofErr w:type="spellEnd"/>
      <w:r w:rsidRPr="004371B7">
        <w:rPr>
          <w:rFonts w:ascii="Calibri" w:eastAsia="Calibri" w:hAnsi="Calibri" w:cs="Arial"/>
          <w:bCs/>
          <w:sz w:val="24"/>
          <w:szCs w:val="24"/>
        </w:rPr>
        <w:t xml:space="preserve"> onto the BHI agar.  Subsequently, a non-irradiated plate served as the negative control; while experimental plates were exposed at six increasing doses of 110, 154, 273, 366, 456, and 573 </w:t>
      </w:r>
      <w:r w:rsidRPr="004371B7">
        <w:rPr>
          <w:rFonts w:ascii="Calibri" w:eastAsia="Calibri" w:hAnsi="Calibri" w:cs="Arial"/>
          <w:sz w:val="24"/>
          <w:szCs w:val="24"/>
        </w:rPr>
        <w:t>J/cm</w:t>
      </w:r>
      <w:r w:rsidRPr="004371B7">
        <w:rPr>
          <w:rFonts w:ascii="Calibri" w:eastAsia="Calibri" w:hAnsi="Calibri" w:cs="Arial"/>
          <w:sz w:val="24"/>
          <w:szCs w:val="24"/>
          <w:vertAlign w:val="superscript"/>
        </w:rPr>
        <w:t>2</w:t>
      </w:r>
      <w:r w:rsidRPr="004371B7">
        <w:rPr>
          <w:rFonts w:ascii="Calibri" w:eastAsia="Calibri" w:hAnsi="Calibri" w:cs="Arial"/>
          <w:bCs/>
          <w:sz w:val="24"/>
          <w:szCs w:val="24"/>
        </w:rPr>
        <w:t xml:space="preserve"> – one dose per plate. Each dose was delivered using two different regimens; either with </w:t>
      </w:r>
      <w:proofErr w:type="spellStart"/>
      <w:r w:rsidRPr="004371B7">
        <w:rPr>
          <w:rFonts w:ascii="Calibri" w:eastAsia="Calibri" w:hAnsi="Calibri" w:cs="Arial"/>
          <w:bCs/>
          <w:sz w:val="24"/>
          <w:szCs w:val="24"/>
        </w:rPr>
        <w:t>i</w:t>
      </w:r>
      <w:proofErr w:type="spellEnd"/>
      <w:r w:rsidRPr="004371B7">
        <w:rPr>
          <w:rFonts w:ascii="Calibri" w:eastAsia="Calibri" w:hAnsi="Calibri" w:cs="Arial"/>
          <w:bCs/>
          <w:sz w:val="24"/>
          <w:szCs w:val="24"/>
        </w:rPr>
        <w:t>) increased time/decreased power (IT/DP), or ii) increased power/decreased time (IP/DT)</w:t>
      </w:r>
      <w:r w:rsidRPr="004371B7">
        <w:rPr>
          <w:rFonts w:ascii="Calibri" w:eastAsia="Calibri" w:hAnsi="Calibri" w:cs="Arial"/>
          <w:b/>
          <w:sz w:val="24"/>
          <w:szCs w:val="24"/>
        </w:rPr>
        <w:t xml:space="preserve"> </w:t>
      </w:r>
      <w:r w:rsidRPr="004371B7">
        <w:rPr>
          <w:rFonts w:ascii="Calibri" w:eastAsia="Calibri" w:hAnsi="Calibri" w:cs="Arial"/>
          <w:bCs/>
          <w:sz w:val="24"/>
          <w:szCs w:val="24"/>
        </w:rPr>
        <w:t xml:space="preserve">[see </w:t>
      </w:r>
      <w:r w:rsidRPr="004371B7">
        <w:rPr>
          <w:rFonts w:ascii="Calibri" w:eastAsia="Calibri" w:hAnsi="Calibri" w:cs="Arial"/>
          <w:b/>
          <w:sz w:val="24"/>
          <w:szCs w:val="24"/>
        </w:rPr>
        <w:t>Table 1</w:t>
      </w:r>
      <w:r w:rsidRPr="004371B7">
        <w:rPr>
          <w:rFonts w:ascii="Calibri" w:eastAsia="Calibri" w:hAnsi="Calibri" w:cs="Arial"/>
          <w:bCs/>
          <w:sz w:val="24"/>
          <w:szCs w:val="24"/>
        </w:rPr>
        <w:t xml:space="preserve">]. This protocol was adopted to identify optimal conditions which may have direct clinical application whilst minimising any potential </w:t>
      </w:r>
      <w:r w:rsidRPr="004371B7">
        <w:rPr>
          <w:rFonts w:ascii="Calibri" w:eastAsia="Calibri" w:hAnsi="Calibri" w:cs="Arial"/>
          <w:bCs/>
          <w:iCs/>
          <w:sz w:val="24"/>
          <w:szCs w:val="24"/>
        </w:rPr>
        <w:t>heating effects</w:t>
      </w:r>
      <w:r w:rsidRPr="004371B7">
        <w:rPr>
          <w:rFonts w:ascii="Calibri" w:eastAsia="Calibri" w:hAnsi="Calibri" w:cs="Arial"/>
          <w:bCs/>
          <w:sz w:val="24"/>
          <w:szCs w:val="24"/>
        </w:rPr>
        <w:t>. Following irradiation agar plates were incubated (37 °C) for up to 24 hours.</w:t>
      </w:r>
      <w:r w:rsidRPr="004371B7">
        <w:rPr>
          <w:rFonts w:ascii="Calibri" w:eastAsia="Calibri" w:hAnsi="Calibri" w:cs="Arial"/>
          <w:b/>
          <w:sz w:val="28"/>
          <w:szCs w:val="28"/>
        </w:rPr>
        <w:t xml:space="preserve"> </w:t>
      </w:r>
      <w:r w:rsidRPr="004371B7">
        <w:rPr>
          <w:rFonts w:ascii="Calibri" w:eastAsia="Calibri" w:hAnsi="Calibri" w:cs="Arial"/>
          <w:sz w:val="24"/>
          <w:szCs w:val="24"/>
        </w:rPr>
        <w:t>Standardized images were obtained (SX620 HS, Canon</w:t>
      </w:r>
      <w:r w:rsidRPr="00546CCE">
        <w:rPr>
          <w:rFonts w:ascii="Calibri" w:eastAsia="Calibri" w:hAnsi="Calibri" w:cs="Arial"/>
          <w:sz w:val="24"/>
          <w:szCs w:val="24"/>
        </w:rPr>
        <w:t>, Japan) for each plate and diameter of zones of inhibition (ZOI) were measured using ImageJ software</w:t>
      </w:r>
      <w:r w:rsidRPr="00546CCE">
        <w:rPr>
          <w:rFonts w:ascii="Calibri" w:eastAsia="Calibri" w:hAnsi="Calibri" w:cs="Arial"/>
          <w:bCs/>
          <w:sz w:val="24"/>
          <w:szCs w:val="24"/>
        </w:rPr>
        <w:t xml:space="preserve"> (National Institutes of Health; USA)</w:t>
      </w:r>
      <w:r w:rsidRPr="00546CCE">
        <w:rPr>
          <w:rFonts w:ascii="Calibri" w:eastAsia="Calibri" w:hAnsi="Calibri" w:cs="Arial"/>
          <w:sz w:val="24"/>
          <w:szCs w:val="24"/>
        </w:rPr>
        <w:t>. Each ZOI was measured at three different orientations along horizontal, vertical and diagonal axes, and an average ZOI diameter was obtained. Studies were repeated four times.</w:t>
      </w:r>
    </w:p>
    <w:p w:rsidR="00797A93" w:rsidRDefault="00797A93" w:rsidP="00797A93">
      <w:pPr>
        <w:rPr>
          <w:rFonts w:ascii="Calibri" w:eastAsia="Calibri" w:hAnsi="Calibri" w:cs="Arial"/>
          <w:sz w:val="24"/>
          <w:szCs w:val="24"/>
        </w:rPr>
      </w:pPr>
      <w:r w:rsidRPr="00546CCE">
        <w:rPr>
          <w:rFonts w:ascii="Calibri" w:eastAsia="Calibri" w:hAnsi="Calibri" w:cs="Arial"/>
          <w:b/>
          <w:sz w:val="26"/>
          <w:szCs w:val="26"/>
          <w:u w:val="single"/>
        </w:rPr>
        <w:t>Planktonic culture assay:</w:t>
      </w:r>
      <w:r w:rsidRPr="00546CCE">
        <w:rPr>
          <w:rFonts w:ascii="Calibri" w:eastAsia="Calibri" w:hAnsi="Calibri" w:cs="Arial"/>
          <w:b/>
          <w:sz w:val="26"/>
          <w:szCs w:val="26"/>
        </w:rPr>
        <w:t xml:space="preserve">  </w:t>
      </w:r>
      <w:r w:rsidRPr="00546CCE">
        <w:rPr>
          <w:rFonts w:ascii="Calibri" w:eastAsia="Calibri" w:hAnsi="Calibri" w:cs="Arial"/>
          <w:i/>
          <w:sz w:val="24"/>
          <w:szCs w:val="24"/>
        </w:rPr>
        <w:t xml:space="preserve">S. </w:t>
      </w:r>
      <w:proofErr w:type="spellStart"/>
      <w:r w:rsidRPr="00546CCE">
        <w:rPr>
          <w:rFonts w:ascii="Calibri" w:eastAsia="Calibri" w:hAnsi="Calibri" w:cs="Arial"/>
          <w:i/>
          <w:sz w:val="24"/>
          <w:szCs w:val="24"/>
        </w:rPr>
        <w:t>mutans</w:t>
      </w:r>
      <w:proofErr w:type="spellEnd"/>
      <w:r w:rsidRPr="00546CCE">
        <w:rPr>
          <w:rFonts w:ascii="Calibri" w:eastAsia="Calibri" w:hAnsi="Calibri" w:cs="Arial"/>
          <w:iCs/>
          <w:sz w:val="24"/>
          <w:szCs w:val="24"/>
        </w:rPr>
        <w:t xml:space="preserve"> </w:t>
      </w:r>
      <w:r w:rsidRPr="00546CCE">
        <w:rPr>
          <w:rFonts w:ascii="Calibri" w:eastAsia="Calibri" w:hAnsi="Calibri" w:cs="Arial"/>
          <w:sz w:val="24"/>
          <w:szCs w:val="24"/>
        </w:rPr>
        <w:t>was grown, sub-cultured, and diluted as described above. Subsequently, 200 µl of diluted cultures were transferred into a well of a black-walled 96-well plate. Two control wells were not exposed to light in each plate and a range of doses were applied including: 249, 340, 608, 831, 1014, and 1254 J/cm</w:t>
      </w:r>
      <w:r w:rsidRPr="00546CCE">
        <w:rPr>
          <w:rFonts w:ascii="Calibri" w:eastAsia="Calibri" w:hAnsi="Calibri" w:cs="Arial"/>
          <w:sz w:val="24"/>
          <w:szCs w:val="24"/>
          <w:vertAlign w:val="superscript"/>
        </w:rPr>
        <w:t>2</w:t>
      </w:r>
      <w:r w:rsidRPr="00546CCE">
        <w:rPr>
          <w:rFonts w:ascii="Calibri" w:eastAsia="Calibri" w:hAnsi="Calibri" w:cs="Arial"/>
          <w:sz w:val="24"/>
          <w:szCs w:val="24"/>
        </w:rPr>
        <w:t xml:space="preserve">. </w:t>
      </w:r>
      <w:r w:rsidRPr="00546CCE">
        <w:rPr>
          <w:rFonts w:ascii="Calibri" w:eastAsia="Calibri" w:hAnsi="Calibri" w:cs="Arial"/>
          <w:bCs/>
          <w:sz w:val="24"/>
          <w:szCs w:val="24"/>
        </w:rPr>
        <w:t xml:space="preserve">(IT/DP) and </w:t>
      </w:r>
      <w:r w:rsidRPr="004371B7">
        <w:rPr>
          <w:rFonts w:ascii="Calibri" w:eastAsia="Calibri" w:hAnsi="Calibri" w:cs="Arial"/>
          <w:bCs/>
          <w:sz w:val="24"/>
          <w:szCs w:val="24"/>
        </w:rPr>
        <w:t xml:space="preserve">(IP/DT) modes were also investigated [see </w:t>
      </w:r>
      <w:r w:rsidRPr="004371B7">
        <w:rPr>
          <w:rFonts w:ascii="Calibri" w:eastAsia="Calibri" w:hAnsi="Calibri" w:cs="Arial"/>
          <w:b/>
          <w:sz w:val="24"/>
          <w:szCs w:val="24"/>
        </w:rPr>
        <w:t>Table 2</w:t>
      </w:r>
      <w:r w:rsidRPr="004371B7">
        <w:rPr>
          <w:rFonts w:ascii="Calibri" w:eastAsia="Calibri" w:hAnsi="Calibri" w:cs="Arial"/>
          <w:bCs/>
          <w:sz w:val="24"/>
          <w:szCs w:val="24"/>
        </w:rPr>
        <w:t xml:space="preserve">]. </w:t>
      </w:r>
      <w:r w:rsidRPr="004371B7">
        <w:rPr>
          <w:rFonts w:ascii="Calibri" w:eastAsia="Calibri" w:hAnsi="Calibri" w:cs="Arial"/>
          <w:sz w:val="24"/>
          <w:szCs w:val="24"/>
        </w:rPr>
        <w:t xml:space="preserve">Doses were </w:t>
      </w:r>
      <w:bookmarkStart w:id="1" w:name="_Hlk53754271"/>
      <w:r w:rsidRPr="004371B7">
        <w:rPr>
          <w:rFonts w:ascii="Calibri" w:eastAsia="Calibri" w:hAnsi="Calibri" w:cs="Arial"/>
          <w:sz w:val="24"/>
          <w:szCs w:val="24"/>
        </w:rPr>
        <w:t xml:space="preserve">applied to individual wells in each plate. </w:t>
      </w:r>
      <w:bookmarkEnd w:id="1"/>
      <w:r w:rsidRPr="004371B7">
        <w:rPr>
          <w:rFonts w:ascii="Calibri" w:eastAsia="Calibri" w:hAnsi="Calibri" w:cs="Arial"/>
          <w:bCs/>
          <w:sz w:val="24"/>
          <w:szCs w:val="24"/>
        </w:rPr>
        <w:t>Subsequently, plates were incubated at 37°C for up to 24 hours. To determine bacterial cell viability and killing after irradiation, turbidity and colony forming units (CFU) assays were performed. For the turbidity assessment, the OD of wells was read at 600 nm using an</w:t>
      </w:r>
      <w:r w:rsidRPr="004371B7">
        <w:rPr>
          <w:rFonts w:ascii="Helvetica" w:eastAsia="Times New Roman" w:hAnsi="Helvetica" w:cs="Times New Roman"/>
          <w:bCs/>
          <w:color w:val="2B2B2B"/>
          <w:kern w:val="36"/>
          <w:sz w:val="48"/>
          <w:szCs w:val="48"/>
          <w:lang w:eastAsia="en-GB"/>
        </w:rPr>
        <w:t xml:space="preserve"> </w:t>
      </w:r>
      <w:r w:rsidRPr="004371B7">
        <w:rPr>
          <w:rFonts w:ascii="Calibri" w:eastAsia="Calibri" w:hAnsi="Calibri" w:cs="Arial"/>
          <w:bCs/>
          <w:sz w:val="24"/>
          <w:szCs w:val="24"/>
        </w:rPr>
        <w:t>ELx800™ Microplate Reader (</w:t>
      </w:r>
      <w:proofErr w:type="spellStart"/>
      <w:r w:rsidRPr="004371B7">
        <w:rPr>
          <w:rFonts w:ascii="Calibri" w:eastAsia="Calibri" w:hAnsi="Calibri" w:cs="Arial"/>
          <w:bCs/>
          <w:sz w:val="24"/>
          <w:szCs w:val="24"/>
        </w:rPr>
        <w:t>BioTek</w:t>
      </w:r>
      <w:proofErr w:type="spellEnd"/>
      <w:r w:rsidRPr="004371B7">
        <w:rPr>
          <w:rFonts w:ascii="Calibri" w:eastAsia="Calibri" w:hAnsi="Calibri" w:cs="Arial"/>
          <w:bCs/>
          <w:sz w:val="24"/>
          <w:szCs w:val="24"/>
        </w:rPr>
        <w:t xml:space="preserve">™, USA). The survival rate was calculated based on the equation: </w:t>
      </w:r>
      <w:r w:rsidRPr="004371B7">
        <w:rPr>
          <w:rFonts w:ascii="Calibri" w:eastAsia="Calibri" w:hAnsi="Calibri" w:cs="Arial"/>
          <w:bCs/>
          <w:i/>
          <w:iCs/>
          <w:sz w:val="24"/>
          <w:szCs w:val="24"/>
        </w:rPr>
        <w:t>‘Treated wells OD / Control wells OD X 100’</w:t>
      </w:r>
      <w:r w:rsidRPr="004371B7">
        <w:rPr>
          <w:rFonts w:ascii="Calibri" w:eastAsia="Calibri" w:hAnsi="Calibri" w:cs="Arial"/>
          <w:bCs/>
          <w:sz w:val="24"/>
          <w:szCs w:val="24"/>
        </w:rPr>
        <w:t xml:space="preserve">. Experiments were performed in triplicate. </w:t>
      </w:r>
      <w:r w:rsidRPr="004371B7">
        <w:rPr>
          <w:rFonts w:ascii="Calibri" w:eastAsia="Calibri" w:hAnsi="Calibri" w:cs="Arial"/>
          <w:sz w:val="24"/>
          <w:szCs w:val="24"/>
        </w:rPr>
        <w:t xml:space="preserve">Two doses were investigated; 340 J/cm2 (378 </w:t>
      </w:r>
      <w:proofErr w:type="spellStart"/>
      <w:r w:rsidRPr="004371B7">
        <w:rPr>
          <w:rFonts w:ascii="Calibri" w:eastAsia="Calibri" w:hAnsi="Calibri" w:cs="Arial"/>
          <w:sz w:val="24"/>
          <w:szCs w:val="24"/>
        </w:rPr>
        <w:t>mW</w:t>
      </w:r>
      <w:proofErr w:type="spellEnd"/>
      <w:r w:rsidRPr="004371B7">
        <w:rPr>
          <w:rFonts w:ascii="Calibri" w:eastAsia="Calibri" w:hAnsi="Calibri" w:cs="Arial"/>
          <w:sz w:val="24"/>
          <w:szCs w:val="24"/>
        </w:rPr>
        <w:t>/cm</w:t>
      </w:r>
      <w:r w:rsidRPr="004371B7">
        <w:rPr>
          <w:rFonts w:ascii="Calibri" w:eastAsia="Calibri" w:hAnsi="Calibri" w:cs="Arial"/>
          <w:sz w:val="24"/>
          <w:szCs w:val="24"/>
          <w:vertAlign w:val="superscript"/>
        </w:rPr>
        <w:t xml:space="preserve">2 </w:t>
      </w:r>
      <w:r w:rsidRPr="004371B7">
        <w:rPr>
          <w:rFonts w:ascii="Calibri" w:eastAsia="Calibri" w:hAnsi="Calibri" w:cs="Arial"/>
          <w:sz w:val="24"/>
          <w:szCs w:val="24"/>
        </w:rPr>
        <w:t xml:space="preserve">for 15 minutes) and 831 J/cm2 (418 </w:t>
      </w:r>
      <w:proofErr w:type="spellStart"/>
      <w:r w:rsidRPr="004371B7">
        <w:rPr>
          <w:rFonts w:ascii="Calibri" w:eastAsia="Calibri" w:hAnsi="Calibri" w:cs="Arial"/>
          <w:sz w:val="24"/>
          <w:szCs w:val="24"/>
        </w:rPr>
        <w:t>mW</w:t>
      </w:r>
      <w:proofErr w:type="spellEnd"/>
      <w:r w:rsidRPr="004371B7">
        <w:rPr>
          <w:rFonts w:ascii="Calibri" w:eastAsia="Calibri" w:hAnsi="Calibri" w:cs="Arial"/>
          <w:sz w:val="24"/>
          <w:szCs w:val="24"/>
        </w:rPr>
        <w:t>/cm</w:t>
      </w:r>
      <w:r w:rsidRPr="004371B7">
        <w:rPr>
          <w:rFonts w:ascii="Calibri" w:eastAsia="Calibri" w:hAnsi="Calibri" w:cs="Arial"/>
          <w:sz w:val="24"/>
          <w:szCs w:val="24"/>
          <w:vertAlign w:val="superscript"/>
        </w:rPr>
        <w:t xml:space="preserve">2 </w:t>
      </w:r>
      <w:r w:rsidRPr="004371B7">
        <w:rPr>
          <w:rFonts w:ascii="Calibri" w:eastAsia="Calibri" w:hAnsi="Calibri" w:cs="Arial"/>
          <w:sz w:val="24"/>
          <w:szCs w:val="24"/>
        </w:rPr>
        <w:t>for 33 minutes) to assess reductions in colony forming units.</w:t>
      </w:r>
      <w:r w:rsidRPr="004371B7">
        <w:rPr>
          <w:rFonts w:ascii="Calibri" w:eastAsia="Calibri" w:hAnsi="Calibri" w:cs="Arial"/>
          <w:b/>
          <w:sz w:val="26"/>
          <w:szCs w:val="26"/>
        </w:rPr>
        <w:t xml:space="preserve"> </w:t>
      </w:r>
      <w:r w:rsidRPr="004371B7">
        <w:rPr>
          <w:rFonts w:ascii="Calibri" w:eastAsia="Calibri" w:hAnsi="Calibri" w:cs="Arial"/>
          <w:bCs/>
          <w:sz w:val="24"/>
          <w:szCs w:val="24"/>
        </w:rPr>
        <w:t xml:space="preserve">Colony counts for samples in irradiated and non-irradiated wells were performed using the </w:t>
      </w:r>
      <w:r w:rsidRPr="004371B7">
        <w:rPr>
          <w:rFonts w:ascii="Calibri" w:eastAsia="Calibri" w:hAnsi="Calibri" w:cs="Arial"/>
          <w:sz w:val="24"/>
          <w:szCs w:val="24"/>
        </w:rPr>
        <w:t xml:space="preserve">Miles and </w:t>
      </w:r>
      <w:proofErr w:type="spellStart"/>
      <w:r w:rsidRPr="004371B7">
        <w:rPr>
          <w:rFonts w:ascii="Calibri" w:eastAsia="Calibri" w:hAnsi="Calibri" w:cs="Arial"/>
          <w:sz w:val="24"/>
          <w:szCs w:val="24"/>
        </w:rPr>
        <w:t>Misra</w:t>
      </w:r>
      <w:proofErr w:type="spellEnd"/>
      <w:r w:rsidRPr="004371B7">
        <w:rPr>
          <w:rFonts w:ascii="Calibri" w:eastAsia="Calibri" w:hAnsi="Calibri" w:cs="Arial"/>
          <w:sz w:val="24"/>
          <w:szCs w:val="24"/>
        </w:rPr>
        <w:t xml:space="preserve"> method </w:t>
      </w:r>
      <w:r w:rsidRPr="004371B7">
        <w:rPr>
          <w:rFonts w:ascii="Calibri" w:eastAsia="Calibri" w:hAnsi="Calibri" w:cs="Arial"/>
          <w:b/>
          <w:bCs/>
          <w:sz w:val="24"/>
          <w:szCs w:val="24"/>
        </w:rPr>
        <w:t>[37]</w:t>
      </w:r>
      <w:r w:rsidRPr="004371B7">
        <w:rPr>
          <w:rFonts w:ascii="Calibri" w:eastAsia="Calibri" w:hAnsi="Calibri" w:cs="Arial"/>
          <w:bCs/>
          <w:sz w:val="24"/>
          <w:szCs w:val="24"/>
        </w:rPr>
        <w:t xml:space="preserve">. </w:t>
      </w:r>
      <w:r w:rsidRPr="004371B7">
        <w:rPr>
          <w:rFonts w:ascii="Calibri" w:eastAsia="Calibri" w:hAnsi="Calibri" w:cs="Arial"/>
          <w:sz w:val="24"/>
          <w:szCs w:val="24"/>
        </w:rPr>
        <w:t>The number of colonies per millilitre (CFU/ml) was calculated using the formula: ‘</w:t>
      </w:r>
      <w:r w:rsidRPr="004371B7">
        <w:rPr>
          <w:rFonts w:ascii="Calibri" w:eastAsia="Calibri" w:hAnsi="Calibri" w:cs="Arial"/>
          <w:i/>
          <w:iCs/>
          <w:sz w:val="24"/>
          <w:szCs w:val="24"/>
        </w:rPr>
        <w:t>Average number of colonies for a dilution x 50 x dilution factor’</w:t>
      </w:r>
      <w:r w:rsidRPr="004371B7">
        <w:rPr>
          <w:rFonts w:ascii="Calibri" w:eastAsia="Calibri" w:hAnsi="Calibri" w:cs="Arial"/>
          <w:sz w:val="24"/>
          <w:szCs w:val="24"/>
        </w:rPr>
        <w:t>. Finally, ‘Log10’ of each (CFU/ml) was calculated. This experiment was repeated three times; each in duplicate (two plates per experiment).</w:t>
      </w:r>
    </w:p>
    <w:p w:rsidR="00797A93" w:rsidRDefault="00797A93" w:rsidP="00797A93">
      <w:pPr>
        <w:rPr>
          <w:rFonts w:ascii="Calibri" w:eastAsia="Calibri" w:hAnsi="Calibri" w:cs="Arial"/>
          <w:sz w:val="24"/>
          <w:szCs w:val="24"/>
        </w:rPr>
      </w:pPr>
      <w:r>
        <w:rPr>
          <w:rFonts w:ascii="Calibri" w:eastAsia="Calibri" w:hAnsi="Calibri" w:cs="Arial"/>
          <w:sz w:val="24"/>
          <w:szCs w:val="24"/>
        </w:rPr>
        <w:br w:type="page"/>
      </w:r>
    </w:p>
    <w:tbl>
      <w:tblPr>
        <w:tblStyle w:val="TableGrid1"/>
        <w:tblpPr w:leftFromText="180" w:rightFromText="180" w:vertAnchor="text" w:horzAnchor="margin" w:tblpY="-705"/>
        <w:tblW w:w="0" w:type="auto"/>
        <w:tblLook w:val="04A0" w:firstRow="1" w:lastRow="0" w:firstColumn="1" w:lastColumn="0" w:noHBand="0" w:noVBand="1"/>
      </w:tblPr>
      <w:tblGrid>
        <w:gridCol w:w="3005"/>
        <w:gridCol w:w="3005"/>
        <w:gridCol w:w="3006"/>
      </w:tblGrid>
      <w:tr w:rsidR="00797A93" w:rsidRPr="00566927" w:rsidTr="004769A4">
        <w:trPr>
          <w:trHeight w:val="428"/>
        </w:trPr>
        <w:tc>
          <w:tcPr>
            <w:tcW w:w="3005" w:type="dxa"/>
            <w:tcBorders>
              <w:top w:val="single" w:sz="24" w:space="0" w:color="auto"/>
              <w:left w:val="nil"/>
              <w:bottom w:val="single" w:sz="18" w:space="0" w:color="auto"/>
              <w:right w:val="nil"/>
            </w:tcBorders>
            <w:hideMark/>
          </w:tcPr>
          <w:p w:rsidR="00797A93" w:rsidRPr="002451B7" w:rsidRDefault="00797A93" w:rsidP="004769A4">
            <w:pPr>
              <w:jc w:val="center"/>
              <w:rPr>
                <w:sz w:val="24"/>
                <w:szCs w:val="24"/>
              </w:rPr>
            </w:pPr>
            <w:r w:rsidRPr="006C6127">
              <w:rPr>
                <w:b/>
                <w:bCs/>
                <w:sz w:val="24"/>
                <w:szCs w:val="24"/>
              </w:rPr>
              <w:lastRenderedPageBreak/>
              <w:t>Irradiance (</w:t>
            </w:r>
            <w:proofErr w:type="spellStart"/>
            <w:r w:rsidRPr="006C6127">
              <w:rPr>
                <w:b/>
                <w:bCs/>
                <w:sz w:val="24"/>
                <w:szCs w:val="24"/>
              </w:rPr>
              <w:t>mW</w:t>
            </w:r>
            <w:proofErr w:type="spellEnd"/>
            <w:r w:rsidRPr="006C6127">
              <w:rPr>
                <w:b/>
                <w:bCs/>
                <w:sz w:val="24"/>
                <w:szCs w:val="24"/>
              </w:rPr>
              <w:t>/cm</w:t>
            </w:r>
            <w:r w:rsidRPr="006C6127">
              <w:rPr>
                <w:b/>
                <w:bCs/>
                <w:sz w:val="24"/>
                <w:szCs w:val="24"/>
                <w:vertAlign w:val="superscript"/>
              </w:rPr>
              <w:t>2</w:t>
            </w:r>
            <w:r w:rsidRPr="006C6127">
              <w:rPr>
                <w:b/>
                <w:bCs/>
                <w:sz w:val="24"/>
                <w:szCs w:val="24"/>
              </w:rPr>
              <w:t>)</w:t>
            </w:r>
          </w:p>
        </w:tc>
        <w:tc>
          <w:tcPr>
            <w:tcW w:w="3005" w:type="dxa"/>
            <w:tcBorders>
              <w:top w:val="single" w:sz="24" w:space="0" w:color="auto"/>
              <w:left w:val="nil"/>
              <w:bottom w:val="single" w:sz="18" w:space="0" w:color="auto"/>
              <w:right w:val="nil"/>
            </w:tcBorders>
            <w:hideMark/>
          </w:tcPr>
          <w:p w:rsidR="00797A93" w:rsidRPr="002451B7" w:rsidRDefault="00797A93" w:rsidP="004769A4">
            <w:pPr>
              <w:jc w:val="center"/>
              <w:rPr>
                <w:sz w:val="24"/>
                <w:szCs w:val="24"/>
              </w:rPr>
            </w:pPr>
            <w:r w:rsidRPr="006C6127">
              <w:rPr>
                <w:b/>
                <w:bCs/>
                <w:sz w:val="24"/>
                <w:szCs w:val="24"/>
              </w:rPr>
              <w:t>Irradiation time</w:t>
            </w:r>
          </w:p>
        </w:tc>
        <w:tc>
          <w:tcPr>
            <w:tcW w:w="3006" w:type="dxa"/>
            <w:tcBorders>
              <w:top w:val="single" w:sz="24" w:space="0" w:color="auto"/>
              <w:left w:val="nil"/>
              <w:bottom w:val="single" w:sz="18" w:space="0" w:color="auto"/>
              <w:right w:val="nil"/>
            </w:tcBorders>
            <w:hideMark/>
          </w:tcPr>
          <w:p w:rsidR="00797A93" w:rsidRPr="002451B7" w:rsidRDefault="00797A93" w:rsidP="004769A4">
            <w:pPr>
              <w:jc w:val="center"/>
              <w:rPr>
                <w:sz w:val="24"/>
                <w:szCs w:val="24"/>
              </w:rPr>
            </w:pPr>
            <w:r w:rsidRPr="006C6127">
              <w:rPr>
                <w:b/>
                <w:bCs/>
                <w:sz w:val="24"/>
                <w:szCs w:val="24"/>
              </w:rPr>
              <w:t>Dose (J/cm</w:t>
            </w:r>
            <w:r w:rsidRPr="006C6127">
              <w:rPr>
                <w:b/>
                <w:bCs/>
                <w:sz w:val="24"/>
                <w:szCs w:val="24"/>
                <w:vertAlign w:val="superscript"/>
              </w:rPr>
              <w:t>2</w:t>
            </w:r>
            <w:r w:rsidRPr="006C6127">
              <w:rPr>
                <w:b/>
                <w:bCs/>
                <w:sz w:val="24"/>
                <w:szCs w:val="24"/>
              </w:rPr>
              <w:t>)</w:t>
            </w:r>
          </w:p>
        </w:tc>
      </w:tr>
      <w:tr w:rsidR="00797A93" w:rsidRPr="00566927" w:rsidTr="004769A4">
        <w:trPr>
          <w:trHeight w:val="70"/>
        </w:trPr>
        <w:tc>
          <w:tcPr>
            <w:tcW w:w="3005"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122</w:t>
            </w:r>
          </w:p>
        </w:tc>
        <w:tc>
          <w:tcPr>
            <w:tcW w:w="3005"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15 minutes</w:t>
            </w:r>
          </w:p>
        </w:tc>
        <w:tc>
          <w:tcPr>
            <w:tcW w:w="3006"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110 (IT/DP)</w:t>
            </w:r>
          </w:p>
        </w:tc>
      </w:tr>
      <w:tr w:rsidR="00797A93" w:rsidRPr="00566927" w:rsidTr="004769A4">
        <w:trPr>
          <w:trHeight w:val="70"/>
        </w:trPr>
        <w:tc>
          <w:tcPr>
            <w:tcW w:w="3005"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251</w:t>
            </w:r>
          </w:p>
        </w:tc>
        <w:tc>
          <w:tcPr>
            <w:tcW w:w="3005"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7 minutes + 13 seconds</w:t>
            </w:r>
          </w:p>
        </w:tc>
        <w:tc>
          <w:tcPr>
            <w:tcW w:w="3006" w:type="dxa"/>
            <w:tcBorders>
              <w:left w:val="nil"/>
              <w:bottom w:val="single" w:sz="18" w:space="0" w:color="auto"/>
              <w:right w:val="nil"/>
            </w:tcBorders>
            <w:hideMark/>
          </w:tcPr>
          <w:p w:rsidR="00797A93" w:rsidRPr="00566927" w:rsidRDefault="00797A93" w:rsidP="004769A4">
            <w:pPr>
              <w:jc w:val="center"/>
              <w:rPr>
                <w:sz w:val="24"/>
                <w:szCs w:val="24"/>
              </w:rPr>
            </w:pPr>
            <w:r>
              <w:rPr>
                <w:sz w:val="24"/>
                <w:szCs w:val="24"/>
              </w:rPr>
              <w:t>110 (IP</w:t>
            </w:r>
            <w:r w:rsidRPr="00566927">
              <w:rPr>
                <w:sz w:val="24"/>
                <w:szCs w:val="24"/>
              </w:rPr>
              <w:t>/DP)</w:t>
            </w:r>
          </w:p>
        </w:tc>
      </w:tr>
      <w:tr w:rsidR="00797A93" w:rsidRPr="00566927" w:rsidTr="004769A4">
        <w:trPr>
          <w:trHeight w:val="145"/>
        </w:trPr>
        <w:tc>
          <w:tcPr>
            <w:tcW w:w="3005"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172</w:t>
            </w:r>
          </w:p>
        </w:tc>
        <w:tc>
          <w:tcPr>
            <w:tcW w:w="3005"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15 minutes</w:t>
            </w:r>
          </w:p>
        </w:tc>
        <w:tc>
          <w:tcPr>
            <w:tcW w:w="3006"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154 (IT/DP)</w:t>
            </w:r>
          </w:p>
        </w:tc>
      </w:tr>
      <w:tr w:rsidR="00797A93" w:rsidRPr="00566927" w:rsidTr="004769A4">
        <w:trPr>
          <w:trHeight w:val="121"/>
        </w:trPr>
        <w:tc>
          <w:tcPr>
            <w:tcW w:w="3005"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251</w:t>
            </w:r>
          </w:p>
        </w:tc>
        <w:tc>
          <w:tcPr>
            <w:tcW w:w="3005"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10 minutes + 12 seconds</w:t>
            </w:r>
          </w:p>
        </w:tc>
        <w:tc>
          <w:tcPr>
            <w:tcW w:w="3006"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154 (IP/DT)</w:t>
            </w:r>
          </w:p>
        </w:tc>
      </w:tr>
      <w:tr w:rsidR="00797A93" w:rsidRPr="00566927" w:rsidTr="004769A4">
        <w:trPr>
          <w:trHeight w:val="70"/>
        </w:trPr>
        <w:tc>
          <w:tcPr>
            <w:tcW w:w="3005"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152</w:t>
            </w:r>
          </w:p>
        </w:tc>
        <w:tc>
          <w:tcPr>
            <w:tcW w:w="3005"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30 minutes</w:t>
            </w:r>
          </w:p>
        </w:tc>
        <w:tc>
          <w:tcPr>
            <w:tcW w:w="3006" w:type="dxa"/>
            <w:tcBorders>
              <w:top w:val="single" w:sz="18" w:space="0" w:color="auto"/>
              <w:left w:val="nil"/>
              <w:right w:val="nil"/>
            </w:tcBorders>
            <w:hideMark/>
          </w:tcPr>
          <w:p w:rsidR="00797A93" w:rsidRPr="00566927" w:rsidRDefault="00797A93" w:rsidP="004769A4">
            <w:pPr>
              <w:jc w:val="center"/>
              <w:rPr>
                <w:sz w:val="24"/>
                <w:szCs w:val="24"/>
              </w:rPr>
            </w:pPr>
            <w:r w:rsidRPr="00566927">
              <w:rPr>
                <w:sz w:val="24"/>
                <w:szCs w:val="24"/>
              </w:rPr>
              <w:t>273 (IT/DP)</w:t>
            </w:r>
          </w:p>
        </w:tc>
      </w:tr>
      <w:tr w:rsidR="00797A93" w:rsidRPr="00566927" w:rsidTr="004769A4">
        <w:trPr>
          <w:trHeight w:val="70"/>
        </w:trPr>
        <w:tc>
          <w:tcPr>
            <w:tcW w:w="3005"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251</w:t>
            </w:r>
          </w:p>
        </w:tc>
        <w:tc>
          <w:tcPr>
            <w:tcW w:w="3005"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18 minutes + 6 seconds</w:t>
            </w:r>
          </w:p>
        </w:tc>
        <w:tc>
          <w:tcPr>
            <w:tcW w:w="3006" w:type="dxa"/>
            <w:tcBorders>
              <w:left w:val="nil"/>
              <w:bottom w:val="single" w:sz="18" w:space="0" w:color="auto"/>
              <w:right w:val="nil"/>
            </w:tcBorders>
            <w:hideMark/>
          </w:tcPr>
          <w:p w:rsidR="00797A93" w:rsidRPr="00566927" w:rsidRDefault="00797A93" w:rsidP="004769A4">
            <w:pPr>
              <w:jc w:val="center"/>
              <w:rPr>
                <w:sz w:val="24"/>
                <w:szCs w:val="24"/>
              </w:rPr>
            </w:pPr>
            <w:r w:rsidRPr="00566927">
              <w:rPr>
                <w:sz w:val="24"/>
                <w:szCs w:val="24"/>
              </w:rPr>
              <w:t>273 (IP/DT)</w:t>
            </w:r>
          </w:p>
        </w:tc>
      </w:tr>
      <w:tr w:rsidR="00797A93" w:rsidRPr="004A719F" w:rsidTr="004769A4">
        <w:trPr>
          <w:trHeight w:val="70"/>
        </w:trPr>
        <w:tc>
          <w:tcPr>
            <w:tcW w:w="3005" w:type="dxa"/>
            <w:tcBorders>
              <w:top w:val="single" w:sz="18" w:space="0" w:color="auto"/>
              <w:left w:val="nil"/>
              <w:right w:val="nil"/>
            </w:tcBorders>
            <w:hideMark/>
          </w:tcPr>
          <w:p w:rsidR="00797A93" w:rsidRPr="004A719F" w:rsidRDefault="00797A93" w:rsidP="004769A4">
            <w:pPr>
              <w:jc w:val="center"/>
              <w:rPr>
                <w:sz w:val="24"/>
                <w:szCs w:val="24"/>
              </w:rPr>
            </w:pPr>
            <w:r w:rsidRPr="004A719F">
              <w:rPr>
                <w:sz w:val="24"/>
                <w:szCs w:val="24"/>
              </w:rPr>
              <w:t>122</w:t>
            </w:r>
          </w:p>
        </w:tc>
        <w:tc>
          <w:tcPr>
            <w:tcW w:w="3005" w:type="dxa"/>
            <w:tcBorders>
              <w:top w:val="single" w:sz="18" w:space="0" w:color="auto"/>
              <w:left w:val="nil"/>
              <w:right w:val="nil"/>
            </w:tcBorders>
            <w:hideMark/>
          </w:tcPr>
          <w:p w:rsidR="00797A93" w:rsidRPr="004A719F" w:rsidRDefault="00797A93" w:rsidP="004769A4">
            <w:pPr>
              <w:jc w:val="center"/>
              <w:rPr>
                <w:sz w:val="24"/>
                <w:szCs w:val="24"/>
              </w:rPr>
            </w:pPr>
            <w:r w:rsidRPr="004A719F">
              <w:rPr>
                <w:sz w:val="24"/>
                <w:szCs w:val="24"/>
              </w:rPr>
              <w:t>50 minutes</w:t>
            </w:r>
          </w:p>
        </w:tc>
        <w:tc>
          <w:tcPr>
            <w:tcW w:w="3006" w:type="dxa"/>
            <w:tcBorders>
              <w:top w:val="single" w:sz="18" w:space="0" w:color="auto"/>
              <w:left w:val="nil"/>
              <w:right w:val="nil"/>
            </w:tcBorders>
            <w:hideMark/>
          </w:tcPr>
          <w:p w:rsidR="00797A93" w:rsidRPr="004A719F" w:rsidRDefault="00797A93" w:rsidP="004769A4">
            <w:pPr>
              <w:jc w:val="center"/>
              <w:rPr>
                <w:sz w:val="24"/>
                <w:szCs w:val="24"/>
              </w:rPr>
            </w:pPr>
            <w:r w:rsidRPr="004A719F">
              <w:rPr>
                <w:sz w:val="24"/>
                <w:szCs w:val="24"/>
              </w:rPr>
              <w:t>366 (IT/DP)</w:t>
            </w:r>
          </w:p>
        </w:tc>
      </w:tr>
      <w:tr w:rsidR="00797A93" w:rsidRPr="004A719F" w:rsidTr="004769A4">
        <w:trPr>
          <w:trHeight w:val="70"/>
        </w:trPr>
        <w:tc>
          <w:tcPr>
            <w:tcW w:w="3005"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191</w:t>
            </w:r>
          </w:p>
        </w:tc>
        <w:tc>
          <w:tcPr>
            <w:tcW w:w="3005"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31 minutes + 54 seconds</w:t>
            </w:r>
          </w:p>
        </w:tc>
        <w:tc>
          <w:tcPr>
            <w:tcW w:w="3006"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366 (IP/DT)</w:t>
            </w:r>
          </w:p>
        </w:tc>
      </w:tr>
      <w:tr w:rsidR="00797A93" w:rsidRPr="004A719F" w:rsidTr="004769A4">
        <w:trPr>
          <w:trHeight w:val="70"/>
        </w:trPr>
        <w:tc>
          <w:tcPr>
            <w:tcW w:w="3005" w:type="dxa"/>
            <w:tcBorders>
              <w:top w:val="single" w:sz="18" w:space="0" w:color="auto"/>
              <w:left w:val="nil"/>
              <w:right w:val="nil"/>
            </w:tcBorders>
            <w:hideMark/>
          </w:tcPr>
          <w:p w:rsidR="00797A93" w:rsidRPr="004A719F" w:rsidRDefault="00797A93" w:rsidP="004769A4">
            <w:pPr>
              <w:jc w:val="center"/>
              <w:rPr>
                <w:sz w:val="24"/>
                <w:szCs w:val="24"/>
              </w:rPr>
            </w:pPr>
            <w:r w:rsidRPr="004A719F">
              <w:rPr>
                <w:sz w:val="24"/>
                <w:szCs w:val="24"/>
              </w:rPr>
              <w:t>152</w:t>
            </w:r>
          </w:p>
        </w:tc>
        <w:tc>
          <w:tcPr>
            <w:tcW w:w="3005" w:type="dxa"/>
            <w:tcBorders>
              <w:top w:val="single" w:sz="18" w:space="0" w:color="auto"/>
              <w:left w:val="nil"/>
              <w:right w:val="nil"/>
            </w:tcBorders>
            <w:hideMark/>
          </w:tcPr>
          <w:p w:rsidR="00797A93" w:rsidRPr="004A719F" w:rsidRDefault="00797A93" w:rsidP="004769A4">
            <w:pPr>
              <w:jc w:val="center"/>
              <w:rPr>
                <w:sz w:val="24"/>
                <w:szCs w:val="24"/>
              </w:rPr>
            </w:pPr>
            <w:r w:rsidRPr="004A719F">
              <w:rPr>
                <w:sz w:val="24"/>
                <w:szCs w:val="24"/>
              </w:rPr>
              <w:t>50 minutes</w:t>
            </w:r>
          </w:p>
        </w:tc>
        <w:tc>
          <w:tcPr>
            <w:tcW w:w="3006" w:type="dxa"/>
            <w:tcBorders>
              <w:top w:val="single" w:sz="18" w:space="0" w:color="auto"/>
              <w:left w:val="nil"/>
              <w:right w:val="nil"/>
            </w:tcBorders>
            <w:hideMark/>
          </w:tcPr>
          <w:p w:rsidR="00797A93" w:rsidRPr="004A719F" w:rsidRDefault="00797A93" w:rsidP="004769A4">
            <w:pPr>
              <w:jc w:val="center"/>
              <w:rPr>
                <w:sz w:val="24"/>
                <w:szCs w:val="24"/>
              </w:rPr>
            </w:pPr>
            <w:r w:rsidRPr="004A719F">
              <w:rPr>
                <w:sz w:val="24"/>
                <w:szCs w:val="24"/>
              </w:rPr>
              <w:t>456 (IT/DP)</w:t>
            </w:r>
          </w:p>
        </w:tc>
      </w:tr>
      <w:tr w:rsidR="00797A93" w:rsidRPr="004A719F" w:rsidTr="004769A4">
        <w:trPr>
          <w:trHeight w:val="70"/>
        </w:trPr>
        <w:tc>
          <w:tcPr>
            <w:tcW w:w="3005"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191</w:t>
            </w:r>
          </w:p>
        </w:tc>
        <w:tc>
          <w:tcPr>
            <w:tcW w:w="3005"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39 minutes + 42 seconds</w:t>
            </w:r>
          </w:p>
        </w:tc>
        <w:tc>
          <w:tcPr>
            <w:tcW w:w="3006"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456 (IP/DT)</w:t>
            </w:r>
          </w:p>
        </w:tc>
      </w:tr>
      <w:tr w:rsidR="00797A93" w:rsidRPr="004A719F" w:rsidTr="004769A4">
        <w:trPr>
          <w:trHeight w:val="214"/>
        </w:trPr>
        <w:tc>
          <w:tcPr>
            <w:tcW w:w="3005" w:type="dxa"/>
            <w:tcBorders>
              <w:left w:val="nil"/>
              <w:right w:val="nil"/>
            </w:tcBorders>
            <w:hideMark/>
          </w:tcPr>
          <w:p w:rsidR="00797A93" w:rsidRPr="004A719F" w:rsidRDefault="00797A93" w:rsidP="004769A4">
            <w:pPr>
              <w:jc w:val="center"/>
              <w:rPr>
                <w:sz w:val="24"/>
                <w:szCs w:val="24"/>
              </w:rPr>
            </w:pPr>
            <w:r w:rsidRPr="004A719F">
              <w:rPr>
                <w:sz w:val="24"/>
                <w:szCs w:val="24"/>
              </w:rPr>
              <w:t>191</w:t>
            </w:r>
          </w:p>
        </w:tc>
        <w:tc>
          <w:tcPr>
            <w:tcW w:w="3005" w:type="dxa"/>
            <w:tcBorders>
              <w:left w:val="nil"/>
              <w:right w:val="nil"/>
            </w:tcBorders>
            <w:hideMark/>
          </w:tcPr>
          <w:p w:rsidR="00797A93" w:rsidRPr="004A719F" w:rsidRDefault="00797A93" w:rsidP="004769A4">
            <w:pPr>
              <w:jc w:val="center"/>
              <w:rPr>
                <w:sz w:val="24"/>
                <w:szCs w:val="24"/>
              </w:rPr>
            </w:pPr>
            <w:r w:rsidRPr="004A719F">
              <w:rPr>
                <w:sz w:val="24"/>
                <w:szCs w:val="24"/>
              </w:rPr>
              <w:t>50 minutes</w:t>
            </w:r>
          </w:p>
        </w:tc>
        <w:tc>
          <w:tcPr>
            <w:tcW w:w="3006" w:type="dxa"/>
            <w:tcBorders>
              <w:left w:val="nil"/>
              <w:right w:val="nil"/>
            </w:tcBorders>
            <w:hideMark/>
          </w:tcPr>
          <w:p w:rsidR="00797A93" w:rsidRPr="004A719F" w:rsidRDefault="00797A93" w:rsidP="004769A4">
            <w:pPr>
              <w:jc w:val="center"/>
              <w:rPr>
                <w:sz w:val="24"/>
                <w:szCs w:val="24"/>
              </w:rPr>
            </w:pPr>
            <w:r w:rsidRPr="004A719F">
              <w:rPr>
                <w:sz w:val="24"/>
                <w:szCs w:val="24"/>
              </w:rPr>
              <w:t>573 (IT/DP)</w:t>
            </w:r>
          </w:p>
        </w:tc>
      </w:tr>
      <w:tr w:rsidR="00797A93" w:rsidRPr="004A719F" w:rsidTr="004769A4">
        <w:trPr>
          <w:trHeight w:val="135"/>
        </w:trPr>
        <w:tc>
          <w:tcPr>
            <w:tcW w:w="3005"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251</w:t>
            </w:r>
          </w:p>
        </w:tc>
        <w:tc>
          <w:tcPr>
            <w:tcW w:w="3005"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38 minutes</w:t>
            </w:r>
          </w:p>
        </w:tc>
        <w:tc>
          <w:tcPr>
            <w:tcW w:w="3006" w:type="dxa"/>
            <w:tcBorders>
              <w:left w:val="nil"/>
              <w:bottom w:val="single" w:sz="18" w:space="0" w:color="auto"/>
              <w:right w:val="nil"/>
            </w:tcBorders>
            <w:hideMark/>
          </w:tcPr>
          <w:p w:rsidR="00797A93" w:rsidRPr="004A719F" w:rsidRDefault="00797A93" w:rsidP="004769A4">
            <w:pPr>
              <w:jc w:val="center"/>
              <w:rPr>
                <w:sz w:val="24"/>
                <w:szCs w:val="24"/>
              </w:rPr>
            </w:pPr>
            <w:r w:rsidRPr="004A719F">
              <w:rPr>
                <w:sz w:val="24"/>
                <w:szCs w:val="24"/>
              </w:rPr>
              <w:t>573 (IP/DT)</w:t>
            </w:r>
          </w:p>
        </w:tc>
      </w:tr>
    </w:tbl>
    <w:p w:rsidR="00797A93" w:rsidRPr="00A25FCD" w:rsidRDefault="00797A93" w:rsidP="00797A93">
      <w:pPr>
        <w:rPr>
          <w:rFonts w:ascii="Calibri" w:eastAsia="Calibri" w:hAnsi="Calibri" w:cs="Arial"/>
        </w:rPr>
      </w:pPr>
      <w:r w:rsidRPr="00A25FCD">
        <w:rPr>
          <w:rFonts w:ascii="Calibri" w:eastAsia="Calibri" w:hAnsi="Calibri" w:cs="Arial"/>
          <w:b/>
          <w:bCs/>
          <w:lang w:val="en-US"/>
        </w:rPr>
        <w:t>Table 1:</w:t>
      </w:r>
      <w:r w:rsidRPr="00A25FCD">
        <w:rPr>
          <w:rFonts w:ascii="Calibri" w:eastAsia="Calibri" w:hAnsi="Calibri" w:cs="Arial"/>
          <w:lang w:val="en-US"/>
        </w:rPr>
        <w:t xml:space="preserve"> Irradiation parameters applied when exposing </w:t>
      </w:r>
      <w:r w:rsidRPr="00A25FCD">
        <w:rPr>
          <w:rFonts w:ascii="Calibri" w:eastAsia="Calibri" w:hAnsi="Calibri" w:cs="Arial"/>
          <w:i/>
          <w:iCs/>
          <w:lang w:val="en-US"/>
        </w:rPr>
        <w:t xml:space="preserve">S. </w:t>
      </w:r>
      <w:proofErr w:type="spellStart"/>
      <w:r w:rsidRPr="00A25FCD">
        <w:rPr>
          <w:rFonts w:ascii="Calibri" w:eastAsia="Calibri" w:hAnsi="Calibri" w:cs="Arial"/>
          <w:i/>
          <w:iCs/>
          <w:lang w:val="en-US"/>
        </w:rPr>
        <w:t>mutans</w:t>
      </w:r>
      <w:proofErr w:type="spellEnd"/>
      <w:r w:rsidRPr="00A25FCD">
        <w:rPr>
          <w:rFonts w:ascii="Calibri" w:eastAsia="Calibri" w:hAnsi="Calibri" w:cs="Arial"/>
          <w:lang w:val="en-US"/>
        </w:rPr>
        <w:t xml:space="preserve"> lawns to 405 nm light. The light source was placed at a 5 mm distance from the underside of the agar plate (see </w:t>
      </w:r>
      <w:r w:rsidRPr="00A25FCD">
        <w:rPr>
          <w:rFonts w:ascii="Calibri" w:eastAsia="Calibri" w:hAnsi="Calibri" w:cs="Arial"/>
          <w:b/>
          <w:bCs/>
          <w:lang w:val="en-US"/>
        </w:rPr>
        <w:t>Supp. Figure 2</w:t>
      </w:r>
      <w:r w:rsidRPr="00A25FCD">
        <w:rPr>
          <w:rFonts w:ascii="Calibri" w:eastAsia="Calibri" w:hAnsi="Calibri" w:cs="Arial"/>
          <w:lang w:val="en-US"/>
        </w:rPr>
        <w:t>).</w:t>
      </w:r>
    </w:p>
    <w:p w:rsidR="00797A93" w:rsidRDefault="00797A93" w:rsidP="00797A93">
      <w:pPr>
        <w:rPr>
          <w:rFonts w:ascii="Calibri" w:eastAsia="Calibri" w:hAnsi="Calibri" w:cs="Arial"/>
          <w:sz w:val="24"/>
          <w:szCs w:val="24"/>
        </w:rPr>
      </w:pPr>
    </w:p>
    <w:p w:rsidR="00797A93" w:rsidRDefault="00797A93" w:rsidP="00797A93">
      <w:pPr>
        <w:rPr>
          <w:rFonts w:ascii="Calibri" w:eastAsia="Calibri" w:hAnsi="Calibri" w:cs="Arial"/>
          <w:sz w:val="24"/>
          <w:szCs w:val="24"/>
        </w:rPr>
      </w:pPr>
    </w:p>
    <w:tbl>
      <w:tblPr>
        <w:tblStyle w:val="TableGrid1"/>
        <w:tblpPr w:leftFromText="180" w:rightFromText="180" w:vertAnchor="text" w:horzAnchor="margin" w:tblpY="-37"/>
        <w:tblW w:w="0" w:type="auto"/>
        <w:tblLook w:val="04A0" w:firstRow="1" w:lastRow="0" w:firstColumn="1" w:lastColumn="0" w:noHBand="0" w:noVBand="1"/>
      </w:tblPr>
      <w:tblGrid>
        <w:gridCol w:w="3005"/>
        <w:gridCol w:w="3005"/>
        <w:gridCol w:w="3006"/>
      </w:tblGrid>
      <w:tr w:rsidR="00797A93" w:rsidRPr="00A25FCD" w:rsidTr="004769A4">
        <w:trPr>
          <w:trHeight w:val="436"/>
        </w:trPr>
        <w:tc>
          <w:tcPr>
            <w:tcW w:w="3005" w:type="dxa"/>
            <w:tcBorders>
              <w:top w:val="single" w:sz="24" w:space="0" w:color="auto"/>
              <w:left w:val="nil"/>
              <w:bottom w:val="single" w:sz="18" w:space="0" w:color="auto"/>
              <w:right w:val="nil"/>
            </w:tcBorders>
            <w:hideMark/>
          </w:tcPr>
          <w:p w:rsidR="00797A93" w:rsidRPr="00155228" w:rsidRDefault="00797A93" w:rsidP="004769A4">
            <w:pPr>
              <w:jc w:val="center"/>
              <w:rPr>
                <w:sz w:val="24"/>
                <w:szCs w:val="24"/>
              </w:rPr>
            </w:pPr>
            <w:r w:rsidRPr="006C6127">
              <w:rPr>
                <w:b/>
                <w:bCs/>
                <w:sz w:val="24"/>
                <w:szCs w:val="24"/>
              </w:rPr>
              <w:t>Irradiance (</w:t>
            </w:r>
            <w:proofErr w:type="spellStart"/>
            <w:r w:rsidRPr="006C6127">
              <w:rPr>
                <w:b/>
                <w:bCs/>
                <w:sz w:val="24"/>
                <w:szCs w:val="24"/>
              </w:rPr>
              <w:t>mW</w:t>
            </w:r>
            <w:proofErr w:type="spellEnd"/>
            <w:r w:rsidRPr="006C6127">
              <w:rPr>
                <w:b/>
                <w:bCs/>
                <w:sz w:val="24"/>
                <w:szCs w:val="24"/>
              </w:rPr>
              <w:t>/cm</w:t>
            </w:r>
            <w:r w:rsidRPr="006C6127">
              <w:rPr>
                <w:b/>
                <w:bCs/>
                <w:sz w:val="24"/>
                <w:szCs w:val="24"/>
                <w:vertAlign w:val="superscript"/>
              </w:rPr>
              <w:t>2</w:t>
            </w:r>
            <w:r w:rsidRPr="006C6127">
              <w:rPr>
                <w:b/>
                <w:bCs/>
                <w:sz w:val="24"/>
                <w:szCs w:val="24"/>
              </w:rPr>
              <w:t>)</w:t>
            </w:r>
          </w:p>
        </w:tc>
        <w:tc>
          <w:tcPr>
            <w:tcW w:w="3005" w:type="dxa"/>
            <w:tcBorders>
              <w:top w:val="single" w:sz="24" w:space="0" w:color="auto"/>
              <w:left w:val="nil"/>
              <w:bottom w:val="single" w:sz="18" w:space="0" w:color="auto"/>
              <w:right w:val="nil"/>
            </w:tcBorders>
            <w:hideMark/>
          </w:tcPr>
          <w:p w:rsidR="00797A93" w:rsidRPr="00155228" w:rsidRDefault="00797A93" w:rsidP="004769A4">
            <w:pPr>
              <w:jc w:val="center"/>
              <w:rPr>
                <w:sz w:val="24"/>
                <w:szCs w:val="24"/>
              </w:rPr>
            </w:pPr>
            <w:r w:rsidRPr="006C6127">
              <w:rPr>
                <w:b/>
                <w:bCs/>
                <w:sz w:val="24"/>
                <w:szCs w:val="24"/>
              </w:rPr>
              <w:t>Irradiation time</w:t>
            </w:r>
          </w:p>
        </w:tc>
        <w:tc>
          <w:tcPr>
            <w:tcW w:w="3006" w:type="dxa"/>
            <w:tcBorders>
              <w:top w:val="single" w:sz="24" w:space="0" w:color="auto"/>
              <w:left w:val="nil"/>
              <w:bottom w:val="single" w:sz="18" w:space="0" w:color="auto"/>
              <w:right w:val="nil"/>
            </w:tcBorders>
            <w:hideMark/>
          </w:tcPr>
          <w:p w:rsidR="00797A93" w:rsidRPr="00155228" w:rsidRDefault="00797A93" w:rsidP="004769A4">
            <w:pPr>
              <w:jc w:val="center"/>
              <w:rPr>
                <w:sz w:val="24"/>
                <w:szCs w:val="24"/>
              </w:rPr>
            </w:pPr>
            <w:r w:rsidRPr="006C6127">
              <w:rPr>
                <w:b/>
                <w:bCs/>
                <w:sz w:val="24"/>
                <w:szCs w:val="24"/>
              </w:rPr>
              <w:t>Dose (J/cm</w:t>
            </w:r>
            <w:r w:rsidRPr="006C6127">
              <w:rPr>
                <w:b/>
                <w:bCs/>
                <w:sz w:val="24"/>
                <w:szCs w:val="24"/>
                <w:vertAlign w:val="superscript"/>
              </w:rPr>
              <w:t>2</w:t>
            </w:r>
            <w:r w:rsidRPr="006C6127">
              <w:rPr>
                <w:b/>
                <w:bCs/>
                <w:sz w:val="24"/>
                <w:szCs w:val="24"/>
              </w:rPr>
              <w:t>)</w:t>
            </w:r>
          </w:p>
        </w:tc>
      </w:tr>
      <w:tr w:rsidR="00797A93" w:rsidRPr="00A25FCD" w:rsidTr="004769A4">
        <w:trPr>
          <w:trHeight w:val="252"/>
        </w:trPr>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277</w:t>
            </w:r>
          </w:p>
        </w:tc>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15 minutes</w:t>
            </w:r>
          </w:p>
        </w:tc>
        <w:tc>
          <w:tcPr>
            <w:tcW w:w="3006"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249 (IT/DP)</w:t>
            </w:r>
          </w:p>
        </w:tc>
      </w:tr>
      <w:tr w:rsidR="00797A93" w:rsidRPr="00A25FCD" w:rsidTr="004769A4">
        <w:trPr>
          <w:trHeight w:val="86"/>
        </w:trPr>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539</w:t>
            </w:r>
          </w:p>
        </w:tc>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7 minutes + 40 seconds</w:t>
            </w:r>
          </w:p>
        </w:tc>
        <w:tc>
          <w:tcPr>
            <w:tcW w:w="3006"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249 (IP/DT)</w:t>
            </w:r>
          </w:p>
        </w:tc>
      </w:tr>
      <w:tr w:rsidR="00797A93" w:rsidRPr="00A25FCD" w:rsidTr="004769A4">
        <w:trPr>
          <w:trHeight w:val="70"/>
        </w:trPr>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378</w:t>
            </w:r>
          </w:p>
        </w:tc>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15 minutes</w:t>
            </w:r>
          </w:p>
        </w:tc>
        <w:tc>
          <w:tcPr>
            <w:tcW w:w="3006" w:type="dxa"/>
            <w:tcBorders>
              <w:top w:val="single" w:sz="18" w:space="0" w:color="auto"/>
              <w:left w:val="nil"/>
              <w:bottom w:val="single" w:sz="4" w:space="0" w:color="auto"/>
              <w:right w:val="nil"/>
            </w:tcBorders>
            <w:hideMark/>
          </w:tcPr>
          <w:p w:rsidR="00797A93" w:rsidRPr="00A25FCD" w:rsidRDefault="00797A93" w:rsidP="004769A4">
            <w:pPr>
              <w:jc w:val="center"/>
              <w:rPr>
                <w:sz w:val="24"/>
                <w:szCs w:val="24"/>
              </w:rPr>
            </w:pPr>
            <w:r w:rsidRPr="00A25FCD">
              <w:rPr>
                <w:sz w:val="24"/>
                <w:szCs w:val="24"/>
              </w:rPr>
              <w:t>340 (IT/DP)</w:t>
            </w:r>
          </w:p>
        </w:tc>
      </w:tr>
      <w:tr w:rsidR="00797A93" w:rsidRPr="00A25FCD" w:rsidTr="004769A4">
        <w:trPr>
          <w:trHeight w:val="70"/>
        </w:trPr>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539</w:t>
            </w:r>
          </w:p>
        </w:tc>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10 minutes + 30 seconds</w:t>
            </w:r>
          </w:p>
        </w:tc>
        <w:tc>
          <w:tcPr>
            <w:tcW w:w="3006" w:type="dxa"/>
            <w:tcBorders>
              <w:top w:val="single" w:sz="4" w:space="0" w:color="auto"/>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340 (IP/DT)</w:t>
            </w:r>
          </w:p>
        </w:tc>
      </w:tr>
      <w:tr w:rsidR="00797A93" w:rsidRPr="00A25FCD" w:rsidTr="004769A4">
        <w:trPr>
          <w:trHeight w:val="70"/>
        </w:trPr>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338</w:t>
            </w:r>
          </w:p>
        </w:tc>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30 minutes</w:t>
            </w:r>
          </w:p>
        </w:tc>
        <w:tc>
          <w:tcPr>
            <w:tcW w:w="3006"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608 (IT/DP)</w:t>
            </w:r>
          </w:p>
        </w:tc>
      </w:tr>
      <w:tr w:rsidR="00797A93" w:rsidRPr="00A25FCD" w:rsidTr="004769A4">
        <w:trPr>
          <w:trHeight w:val="70"/>
        </w:trPr>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539</w:t>
            </w:r>
          </w:p>
        </w:tc>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18 minutes + 48 seconds</w:t>
            </w:r>
          </w:p>
        </w:tc>
        <w:tc>
          <w:tcPr>
            <w:tcW w:w="3006"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608 (IP/DT)</w:t>
            </w:r>
          </w:p>
        </w:tc>
      </w:tr>
      <w:tr w:rsidR="00797A93" w:rsidRPr="00A25FCD" w:rsidTr="004769A4">
        <w:trPr>
          <w:trHeight w:val="70"/>
        </w:trPr>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281</w:t>
            </w:r>
          </w:p>
        </w:tc>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50 minutes</w:t>
            </w:r>
          </w:p>
        </w:tc>
        <w:tc>
          <w:tcPr>
            <w:tcW w:w="3006"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831 (IT/DP)</w:t>
            </w:r>
          </w:p>
        </w:tc>
      </w:tr>
      <w:tr w:rsidR="00797A93" w:rsidRPr="00A25FCD" w:rsidTr="004769A4">
        <w:trPr>
          <w:trHeight w:val="70"/>
        </w:trPr>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418</w:t>
            </w:r>
          </w:p>
        </w:tc>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33 minutes + 7 seconds</w:t>
            </w:r>
          </w:p>
        </w:tc>
        <w:tc>
          <w:tcPr>
            <w:tcW w:w="3006"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831 (IP/DT)</w:t>
            </w:r>
          </w:p>
        </w:tc>
      </w:tr>
      <w:tr w:rsidR="00797A93" w:rsidRPr="00A25FCD" w:rsidTr="004769A4">
        <w:trPr>
          <w:trHeight w:val="70"/>
        </w:trPr>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338</w:t>
            </w:r>
          </w:p>
        </w:tc>
        <w:tc>
          <w:tcPr>
            <w:tcW w:w="3005"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50 minutes</w:t>
            </w:r>
          </w:p>
        </w:tc>
        <w:tc>
          <w:tcPr>
            <w:tcW w:w="3006" w:type="dxa"/>
            <w:tcBorders>
              <w:top w:val="single" w:sz="18" w:space="0" w:color="auto"/>
              <w:left w:val="nil"/>
              <w:right w:val="nil"/>
            </w:tcBorders>
            <w:hideMark/>
          </w:tcPr>
          <w:p w:rsidR="00797A93" w:rsidRPr="00A25FCD" w:rsidRDefault="00797A93" w:rsidP="004769A4">
            <w:pPr>
              <w:jc w:val="center"/>
              <w:rPr>
                <w:sz w:val="24"/>
                <w:szCs w:val="24"/>
              </w:rPr>
            </w:pPr>
            <w:r w:rsidRPr="00A25FCD">
              <w:rPr>
                <w:sz w:val="24"/>
                <w:szCs w:val="24"/>
              </w:rPr>
              <w:t>1014 (IT/DP)</w:t>
            </w:r>
          </w:p>
        </w:tc>
      </w:tr>
      <w:tr w:rsidR="00797A93" w:rsidRPr="00A25FCD" w:rsidTr="004769A4">
        <w:trPr>
          <w:trHeight w:val="70"/>
        </w:trPr>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418</w:t>
            </w:r>
          </w:p>
        </w:tc>
        <w:tc>
          <w:tcPr>
            <w:tcW w:w="3005"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40 minutes + 25 seconds</w:t>
            </w:r>
          </w:p>
        </w:tc>
        <w:tc>
          <w:tcPr>
            <w:tcW w:w="3006" w:type="dxa"/>
            <w:tcBorders>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1014 (IP/DT)</w:t>
            </w:r>
          </w:p>
        </w:tc>
      </w:tr>
      <w:tr w:rsidR="00797A93" w:rsidRPr="00A25FCD" w:rsidTr="004769A4">
        <w:trPr>
          <w:trHeight w:val="70"/>
        </w:trPr>
        <w:tc>
          <w:tcPr>
            <w:tcW w:w="3005" w:type="dxa"/>
            <w:tcBorders>
              <w:top w:val="single" w:sz="18" w:space="0" w:color="auto"/>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418</w:t>
            </w:r>
          </w:p>
        </w:tc>
        <w:tc>
          <w:tcPr>
            <w:tcW w:w="3005" w:type="dxa"/>
            <w:tcBorders>
              <w:top w:val="single" w:sz="18" w:space="0" w:color="auto"/>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50 minutes</w:t>
            </w:r>
          </w:p>
        </w:tc>
        <w:tc>
          <w:tcPr>
            <w:tcW w:w="3006" w:type="dxa"/>
            <w:tcBorders>
              <w:top w:val="single" w:sz="18" w:space="0" w:color="auto"/>
              <w:left w:val="nil"/>
              <w:bottom w:val="single" w:sz="18" w:space="0" w:color="auto"/>
              <w:right w:val="nil"/>
            </w:tcBorders>
            <w:hideMark/>
          </w:tcPr>
          <w:p w:rsidR="00797A93" w:rsidRPr="00A25FCD" w:rsidRDefault="00797A93" w:rsidP="004769A4">
            <w:pPr>
              <w:jc w:val="center"/>
              <w:rPr>
                <w:sz w:val="24"/>
                <w:szCs w:val="24"/>
              </w:rPr>
            </w:pPr>
            <w:r w:rsidRPr="00A25FCD">
              <w:rPr>
                <w:sz w:val="24"/>
                <w:szCs w:val="24"/>
              </w:rPr>
              <w:t>1254 (IT/DP)</w:t>
            </w:r>
          </w:p>
        </w:tc>
      </w:tr>
      <w:tr w:rsidR="00797A93" w:rsidRPr="00A25FCD" w:rsidTr="004769A4">
        <w:trPr>
          <w:trHeight w:val="70"/>
        </w:trPr>
        <w:tc>
          <w:tcPr>
            <w:tcW w:w="3005" w:type="dxa"/>
            <w:tcBorders>
              <w:top w:val="single" w:sz="18" w:space="0" w:color="auto"/>
              <w:left w:val="nil"/>
              <w:bottom w:val="single" w:sz="4" w:space="0" w:color="auto"/>
              <w:right w:val="nil"/>
            </w:tcBorders>
            <w:hideMark/>
          </w:tcPr>
          <w:p w:rsidR="00797A93" w:rsidRPr="00A25FCD" w:rsidRDefault="00797A93" w:rsidP="004769A4">
            <w:pPr>
              <w:jc w:val="center"/>
              <w:rPr>
                <w:sz w:val="24"/>
                <w:szCs w:val="24"/>
              </w:rPr>
            </w:pPr>
            <w:r w:rsidRPr="00A25FCD">
              <w:rPr>
                <w:sz w:val="24"/>
                <w:szCs w:val="24"/>
              </w:rPr>
              <w:t>539</w:t>
            </w:r>
          </w:p>
        </w:tc>
        <w:tc>
          <w:tcPr>
            <w:tcW w:w="3005" w:type="dxa"/>
            <w:tcBorders>
              <w:top w:val="single" w:sz="18" w:space="0" w:color="auto"/>
              <w:left w:val="nil"/>
              <w:bottom w:val="single" w:sz="4" w:space="0" w:color="auto"/>
              <w:right w:val="nil"/>
            </w:tcBorders>
            <w:hideMark/>
          </w:tcPr>
          <w:p w:rsidR="00797A93" w:rsidRPr="00A25FCD" w:rsidRDefault="00797A93" w:rsidP="004769A4">
            <w:pPr>
              <w:jc w:val="center"/>
              <w:rPr>
                <w:sz w:val="24"/>
                <w:szCs w:val="24"/>
              </w:rPr>
            </w:pPr>
            <w:r w:rsidRPr="00A25FCD">
              <w:rPr>
                <w:sz w:val="24"/>
                <w:szCs w:val="24"/>
              </w:rPr>
              <w:t>38 minutes + 46 seconds</w:t>
            </w:r>
          </w:p>
        </w:tc>
        <w:tc>
          <w:tcPr>
            <w:tcW w:w="3006" w:type="dxa"/>
            <w:tcBorders>
              <w:top w:val="single" w:sz="18" w:space="0" w:color="auto"/>
              <w:left w:val="nil"/>
              <w:bottom w:val="single" w:sz="4" w:space="0" w:color="auto"/>
              <w:right w:val="nil"/>
            </w:tcBorders>
            <w:hideMark/>
          </w:tcPr>
          <w:p w:rsidR="00797A93" w:rsidRPr="00A25FCD" w:rsidRDefault="00797A93" w:rsidP="004769A4">
            <w:pPr>
              <w:jc w:val="center"/>
              <w:rPr>
                <w:sz w:val="24"/>
                <w:szCs w:val="24"/>
              </w:rPr>
            </w:pPr>
            <w:r w:rsidRPr="00A25FCD">
              <w:rPr>
                <w:sz w:val="24"/>
                <w:szCs w:val="24"/>
              </w:rPr>
              <w:t>1254 (IP/DT)</w:t>
            </w:r>
          </w:p>
        </w:tc>
      </w:tr>
    </w:tbl>
    <w:p w:rsidR="00797A93" w:rsidRPr="0070764E" w:rsidRDefault="00797A93" w:rsidP="00797A93">
      <w:pPr>
        <w:rPr>
          <w:rFonts w:ascii="Calibri" w:eastAsia="Calibri" w:hAnsi="Calibri" w:cs="Arial"/>
        </w:rPr>
      </w:pPr>
      <w:r w:rsidRPr="0070764E">
        <w:rPr>
          <w:rFonts w:ascii="Calibri" w:eastAsia="Calibri" w:hAnsi="Calibri" w:cs="Arial"/>
          <w:b/>
          <w:bCs/>
          <w:lang w:val="en-US"/>
        </w:rPr>
        <w:t>Table 2:</w:t>
      </w:r>
      <w:r w:rsidRPr="0070764E">
        <w:rPr>
          <w:rFonts w:ascii="Calibri" w:eastAsia="Calibri" w:hAnsi="Calibri" w:cs="Arial"/>
          <w:lang w:val="en-US"/>
        </w:rPr>
        <w:t xml:space="preserve"> Irradiation parameters applied when exposing planktonic cultures to 405 nm light. The light source was placed in contact with the base of a well in a 96 well plate (see </w:t>
      </w:r>
      <w:r w:rsidRPr="0070764E">
        <w:rPr>
          <w:rFonts w:ascii="Calibri" w:eastAsia="Calibri" w:hAnsi="Calibri" w:cs="Arial"/>
          <w:b/>
          <w:bCs/>
          <w:lang w:val="en-US"/>
        </w:rPr>
        <w:t>Supp. Figure 2</w:t>
      </w:r>
      <w:r w:rsidRPr="0070764E">
        <w:rPr>
          <w:rFonts w:ascii="Calibri" w:eastAsia="Calibri" w:hAnsi="Calibri" w:cs="Arial"/>
          <w:lang w:val="en-US"/>
        </w:rPr>
        <w:t>).</w:t>
      </w:r>
    </w:p>
    <w:p w:rsidR="00797A93" w:rsidRDefault="00797A93" w:rsidP="00797A93">
      <w:pPr>
        <w:rPr>
          <w:rFonts w:ascii="Calibri" w:eastAsia="Calibri" w:hAnsi="Calibri" w:cs="Arial"/>
          <w:sz w:val="24"/>
          <w:szCs w:val="24"/>
        </w:rPr>
      </w:pPr>
      <w:r>
        <w:rPr>
          <w:rFonts w:ascii="Calibri" w:eastAsia="Calibri" w:hAnsi="Calibri" w:cs="Arial"/>
          <w:sz w:val="24"/>
          <w:szCs w:val="24"/>
        </w:rPr>
        <w:br w:type="page"/>
      </w:r>
    </w:p>
    <w:p w:rsidR="00797A93" w:rsidRPr="0070764E" w:rsidRDefault="00797A93" w:rsidP="0001075B">
      <w:pPr>
        <w:rPr>
          <w:rFonts w:ascii="Calibri" w:eastAsia="Calibri" w:hAnsi="Calibri" w:cs="Arial"/>
          <w:sz w:val="24"/>
          <w:szCs w:val="24"/>
        </w:rPr>
      </w:pPr>
      <w:r w:rsidRPr="0070764E">
        <w:rPr>
          <w:rFonts w:ascii="Calibri" w:eastAsia="Calibri" w:hAnsi="Calibri" w:cs="Arial"/>
          <w:b/>
          <w:sz w:val="26"/>
          <w:szCs w:val="26"/>
          <w:u w:val="single"/>
        </w:rPr>
        <w:lastRenderedPageBreak/>
        <w:t>Mature biofilm assay:</w:t>
      </w:r>
      <w:r w:rsidRPr="0070764E">
        <w:rPr>
          <w:rFonts w:ascii="Calibri" w:eastAsia="Calibri" w:hAnsi="Calibri" w:cs="Arial"/>
          <w:b/>
          <w:sz w:val="26"/>
          <w:szCs w:val="26"/>
        </w:rPr>
        <w:t xml:space="preserve"> </w:t>
      </w:r>
      <w:r w:rsidRPr="0070764E">
        <w:rPr>
          <w:rFonts w:ascii="Calibri" w:eastAsia="Calibri" w:hAnsi="Calibri" w:cs="Arial"/>
          <w:sz w:val="24"/>
          <w:szCs w:val="24"/>
        </w:rPr>
        <w:t xml:space="preserve">Overnight cultures were vortexed (IEC </w:t>
      </w:r>
      <w:proofErr w:type="spellStart"/>
      <w:r w:rsidRPr="0070764E">
        <w:rPr>
          <w:rFonts w:ascii="Calibri" w:eastAsia="Calibri" w:hAnsi="Calibri" w:cs="Arial"/>
          <w:sz w:val="24"/>
          <w:szCs w:val="24"/>
        </w:rPr>
        <w:t>Centra</w:t>
      </w:r>
      <w:proofErr w:type="spellEnd"/>
      <w:r w:rsidRPr="0070764E">
        <w:rPr>
          <w:rFonts w:ascii="Calibri" w:eastAsia="Calibri" w:hAnsi="Calibri" w:cs="Arial"/>
          <w:sz w:val="24"/>
          <w:szCs w:val="24"/>
        </w:rPr>
        <w:t xml:space="preserve"> CL</w:t>
      </w:r>
      <w:r w:rsidRPr="0070764E">
        <w:rPr>
          <w:rFonts w:ascii="Calibri" w:eastAsia="Calibri" w:hAnsi="Calibri" w:cs="Arial"/>
          <w:sz w:val="24"/>
          <w:szCs w:val="24"/>
          <w:lang w:val="en-US"/>
        </w:rPr>
        <w:t xml:space="preserve">2, </w:t>
      </w:r>
      <w:r w:rsidRPr="0070764E">
        <w:rPr>
          <w:rFonts w:ascii="Calibri" w:eastAsia="Calibri" w:hAnsi="Calibri" w:cs="Arial"/>
          <w:bCs/>
          <w:sz w:val="24"/>
          <w:szCs w:val="24"/>
        </w:rPr>
        <w:t>Thermofisher Scientific, USA)</w:t>
      </w:r>
      <w:r w:rsidRPr="0070764E">
        <w:rPr>
          <w:rFonts w:ascii="Calibri" w:eastAsia="Calibri" w:hAnsi="Calibri" w:cs="Arial"/>
          <w:sz w:val="24"/>
          <w:szCs w:val="24"/>
        </w:rPr>
        <w:t xml:space="preserve">, then centrifuged at 5,000 RPM for 5 minutes. Afterwards, the supernatant was removed and replaced with 10 ml of sterile phosphate buffered saline (PBS), vortexed, then re-centrifuged. This step was repeated, before replacing the supernatant again with 10 ml of sterile PBS. Subsequently, the OD was adjusted to 0.5 </w:t>
      </w:r>
      <w:proofErr w:type="spellStart"/>
      <w:r w:rsidRPr="0070764E">
        <w:rPr>
          <w:rFonts w:ascii="Calibri" w:eastAsia="Calibri" w:hAnsi="Calibri" w:cs="Arial"/>
          <w:sz w:val="24"/>
          <w:szCs w:val="24"/>
        </w:rPr>
        <w:t>Mcfarland</w:t>
      </w:r>
      <w:proofErr w:type="spellEnd"/>
      <w:r w:rsidRPr="0070764E">
        <w:rPr>
          <w:rFonts w:ascii="Calibri" w:eastAsia="Calibri" w:hAnsi="Calibri" w:cs="Arial"/>
          <w:sz w:val="24"/>
          <w:szCs w:val="24"/>
        </w:rPr>
        <w:t xml:space="preserve"> standard (Pro-Lab Diagnostics, UK) (equivalent to 1.5 X 10</w:t>
      </w:r>
      <w:r w:rsidRPr="0070764E">
        <w:rPr>
          <w:rFonts w:ascii="Calibri" w:eastAsia="Calibri" w:hAnsi="Calibri" w:cs="Arial"/>
          <w:sz w:val="24"/>
          <w:szCs w:val="24"/>
          <w:vertAlign w:val="superscript"/>
        </w:rPr>
        <w:t>8</w:t>
      </w:r>
      <w:r w:rsidRPr="0070764E">
        <w:rPr>
          <w:rFonts w:ascii="Calibri" w:eastAsia="Calibri" w:hAnsi="Calibri" w:cs="Arial"/>
          <w:sz w:val="24"/>
          <w:szCs w:val="24"/>
        </w:rPr>
        <w:t xml:space="preserve"> CFU / ml) using PBS. 40 µl of the diluted culture was pipetted into each well of a 96-well plate; supplemented with 160 µl of BHI broth - with 1% sucrose </w:t>
      </w:r>
      <w:r w:rsidRPr="0070764E">
        <w:rPr>
          <w:rFonts w:ascii="Calibri" w:eastAsia="Calibri" w:hAnsi="Calibri" w:cs="Arial"/>
          <w:bCs/>
          <w:sz w:val="24"/>
          <w:szCs w:val="24"/>
        </w:rPr>
        <w:t>(Sigma-Aldrich®, USA</w:t>
      </w:r>
      <w:r w:rsidRPr="0070764E">
        <w:rPr>
          <w:rFonts w:ascii="Calibri" w:eastAsia="Calibri" w:hAnsi="Calibri" w:cs="Arial"/>
          <w:sz w:val="24"/>
          <w:szCs w:val="24"/>
        </w:rPr>
        <w:t xml:space="preserve">). The cultures were incubated at </w:t>
      </w:r>
      <w:r w:rsidRPr="0070764E">
        <w:rPr>
          <w:rFonts w:ascii="Calibri" w:eastAsia="Calibri" w:hAnsi="Calibri" w:cs="Arial"/>
          <w:bCs/>
          <w:sz w:val="24"/>
          <w:szCs w:val="24"/>
        </w:rPr>
        <w:t xml:space="preserve">37°C, shaking at 80 </w:t>
      </w:r>
      <w:r w:rsidR="0001075B">
        <w:rPr>
          <w:rFonts w:ascii="Calibri" w:eastAsia="Calibri" w:hAnsi="Calibri" w:cs="Arial"/>
          <w:bCs/>
          <w:sz w:val="24"/>
          <w:szCs w:val="24"/>
        </w:rPr>
        <w:t>rpm</w:t>
      </w:r>
      <w:r w:rsidRPr="0070764E">
        <w:rPr>
          <w:rFonts w:ascii="Calibri" w:eastAsia="Calibri" w:hAnsi="Calibri" w:cs="Arial"/>
          <w:bCs/>
          <w:sz w:val="24"/>
          <w:szCs w:val="24"/>
        </w:rPr>
        <w:t xml:space="preserve"> for </w:t>
      </w:r>
      <w:r>
        <w:rPr>
          <w:rFonts w:ascii="Calibri" w:eastAsia="Calibri" w:hAnsi="Calibri" w:cs="Arial"/>
          <w:bCs/>
          <w:sz w:val="24"/>
          <w:szCs w:val="24"/>
        </w:rPr>
        <w:t>four</w:t>
      </w:r>
      <w:r w:rsidRPr="0070764E">
        <w:rPr>
          <w:rFonts w:ascii="Calibri" w:eastAsia="Calibri" w:hAnsi="Calibri" w:cs="Arial"/>
          <w:bCs/>
          <w:sz w:val="24"/>
          <w:szCs w:val="24"/>
        </w:rPr>
        <w:t xml:space="preserve"> days. </w:t>
      </w:r>
      <w:r w:rsidRPr="0070764E">
        <w:rPr>
          <w:rFonts w:ascii="Calibri" w:eastAsia="Calibri" w:hAnsi="Calibri" w:cs="Arial"/>
          <w:sz w:val="24"/>
          <w:szCs w:val="24"/>
        </w:rPr>
        <w:t>On the fourth day of culture, media was removed from wells; replaced with PBS, and the formed biofilms were irradiated. Two wells per 96-well plate were irradiated for each dose of 340 J/cm</w:t>
      </w:r>
      <w:r w:rsidRPr="0070764E">
        <w:rPr>
          <w:rFonts w:ascii="Calibri" w:eastAsia="Calibri" w:hAnsi="Calibri" w:cs="Arial"/>
          <w:sz w:val="24"/>
          <w:szCs w:val="24"/>
          <w:vertAlign w:val="superscript"/>
        </w:rPr>
        <w:t>2</w:t>
      </w:r>
      <w:r w:rsidRPr="0070764E">
        <w:rPr>
          <w:rFonts w:ascii="Calibri" w:eastAsia="Calibri" w:hAnsi="Calibri" w:cs="Arial"/>
          <w:sz w:val="24"/>
          <w:szCs w:val="24"/>
        </w:rPr>
        <w:t xml:space="preserve"> and 831 J/cm</w:t>
      </w:r>
      <w:r w:rsidRPr="0070764E">
        <w:rPr>
          <w:rFonts w:ascii="Calibri" w:eastAsia="Calibri" w:hAnsi="Calibri" w:cs="Arial"/>
          <w:sz w:val="24"/>
          <w:szCs w:val="24"/>
          <w:vertAlign w:val="superscript"/>
        </w:rPr>
        <w:t>2</w:t>
      </w:r>
      <w:r w:rsidRPr="0070764E">
        <w:rPr>
          <w:rFonts w:ascii="Calibri" w:eastAsia="Calibri" w:hAnsi="Calibri" w:cs="Arial"/>
          <w:sz w:val="24"/>
          <w:szCs w:val="24"/>
        </w:rPr>
        <w:t>. Two control wells were included containing one positive control (non-irradiated) and a negative control which included biofilm treatment with 70% ethyl alcohol for 20 minutes; applied immediately prior to imaging. Immediately after light delivery, the live/dead staining protocol (</w:t>
      </w:r>
      <w:proofErr w:type="spellStart"/>
      <w:r w:rsidRPr="0070764E">
        <w:rPr>
          <w:rFonts w:ascii="Calibri" w:eastAsia="Calibri" w:hAnsi="Calibri" w:cs="Arial"/>
          <w:sz w:val="24"/>
          <w:szCs w:val="24"/>
        </w:rPr>
        <w:t>Filmtracer</w:t>
      </w:r>
      <w:proofErr w:type="spellEnd"/>
      <w:r w:rsidRPr="0070764E">
        <w:rPr>
          <w:rFonts w:ascii="Calibri" w:eastAsia="Calibri" w:hAnsi="Calibri" w:cs="Arial"/>
          <w:sz w:val="24"/>
          <w:szCs w:val="24"/>
        </w:rPr>
        <w:t>™ LIVE/DEAD™ Biofilm Viability Kit,</w:t>
      </w:r>
      <w:r w:rsidRPr="0070764E">
        <w:rPr>
          <w:rFonts w:ascii="Calibri" w:eastAsia="Calibri" w:hAnsi="Calibri" w:cs="Arial"/>
          <w:bCs/>
          <w:sz w:val="24"/>
          <w:szCs w:val="24"/>
        </w:rPr>
        <w:t xml:space="preserve"> </w:t>
      </w:r>
      <w:proofErr w:type="spellStart"/>
      <w:r w:rsidRPr="0070764E">
        <w:rPr>
          <w:rFonts w:ascii="Calibri" w:eastAsia="Calibri" w:hAnsi="Calibri" w:cs="Arial"/>
          <w:bCs/>
          <w:sz w:val="24"/>
          <w:szCs w:val="24"/>
        </w:rPr>
        <w:t>ThermoFisher</w:t>
      </w:r>
      <w:proofErr w:type="spellEnd"/>
      <w:r w:rsidRPr="0070764E">
        <w:rPr>
          <w:rFonts w:ascii="Calibri" w:eastAsia="Calibri" w:hAnsi="Calibri" w:cs="Arial"/>
          <w:bCs/>
          <w:sz w:val="24"/>
          <w:szCs w:val="24"/>
        </w:rPr>
        <w:t xml:space="preserve"> Scientific, USA) </w:t>
      </w:r>
      <w:r w:rsidRPr="0070764E">
        <w:rPr>
          <w:rFonts w:ascii="Calibri" w:eastAsia="Calibri" w:hAnsi="Calibri" w:cs="Arial"/>
          <w:sz w:val="24"/>
          <w:szCs w:val="24"/>
        </w:rPr>
        <w:t xml:space="preserve">was performed. To prepare a working solution, 3 µl of SYTO® 9 stain and 3 </w:t>
      </w:r>
      <w:proofErr w:type="spellStart"/>
      <w:r w:rsidRPr="0070764E">
        <w:rPr>
          <w:rFonts w:ascii="Calibri" w:eastAsia="Calibri" w:hAnsi="Calibri" w:cs="Arial"/>
          <w:sz w:val="24"/>
          <w:szCs w:val="24"/>
        </w:rPr>
        <w:t>μL</w:t>
      </w:r>
      <w:proofErr w:type="spellEnd"/>
      <w:r w:rsidRPr="0070764E">
        <w:rPr>
          <w:rFonts w:ascii="Calibri" w:eastAsia="Calibri" w:hAnsi="Calibri" w:cs="Arial"/>
          <w:sz w:val="24"/>
          <w:szCs w:val="24"/>
        </w:rPr>
        <w:t xml:space="preserve"> of propidium iodide were added to 1 ml sterile PBS. After PBS removal from wells, 200 µl of the working solution was added to each well and the plate was incubated in the dark at room temperature for 30 minutes. The stains were removed by washing with PBS, and biofilms were gently disrupted by aspiration; and 100 µl was pipetted into a µ-Dish 35 mm high Glass Bottom (</w:t>
      </w:r>
      <w:proofErr w:type="spellStart"/>
      <w:r w:rsidRPr="0070764E">
        <w:rPr>
          <w:rFonts w:ascii="Calibri" w:eastAsia="Calibri" w:hAnsi="Calibri" w:cs="Arial"/>
          <w:sz w:val="24"/>
          <w:szCs w:val="24"/>
        </w:rPr>
        <w:t>ibidi</w:t>
      </w:r>
      <w:proofErr w:type="spellEnd"/>
      <w:r w:rsidRPr="0070764E">
        <w:rPr>
          <w:rFonts w:ascii="Calibri" w:eastAsia="Calibri" w:hAnsi="Calibri" w:cs="Arial"/>
        </w:rPr>
        <w:t xml:space="preserve"> </w:t>
      </w:r>
      <w:r w:rsidRPr="0070764E">
        <w:rPr>
          <w:rFonts w:ascii="Calibri" w:eastAsia="Calibri" w:hAnsi="Calibri" w:cs="Arial"/>
          <w:sz w:val="24"/>
          <w:szCs w:val="24"/>
        </w:rPr>
        <w:t xml:space="preserve">®, Germany) for imaging using a confocal microscope (LSM 700, </w:t>
      </w:r>
      <w:r w:rsidRPr="0070764E">
        <w:rPr>
          <w:rFonts w:ascii="Calibri" w:eastAsia="Calibri" w:hAnsi="Calibri" w:cs="Arial"/>
          <w:bCs/>
          <w:sz w:val="24"/>
          <w:szCs w:val="24"/>
          <w:lang w:val="en-US"/>
        </w:rPr>
        <w:t>Carl Zeiss; Germany) with excitation/emission at 480/500 nm and 490/635 nm</w:t>
      </w:r>
      <w:r w:rsidRPr="0070764E">
        <w:rPr>
          <w:rFonts w:ascii="Calibri" w:eastAsia="Calibri" w:hAnsi="Calibri" w:cs="Arial"/>
          <w:sz w:val="24"/>
          <w:szCs w:val="24"/>
        </w:rPr>
        <w:t xml:space="preserve">. Image analysis for quantification of the live/dead bacterial cell percentages was performed using ImageJ software. To estimate the percentage of dead cells, the following formula was used: </w:t>
      </w:r>
      <w:r w:rsidRPr="0070764E">
        <w:rPr>
          <w:i/>
          <w:iCs/>
          <w:sz w:val="24"/>
          <w:szCs w:val="24"/>
        </w:rPr>
        <w:t>‘(Dead Cells/Total Cell Number) X 100</w:t>
      </w:r>
      <w:r w:rsidRPr="0070764E">
        <w:rPr>
          <w:rFonts w:ascii="Calibri" w:eastAsia="Calibri" w:hAnsi="Calibri" w:cs="Arial"/>
          <w:bCs/>
          <w:i/>
          <w:iCs/>
          <w:sz w:val="24"/>
          <w:szCs w:val="24"/>
        </w:rPr>
        <w:t>’</w:t>
      </w:r>
      <w:r w:rsidRPr="0070764E">
        <w:rPr>
          <w:sz w:val="24"/>
          <w:szCs w:val="24"/>
        </w:rPr>
        <w:t xml:space="preserve">. </w:t>
      </w:r>
      <w:r w:rsidRPr="0070764E">
        <w:rPr>
          <w:rFonts w:ascii="Calibri" w:eastAsia="Calibri" w:hAnsi="Calibri" w:cs="Arial"/>
          <w:sz w:val="24"/>
          <w:szCs w:val="24"/>
        </w:rPr>
        <w:t>The experiment was performed three times; in duplicates.</w:t>
      </w:r>
    </w:p>
    <w:p w:rsidR="00797A93" w:rsidRPr="0070764E" w:rsidRDefault="00797A93" w:rsidP="00797A93">
      <w:pPr>
        <w:rPr>
          <w:rFonts w:ascii="Calibri" w:eastAsia="Calibri" w:hAnsi="Calibri" w:cs="Arial"/>
          <w:sz w:val="24"/>
          <w:szCs w:val="24"/>
        </w:rPr>
      </w:pPr>
      <w:r w:rsidRPr="0070764E">
        <w:rPr>
          <w:rFonts w:ascii="Calibri" w:eastAsia="Calibri" w:hAnsi="Calibri" w:cs="Arial"/>
          <w:b/>
          <w:sz w:val="26"/>
          <w:szCs w:val="26"/>
        </w:rPr>
        <w:t xml:space="preserve">2.2.3. </w:t>
      </w:r>
      <w:r w:rsidRPr="0070764E">
        <w:rPr>
          <w:rFonts w:ascii="Calibri" w:eastAsia="Calibri" w:hAnsi="Calibri" w:cs="Arial"/>
          <w:b/>
          <w:sz w:val="26"/>
          <w:szCs w:val="26"/>
          <w:u w:val="single"/>
        </w:rPr>
        <w:t>Light absorption and temperature measurement in media</w:t>
      </w:r>
      <w:r w:rsidRPr="0070764E">
        <w:rPr>
          <w:rFonts w:ascii="Calibri" w:eastAsia="Calibri" w:hAnsi="Calibri" w:cs="Arial"/>
          <w:b/>
          <w:bCs/>
          <w:sz w:val="26"/>
          <w:szCs w:val="26"/>
        </w:rPr>
        <w:t xml:space="preserve">                                                                                                                </w:t>
      </w:r>
      <w:r w:rsidRPr="0070764E">
        <w:rPr>
          <w:rFonts w:ascii="Calibri" w:eastAsia="Calibri" w:hAnsi="Calibri" w:cs="Arial"/>
          <w:bCs/>
          <w:sz w:val="24"/>
          <w:szCs w:val="24"/>
        </w:rPr>
        <w:t>The light detector USB4000-VIS-NIR (Ocean Optics, USA) was positioned beneath the agar and absolute irradiance values were obtained. These values were deducted from reference values to calculate the amount of light absorbed by the agar. The percentage of light absorbed was based on an average of 6 measurements. The amount of blue light transmitted to the surface of the BHI agar was 67.86 % ± 2.03 when irradiating the plate at a 5 mm distance; indicating that the percentage of blue light absorbed before reaching the agar surface was 32.14 %.</w:t>
      </w:r>
      <w:r w:rsidRPr="0070764E">
        <w:rPr>
          <w:rFonts w:ascii="Calibri" w:eastAsia="Calibri" w:hAnsi="Calibri" w:cs="Arial"/>
          <w:sz w:val="24"/>
          <w:szCs w:val="24"/>
        </w:rPr>
        <w:t xml:space="preserve"> </w:t>
      </w:r>
      <w:r w:rsidRPr="0070764E">
        <w:rPr>
          <w:rFonts w:ascii="Calibri" w:eastAsia="Calibri" w:hAnsi="Calibri" w:cs="Arial"/>
          <w:bCs/>
          <w:sz w:val="24"/>
          <w:szCs w:val="24"/>
        </w:rPr>
        <w:t>For BHI broth; absorbance was determined through 200 µl fresh BHI broth in well of a 96-well plate using a microplate reader (</w:t>
      </w:r>
      <w:proofErr w:type="spellStart"/>
      <w:r w:rsidRPr="0070764E">
        <w:rPr>
          <w:rFonts w:ascii="Calibri" w:eastAsia="Calibri" w:hAnsi="Calibri" w:cs="Arial"/>
          <w:bCs/>
          <w:sz w:val="24"/>
          <w:szCs w:val="24"/>
        </w:rPr>
        <w:t>BioTek</w:t>
      </w:r>
      <w:proofErr w:type="spellEnd"/>
      <w:r w:rsidRPr="0070764E">
        <w:rPr>
          <w:rFonts w:ascii="Calibri" w:eastAsia="Calibri" w:hAnsi="Calibri" w:cs="Arial"/>
          <w:bCs/>
          <w:sz w:val="24"/>
          <w:szCs w:val="24"/>
        </w:rPr>
        <w:t>™, USA). The transmission percentage was calculated using the formula ‘</w:t>
      </w:r>
      <w:r w:rsidRPr="0070764E">
        <w:rPr>
          <w:rFonts w:ascii="Calibri" w:eastAsia="Calibri" w:hAnsi="Calibri" w:cs="Arial"/>
          <w:bCs/>
          <w:i/>
          <w:iCs/>
          <w:sz w:val="24"/>
          <w:szCs w:val="24"/>
        </w:rPr>
        <w:t>Absorbance (OD) = - log10 Transmittance’</w:t>
      </w:r>
      <w:r w:rsidRPr="0070764E">
        <w:rPr>
          <w:rFonts w:ascii="Calibri" w:eastAsia="Calibri" w:hAnsi="Calibri" w:cs="Arial"/>
          <w:bCs/>
          <w:sz w:val="24"/>
          <w:szCs w:val="24"/>
        </w:rPr>
        <w:t xml:space="preserve"> </w:t>
      </w:r>
      <w:r>
        <w:rPr>
          <w:rFonts w:ascii="Calibri" w:eastAsia="Calibri" w:hAnsi="Calibri" w:cs="Arial"/>
          <w:b/>
          <w:sz w:val="24"/>
          <w:szCs w:val="24"/>
        </w:rPr>
        <w:t>[38</w:t>
      </w:r>
      <w:r w:rsidRPr="0070764E">
        <w:rPr>
          <w:rFonts w:ascii="Calibri" w:eastAsia="Calibri" w:hAnsi="Calibri" w:cs="Arial"/>
          <w:b/>
          <w:sz w:val="24"/>
          <w:szCs w:val="24"/>
        </w:rPr>
        <w:t>]</w:t>
      </w:r>
      <w:r w:rsidRPr="0070764E">
        <w:rPr>
          <w:rFonts w:ascii="Calibri" w:eastAsia="Calibri" w:hAnsi="Calibri" w:cs="Arial"/>
          <w:bCs/>
          <w:sz w:val="24"/>
          <w:szCs w:val="24"/>
        </w:rPr>
        <w:t>. Absorbance readings were obtained three times. The percentage of light transmitted through the BHI broth was calculated to be 29.36 % ± 0.24. Therefore, the amount of light absorbed in the broth was 70.53%.</w:t>
      </w:r>
    </w:p>
    <w:p w:rsidR="00797A93" w:rsidRPr="0070764E" w:rsidRDefault="00797A93" w:rsidP="00797A93">
      <w:pPr>
        <w:rPr>
          <w:rFonts w:ascii="Calibri" w:eastAsia="Calibri" w:hAnsi="Calibri" w:cs="Arial"/>
          <w:bCs/>
          <w:sz w:val="24"/>
          <w:szCs w:val="24"/>
        </w:rPr>
      </w:pPr>
      <w:r w:rsidRPr="0070764E">
        <w:rPr>
          <w:rFonts w:ascii="Calibri" w:eastAsia="Calibri" w:hAnsi="Calibri" w:cs="Arial"/>
          <w:bCs/>
          <w:sz w:val="24"/>
          <w:szCs w:val="24"/>
        </w:rPr>
        <w:t xml:space="preserve">K- Type thermocouples attached to a TC-08 data logger (Pico Technology; UK) were used for temperature measurements. Thermocouples were either attached to the surface of the agar or positioned within wells containing 200 µl broth following generation of access portals within the plastic ware. All temperature investigations were performed at room temperature in triplicate. </w:t>
      </w:r>
      <w:r w:rsidRPr="0070764E">
        <w:rPr>
          <w:rFonts w:ascii="Calibri" w:eastAsia="Calibri" w:hAnsi="Calibri" w:cs="Arial"/>
          <w:sz w:val="24"/>
          <w:szCs w:val="24"/>
        </w:rPr>
        <w:t xml:space="preserve">Temperature elevation was always directly related to the power/ </w:t>
      </w:r>
      <w:r w:rsidRPr="0070764E">
        <w:rPr>
          <w:rFonts w:ascii="Calibri" w:eastAsia="Calibri" w:hAnsi="Calibri" w:cs="Arial"/>
          <w:sz w:val="24"/>
          <w:szCs w:val="24"/>
        </w:rPr>
        <w:lastRenderedPageBreak/>
        <w:t xml:space="preserve">irradiance setting administered regardless of either; the duration of exposure or the eventual dose. Once the irradiation commenced, temperatures increased until a stationery plateau phase was reached. The highest temperature reached at the BHI agar surface was 31.18°C, </w:t>
      </w:r>
      <w:r w:rsidRPr="0070764E">
        <w:rPr>
          <w:rFonts w:ascii="Calibri" w:eastAsia="Calibri" w:hAnsi="Calibri" w:cs="Arial"/>
          <w:color w:val="000000" w:themeColor="text1"/>
          <w:sz w:val="24"/>
          <w:szCs w:val="24"/>
        </w:rPr>
        <w:t>and 37.99</w:t>
      </w:r>
      <w:r w:rsidRPr="0070764E">
        <w:rPr>
          <w:rFonts w:ascii="Calibri" w:eastAsia="Calibri" w:hAnsi="Calibri" w:cs="Calibri"/>
          <w:color w:val="000000" w:themeColor="text1"/>
          <w:sz w:val="24"/>
          <w:szCs w:val="24"/>
          <w:shd w:val="clear" w:color="auto" w:fill="FFFFFF"/>
        </w:rPr>
        <w:t xml:space="preserve">°C for the BHI broth </w:t>
      </w:r>
      <w:r w:rsidRPr="0070764E">
        <w:rPr>
          <w:rFonts w:ascii="Calibri" w:eastAsia="Calibri" w:hAnsi="Calibri" w:cs="Arial"/>
          <w:bCs/>
          <w:sz w:val="24"/>
          <w:szCs w:val="24"/>
        </w:rPr>
        <w:t xml:space="preserve">[see </w:t>
      </w:r>
      <w:r w:rsidRPr="0070764E">
        <w:rPr>
          <w:rFonts w:ascii="Calibri" w:eastAsia="Calibri" w:hAnsi="Calibri" w:cs="Arial"/>
          <w:b/>
          <w:sz w:val="24"/>
          <w:szCs w:val="24"/>
        </w:rPr>
        <w:t>Supp. table 1</w:t>
      </w:r>
      <w:r w:rsidRPr="0070764E">
        <w:rPr>
          <w:rFonts w:ascii="Calibri" w:eastAsia="Calibri" w:hAnsi="Calibri" w:cs="Arial"/>
          <w:bCs/>
          <w:sz w:val="24"/>
          <w:szCs w:val="24"/>
        </w:rPr>
        <w:t xml:space="preserve">]. </w:t>
      </w:r>
      <w:r w:rsidRPr="0070764E">
        <w:rPr>
          <w:rFonts w:ascii="Calibri" w:eastAsia="Calibri" w:hAnsi="Calibri" w:cs="Arial"/>
          <w:sz w:val="24"/>
          <w:szCs w:val="24"/>
        </w:rPr>
        <w:t xml:space="preserve">Both temperatures are within the range of normal incubation and growth for </w:t>
      </w:r>
      <w:r w:rsidRPr="0070764E">
        <w:rPr>
          <w:rFonts w:ascii="Calibri" w:eastAsia="Calibri" w:hAnsi="Calibri" w:cs="Arial"/>
          <w:i/>
          <w:iCs/>
          <w:sz w:val="24"/>
          <w:szCs w:val="24"/>
        </w:rPr>
        <w:t xml:space="preserve">S. </w:t>
      </w:r>
      <w:proofErr w:type="spellStart"/>
      <w:r w:rsidRPr="0070764E">
        <w:rPr>
          <w:rFonts w:ascii="Calibri" w:eastAsia="Calibri" w:hAnsi="Calibri" w:cs="Arial"/>
          <w:i/>
          <w:iCs/>
          <w:sz w:val="24"/>
          <w:szCs w:val="24"/>
        </w:rPr>
        <w:t>mutans</w:t>
      </w:r>
      <w:proofErr w:type="spellEnd"/>
      <w:r w:rsidRPr="0070764E">
        <w:rPr>
          <w:rFonts w:ascii="Calibri" w:eastAsia="Calibri" w:hAnsi="Calibri" w:cs="Arial"/>
          <w:sz w:val="24"/>
          <w:szCs w:val="24"/>
        </w:rPr>
        <w:t xml:space="preserve"> </w:t>
      </w:r>
      <w:r>
        <w:rPr>
          <w:rFonts w:ascii="Calibri" w:eastAsia="Calibri" w:hAnsi="Calibri" w:cs="Arial"/>
          <w:b/>
          <w:bCs/>
          <w:sz w:val="24"/>
          <w:szCs w:val="24"/>
        </w:rPr>
        <w:t>[39</w:t>
      </w:r>
      <w:r w:rsidRPr="0070764E">
        <w:rPr>
          <w:rFonts w:ascii="Calibri" w:eastAsia="Calibri" w:hAnsi="Calibri" w:cs="Arial"/>
          <w:b/>
          <w:bCs/>
          <w:sz w:val="24"/>
          <w:szCs w:val="24"/>
        </w:rPr>
        <w:t>]</w:t>
      </w:r>
      <w:r w:rsidRPr="0070764E">
        <w:rPr>
          <w:rFonts w:ascii="Calibri" w:eastAsia="Calibri" w:hAnsi="Calibri" w:cs="Arial"/>
          <w:sz w:val="24"/>
          <w:szCs w:val="24"/>
        </w:rPr>
        <w:t>.</w:t>
      </w:r>
    </w:p>
    <w:p w:rsidR="004769A4" w:rsidRDefault="004769A4" w:rsidP="00797A93">
      <w:pPr>
        <w:rPr>
          <w:rFonts w:ascii="Calibri" w:eastAsia="Calibri" w:hAnsi="Calibri" w:cs="Arial"/>
          <w:b/>
          <w:sz w:val="26"/>
          <w:szCs w:val="26"/>
        </w:rPr>
      </w:pPr>
    </w:p>
    <w:p w:rsidR="00797A93" w:rsidRPr="0070764E" w:rsidRDefault="00797A93" w:rsidP="00797A93">
      <w:pPr>
        <w:rPr>
          <w:rFonts w:ascii="Calibri" w:eastAsia="Calibri" w:hAnsi="Calibri" w:cs="Arial"/>
          <w:b/>
          <w:sz w:val="26"/>
          <w:szCs w:val="26"/>
          <w:u w:val="single"/>
        </w:rPr>
      </w:pPr>
      <w:r w:rsidRPr="0070764E">
        <w:rPr>
          <w:rFonts w:ascii="Calibri" w:eastAsia="Calibri" w:hAnsi="Calibri" w:cs="Arial"/>
          <w:b/>
          <w:sz w:val="26"/>
          <w:szCs w:val="26"/>
        </w:rPr>
        <w:t>2.3.</w:t>
      </w:r>
      <w:r w:rsidRPr="0070764E">
        <w:rPr>
          <w:rFonts w:ascii="Calibri" w:eastAsia="Calibri" w:hAnsi="Calibri" w:cs="Arial"/>
          <w:b/>
          <w:bCs/>
          <w:sz w:val="32"/>
          <w:szCs w:val="32"/>
        </w:rPr>
        <w:t xml:space="preserve"> </w:t>
      </w:r>
      <w:r w:rsidRPr="0070764E">
        <w:rPr>
          <w:rFonts w:ascii="Calibri" w:eastAsia="Calibri" w:hAnsi="Calibri" w:cs="Arial"/>
          <w:b/>
          <w:sz w:val="26"/>
          <w:szCs w:val="26"/>
          <w:u w:val="single"/>
        </w:rPr>
        <w:t xml:space="preserve">Statistical analysis: </w:t>
      </w:r>
    </w:p>
    <w:p w:rsidR="00797A93" w:rsidRPr="0070764E" w:rsidRDefault="00797A93" w:rsidP="00797A93">
      <w:pPr>
        <w:rPr>
          <w:rFonts w:ascii="Calibri" w:eastAsia="Calibri" w:hAnsi="Calibri" w:cs="Arial"/>
          <w:bCs/>
          <w:sz w:val="24"/>
          <w:szCs w:val="24"/>
        </w:rPr>
      </w:pPr>
      <w:r w:rsidRPr="0070764E">
        <w:rPr>
          <w:rFonts w:ascii="Calibri" w:eastAsia="Calibri" w:hAnsi="Calibri" w:cs="Arial"/>
          <w:bCs/>
          <w:sz w:val="24"/>
          <w:szCs w:val="24"/>
        </w:rPr>
        <w:t>Light transmission through dentine and tubule quantification data were analysed using</w:t>
      </w:r>
      <w:r w:rsidRPr="0070764E">
        <w:rPr>
          <w:rFonts w:ascii="Calibri" w:eastAsia="Calibri" w:hAnsi="Calibri" w:cs="Arial"/>
          <w:bCs/>
          <w:sz w:val="24"/>
          <w:szCs w:val="24"/>
          <w:lang w:val="en-US"/>
        </w:rPr>
        <w:t xml:space="preserve"> one-way ANOVA; for comparisons of more than two groups. Tukey’s post hoc test was applied for pairwise comparisons. For antimicrobial data; </w:t>
      </w:r>
      <w:r w:rsidRPr="0070764E">
        <w:rPr>
          <w:rFonts w:ascii="Calibri" w:hAnsi="Calibri" w:cs="Calibri"/>
          <w:color w:val="000000" w:themeColor="text1"/>
          <w:sz w:val="24"/>
          <w:szCs w:val="24"/>
          <w:shd w:val="clear" w:color="auto" w:fill="FFFFFF"/>
        </w:rPr>
        <w:t xml:space="preserve">the Kruskal-Wallis test was used to determine significant differences between groups. The </w:t>
      </w:r>
      <w:r w:rsidRPr="0070764E">
        <w:rPr>
          <w:rFonts w:cstheme="minorHAnsi"/>
          <w:i/>
          <w:iCs/>
          <w:color w:val="000000" w:themeColor="text1"/>
          <w:sz w:val="24"/>
          <w:szCs w:val="24"/>
          <w:shd w:val="clear" w:color="auto" w:fill="FFFFFF"/>
        </w:rPr>
        <w:t>Bonferroni test</w:t>
      </w:r>
      <w:r w:rsidRPr="0070764E">
        <w:rPr>
          <w:rFonts w:cstheme="minorHAnsi"/>
          <w:color w:val="000000" w:themeColor="text1"/>
          <w:sz w:val="24"/>
          <w:szCs w:val="24"/>
          <w:shd w:val="clear" w:color="auto" w:fill="FFFFFF"/>
        </w:rPr>
        <w:t xml:space="preserve"> was applied for pair-wise comparisons. </w:t>
      </w:r>
      <w:r w:rsidRPr="0070764E">
        <w:rPr>
          <w:rFonts w:ascii="Calibri" w:eastAsia="Calibri" w:hAnsi="Calibri" w:cs="Arial"/>
          <w:bCs/>
          <w:sz w:val="24"/>
          <w:szCs w:val="24"/>
          <w:lang w:val="en-US"/>
        </w:rPr>
        <w:t xml:space="preserve">The significance value was set at </w:t>
      </w:r>
      <w:r w:rsidRPr="0070764E">
        <w:rPr>
          <w:rFonts w:ascii="Calibri" w:eastAsia="Calibri" w:hAnsi="Calibri" w:cs="Arial"/>
          <w:bCs/>
          <w:i/>
          <w:iCs/>
          <w:sz w:val="24"/>
          <w:szCs w:val="24"/>
          <w:lang w:val="en-US"/>
        </w:rPr>
        <w:t xml:space="preserve">p </w:t>
      </w:r>
      <w:r w:rsidRPr="0070764E">
        <w:rPr>
          <w:rFonts w:ascii="Calibri" w:eastAsia="Calibri" w:hAnsi="Calibri" w:cs="Arial"/>
          <w:bCs/>
          <w:i/>
          <w:iCs/>
          <w:sz w:val="24"/>
          <w:szCs w:val="24"/>
        </w:rPr>
        <w:t>≤ 0.05</w:t>
      </w:r>
      <w:r w:rsidRPr="0070764E">
        <w:rPr>
          <w:rFonts w:ascii="Calibri" w:eastAsia="Calibri" w:hAnsi="Calibri" w:cs="Arial"/>
          <w:bCs/>
          <w:sz w:val="24"/>
          <w:szCs w:val="24"/>
        </w:rPr>
        <w:t>.</w:t>
      </w:r>
      <w:r w:rsidRPr="0070764E">
        <w:rPr>
          <w:rFonts w:ascii="Calibri" w:eastAsia="Calibri" w:hAnsi="Calibri" w:cs="Arial"/>
          <w:bCs/>
          <w:sz w:val="24"/>
          <w:szCs w:val="24"/>
          <w:lang w:val="en-US"/>
        </w:rPr>
        <w:t xml:space="preserve"> Data were analyzed using SPSS 17 (</w:t>
      </w:r>
      <w:r w:rsidRPr="0070764E">
        <w:rPr>
          <w:rFonts w:ascii="Calibri" w:eastAsia="Calibri" w:hAnsi="Calibri" w:cs="Arial"/>
          <w:bCs/>
          <w:sz w:val="24"/>
          <w:szCs w:val="24"/>
        </w:rPr>
        <w:t>IBM®, USA).</w:t>
      </w:r>
    </w:p>
    <w:p w:rsidR="00797A93" w:rsidRPr="0070764E" w:rsidRDefault="00797A93" w:rsidP="00797A93">
      <w:pPr>
        <w:rPr>
          <w:rFonts w:ascii="Calibri" w:eastAsia="Calibri" w:hAnsi="Calibri" w:cs="Arial"/>
          <w:bCs/>
          <w:sz w:val="24"/>
          <w:szCs w:val="24"/>
        </w:rPr>
      </w:pPr>
      <w:r w:rsidRPr="0070764E">
        <w:rPr>
          <w:rFonts w:ascii="Calibri" w:eastAsia="Calibri" w:hAnsi="Calibri" w:cs="Arial"/>
          <w:bCs/>
          <w:sz w:val="24"/>
          <w:szCs w:val="24"/>
        </w:rPr>
        <w:br w:type="page"/>
      </w:r>
    </w:p>
    <w:p w:rsidR="00797A93" w:rsidRPr="0070764E" w:rsidRDefault="00797A93" w:rsidP="00797A93">
      <w:pPr>
        <w:rPr>
          <w:rFonts w:ascii="Calibri" w:eastAsia="Calibri" w:hAnsi="Calibri" w:cs="Arial"/>
          <w:b/>
          <w:sz w:val="32"/>
          <w:szCs w:val="32"/>
        </w:rPr>
      </w:pPr>
      <w:r w:rsidRPr="0070764E">
        <w:rPr>
          <w:rFonts w:ascii="Calibri" w:eastAsia="Calibri" w:hAnsi="Calibri" w:cs="Arial"/>
          <w:b/>
          <w:sz w:val="32"/>
          <w:szCs w:val="32"/>
        </w:rPr>
        <w:lastRenderedPageBreak/>
        <w:t xml:space="preserve">3. </w:t>
      </w:r>
      <w:r w:rsidRPr="0070764E">
        <w:rPr>
          <w:rFonts w:ascii="Calibri" w:eastAsia="Calibri" w:hAnsi="Calibri" w:cs="Arial"/>
          <w:b/>
          <w:sz w:val="32"/>
          <w:szCs w:val="32"/>
          <w:u w:val="single"/>
        </w:rPr>
        <w:t>Results</w:t>
      </w:r>
    </w:p>
    <w:p w:rsidR="00797A93" w:rsidRPr="0070764E" w:rsidRDefault="00797A93" w:rsidP="00797A93">
      <w:pPr>
        <w:spacing w:before="240" w:after="0" w:line="240" w:lineRule="auto"/>
        <w:contextualSpacing/>
        <w:rPr>
          <w:rFonts w:ascii="Calibri" w:eastAsia="Calibri" w:hAnsi="Calibri" w:cs="Arial"/>
          <w:b/>
          <w:bCs/>
          <w:sz w:val="28"/>
          <w:szCs w:val="28"/>
          <w:u w:val="single"/>
        </w:rPr>
      </w:pPr>
      <w:r w:rsidRPr="0070764E">
        <w:rPr>
          <w:rFonts w:ascii="Calibri" w:eastAsia="Calibri" w:hAnsi="Calibri" w:cs="Arial"/>
          <w:b/>
          <w:bCs/>
          <w:sz w:val="28"/>
          <w:szCs w:val="28"/>
        </w:rPr>
        <w:t xml:space="preserve">3.1. </w:t>
      </w:r>
      <w:r w:rsidRPr="0070764E">
        <w:rPr>
          <w:rFonts w:ascii="Calibri" w:eastAsia="Calibri" w:hAnsi="Calibri" w:cs="Arial"/>
          <w:b/>
          <w:bCs/>
          <w:sz w:val="28"/>
          <w:szCs w:val="28"/>
          <w:u w:val="single"/>
        </w:rPr>
        <w:t xml:space="preserve">Dentine light transmission </w:t>
      </w:r>
    </w:p>
    <w:p w:rsidR="00797A93" w:rsidRPr="0070764E" w:rsidRDefault="00797A93" w:rsidP="00797A93">
      <w:pPr>
        <w:rPr>
          <w:rFonts w:ascii="Calibri" w:eastAsia="Calibri" w:hAnsi="Calibri" w:cs="Arial"/>
          <w:sz w:val="24"/>
          <w:szCs w:val="24"/>
          <w:lang w:val="en-US"/>
        </w:rPr>
      </w:pPr>
      <w:r w:rsidRPr="0070764E">
        <w:rPr>
          <w:rFonts w:ascii="Calibri" w:eastAsia="Calibri" w:hAnsi="Calibri" w:cs="Arial"/>
          <w:sz w:val="24"/>
          <w:szCs w:val="24"/>
          <w:lang w:val="en-US"/>
        </w:rPr>
        <w:t>Data demonstrated that light transmission decreased as dentine thickness increased</w:t>
      </w:r>
      <w:r w:rsidRPr="0070764E">
        <w:rPr>
          <w:rFonts w:ascii="Calibri" w:eastAsia="Calibri" w:hAnsi="Calibri" w:cs="Arial"/>
          <w:sz w:val="24"/>
          <w:szCs w:val="24"/>
        </w:rPr>
        <w:t xml:space="preserve"> for all orientations</w:t>
      </w:r>
      <w:r w:rsidRPr="0070764E">
        <w:rPr>
          <w:rFonts w:ascii="Calibri" w:eastAsia="Calibri" w:hAnsi="Calibri" w:cs="Arial"/>
          <w:sz w:val="24"/>
          <w:szCs w:val="24"/>
          <w:lang w:val="en-US"/>
        </w:rPr>
        <w:t xml:space="preserve">. Percentage of light transmitted through 1 mm dentine; in all sections (occlusal, oblique, buccal), was statistically significant compared with both the 2 and 3 mm dentine specimens (P&lt;0.001). The amount of light transmitted through either occlusal or oblique sections was consistently greater than the amount of light transmitted through buccal sections at all three thicknesses studied. </w:t>
      </w:r>
      <w:r w:rsidRPr="0070764E">
        <w:rPr>
          <w:rFonts w:ascii="Calibri" w:eastAsia="Calibri" w:hAnsi="Calibri" w:cs="Arial"/>
          <w:bCs/>
          <w:sz w:val="24"/>
          <w:szCs w:val="24"/>
          <w:lang w:val="en-US"/>
        </w:rPr>
        <w:t>No</w:t>
      </w:r>
      <w:r w:rsidRPr="0070764E">
        <w:rPr>
          <w:rFonts w:ascii="Calibri" w:eastAsia="Calibri" w:hAnsi="Calibri" w:cs="Arial"/>
          <w:sz w:val="24"/>
          <w:szCs w:val="24"/>
          <w:lang w:val="en-US"/>
        </w:rPr>
        <w:t xml:space="preserve"> significant differences were found between occlusal and oblique dentine in terms of light transmission for the thicknesses examined.</w:t>
      </w:r>
      <w:r w:rsidRPr="0070764E">
        <w:rPr>
          <w:rFonts w:ascii="Calibri" w:eastAsia="Calibri" w:hAnsi="Calibri" w:cs="Arial"/>
          <w:b/>
          <w:bCs/>
          <w:sz w:val="28"/>
          <w:szCs w:val="28"/>
        </w:rPr>
        <w:t xml:space="preserve"> </w:t>
      </w:r>
      <w:r w:rsidRPr="0070764E">
        <w:rPr>
          <w:rFonts w:ascii="Calibri" w:eastAsia="Calibri" w:hAnsi="Calibri" w:cs="Arial"/>
          <w:sz w:val="24"/>
          <w:szCs w:val="24"/>
          <w:lang w:val="en-US"/>
        </w:rPr>
        <w:t>In the 1 and 3 mm dentine sections, light transmission in occlusal sections was significantly greater than in buccal dentine sections (P=0.033; P=0.040, respectively).</w:t>
      </w:r>
      <w:r w:rsidRPr="0070764E">
        <w:rPr>
          <w:rFonts w:ascii="Calibri" w:eastAsia="Calibri" w:hAnsi="Calibri" w:cs="Arial"/>
          <w:bCs/>
          <w:sz w:val="28"/>
          <w:szCs w:val="28"/>
        </w:rPr>
        <w:t xml:space="preserve"> </w:t>
      </w:r>
      <w:r w:rsidRPr="0070764E">
        <w:rPr>
          <w:rFonts w:ascii="Calibri" w:eastAsia="Calibri" w:hAnsi="Calibri" w:cs="Arial"/>
          <w:sz w:val="24"/>
          <w:szCs w:val="24"/>
          <w:lang w:val="en-US"/>
        </w:rPr>
        <w:t xml:space="preserve">It is notable that the percentage of light transmitted through each specimen was not significantly different regardless of the light source’s power output. </w:t>
      </w:r>
      <w:r w:rsidRPr="0070764E">
        <w:rPr>
          <w:rFonts w:ascii="Calibri" w:eastAsia="Calibri" w:hAnsi="Calibri" w:cs="Arial"/>
          <w:bCs/>
          <w:sz w:val="24"/>
          <w:szCs w:val="24"/>
        </w:rPr>
        <w:t xml:space="preserve">Light therefore appeared to be transmitted along the tubules </w:t>
      </w:r>
      <w:proofErr w:type="spellStart"/>
      <w:r w:rsidRPr="0070764E">
        <w:rPr>
          <w:rFonts w:ascii="Calibri" w:eastAsia="Calibri" w:hAnsi="Calibri" w:cs="Arial"/>
          <w:bCs/>
          <w:sz w:val="24"/>
          <w:szCs w:val="24"/>
        </w:rPr>
        <w:t>occlusally</w:t>
      </w:r>
      <w:proofErr w:type="spellEnd"/>
      <w:r w:rsidRPr="0070764E">
        <w:rPr>
          <w:rFonts w:ascii="Calibri" w:eastAsia="Calibri" w:hAnsi="Calibri" w:cs="Arial"/>
          <w:bCs/>
          <w:sz w:val="24"/>
          <w:szCs w:val="24"/>
        </w:rPr>
        <w:t xml:space="preserve"> and obliquely; compared to degrading at sites of change of orientation in tubular direction buccally [see </w:t>
      </w:r>
      <w:r w:rsidRPr="0070764E">
        <w:rPr>
          <w:rFonts w:ascii="Calibri" w:eastAsia="Calibri" w:hAnsi="Calibri" w:cs="Arial"/>
          <w:b/>
          <w:sz w:val="24"/>
          <w:szCs w:val="24"/>
        </w:rPr>
        <w:t xml:space="preserve">Figure 1 </w:t>
      </w:r>
      <w:r w:rsidRPr="0070764E">
        <w:rPr>
          <w:rFonts w:ascii="Calibri" w:eastAsia="Calibri" w:hAnsi="Calibri" w:cs="Arial"/>
          <w:bCs/>
          <w:sz w:val="24"/>
          <w:szCs w:val="24"/>
        </w:rPr>
        <w:t xml:space="preserve">&amp; </w:t>
      </w:r>
      <w:r w:rsidRPr="0070764E">
        <w:rPr>
          <w:rFonts w:ascii="Calibri" w:eastAsia="Calibri" w:hAnsi="Calibri" w:cs="Arial"/>
          <w:b/>
          <w:sz w:val="24"/>
          <w:szCs w:val="24"/>
        </w:rPr>
        <w:t>Supp</w:t>
      </w:r>
      <w:r w:rsidRPr="0070764E">
        <w:rPr>
          <w:rFonts w:ascii="Calibri" w:eastAsia="Calibri" w:hAnsi="Calibri" w:cs="Arial"/>
          <w:bCs/>
          <w:sz w:val="24"/>
          <w:szCs w:val="24"/>
        </w:rPr>
        <w:t xml:space="preserve">. </w:t>
      </w:r>
      <w:r w:rsidRPr="0070764E">
        <w:rPr>
          <w:rFonts w:ascii="Calibri" w:eastAsia="Calibri" w:hAnsi="Calibri" w:cs="Arial"/>
          <w:b/>
          <w:sz w:val="24"/>
          <w:szCs w:val="24"/>
        </w:rPr>
        <w:t>table 2</w:t>
      </w:r>
      <w:r w:rsidRPr="0070764E">
        <w:rPr>
          <w:rFonts w:ascii="Calibri" w:eastAsia="Calibri" w:hAnsi="Calibri" w:cs="Arial"/>
          <w:bCs/>
          <w:sz w:val="24"/>
          <w:szCs w:val="24"/>
        </w:rPr>
        <w:t>]</w:t>
      </w:r>
      <w:r w:rsidRPr="0070764E">
        <w:rPr>
          <w:rFonts w:ascii="Calibri" w:eastAsia="Calibri" w:hAnsi="Calibri" w:cs="Arial"/>
          <w:sz w:val="24"/>
          <w:szCs w:val="24"/>
          <w:lang w:val="en-US"/>
        </w:rPr>
        <w:t xml:space="preserve">. </w:t>
      </w:r>
      <w:r w:rsidRPr="0070764E">
        <w:rPr>
          <w:rFonts w:ascii="Calibri" w:eastAsia="Calibri" w:hAnsi="Calibri" w:cs="Arial"/>
          <w:bCs/>
          <w:sz w:val="24"/>
          <w:szCs w:val="24"/>
        </w:rPr>
        <w:t xml:space="preserve">Dentinal tubule quantification data revealed that occlusal and oblique dentine sections exhibited the highest tubular density in comparison with the buccal dentine. These data correlated directly with the light transmission results where the higher tubular density detected in the occlusal and oblique sections yielded higher percentages of light transmission. This was in contrast to the buccal sections which exhibited a lower dentinal tubular density. There were no significant differences between any outer and inner counts within the same section. Notably, both the inner occlusal (P=0.024) and inner oblique (P=0.004) counts were significantly higher than the inner buccal counts [see </w:t>
      </w:r>
      <w:r w:rsidRPr="0070764E">
        <w:rPr>
          <w:rFonts w:ascii="Calibri" w:eastAsia="Calibri" w:hAnsi="Calibri" w:cs="Arial"/>
          <w:b/>
          <w:sz w:val="24"/>
          <w:szCs w:val="24"/>
        </w:rPr>
        <w:t>Figure 2</w:t>
      </w:r>
      <w:r w:rsidRPr="0070764E">
        <w:rPr>
          <w:rFonts w:ascii="Calibri" w:eastAsia="Calibri" w:hAnsi="Calibri" w:cs="Arial"/>
          <w:bCs/>
          <w:sz w:val="24"/>
          <w:szCs w:val="24"/>
        </w:rPr>
        <w:t>]</w:t>
      </w:r>
      <w:r w:rsidRPr="0070764E">
        <w:rPr>
          <w:rFonts w:ascii="Calibri" w:eastAsia="Calibri" w:hAnsi="Calibri" w:cs="Arial"/>
          <w:sz w:val="24"/>
          <w:szCs w:val="24"/>
          <w:lang w:val="en-US"/>
        </w:rPr>
        <w:t xml:space="preserve">. </w:t>
      </w:r>
    </w:p>
    <w:p w:rsidR="00797A93" w:rsidRDefault="00797A93" w:rsidP="00797A93">
      <w:pPr>
        <w:rPr>
          <w:rFonts w:ascii="Calibri" w:eastAsia="Calibri" w:hAnsi="Calibri" w:cs="Arial"/>
          <w:sz w:val="24"/>
          <w:szCs w:val="24"/>
          <w:lang w:val="en-US"/>
        </w:rPr>
      </w:pPr>
      <w:r>
        <w:rPr>
          <w:rFonts w:ascii="Calibri" w:eastAsia="Calibri" w:hAnsi="Calibri" w:cs="Arial"/>
          <w:sz w:val="24"/>
          <w:szCs w:val="24"/>
          <w:lang w:val="en-US"/>
        </w:rPr>
        <w:br w:type="page"/>
      </w:r>
    </w:p>
    <w:p w:rsidR="00797A93" w:rsidRPr="0070764E" w:rsidRDefault="00797A93" w:rsidP="00797A93">
      <w:pPr>
        <w:rPr>
          <w:rFonts w:ascii="Calibri" w:eastAsia="Calibri" w:hAnsi="Calibri" w:cs="Arial"/>
          <w:sz w:val="24"/>
          <w:szCs w:val="24"/>
          <w:lang w:val="en-US"/>
        </w:rPr>
      </w:pPr>
      <w:r w:rsidRPr="003E3552">
        <w:rPr>
          <w:rFonts w:ascii="Calibri" w:eastAsia="Calibri" w:hAnsi="Calibri" w:cs="Arial"/>
          <w:noProof/>
          <w:sz w:val="24"/>
          <w:szCs w:val="24"/>
          <w:lang w:eastAsia="en-GB"/>
        </w:rPr>
        <w:lastRenderedPageBreak/>
        <w:drawing>
          <wp:anchor distT="0" distB="0" distL="114300" distR="114300" simplePos="0" relativeHeight="251659264" behindDoc="0" locked="0" layoutInCell="1" allowOverlap="1" wp14:anchorId="25579D98" wp14:editId="2D45880B">
            <wp:simplePos x="0" y="0"/>
            <wp:positionH relativeFrom="margin">
              <wp:posOffset>-865505</wp:posOffset>
            </wp:positionH>
            <wp:positionV relativeFrom="paragraph">
              <wp:posOffset>301625</wp:posOffset>
            </wp:positionV>
            <wp:extent cx="7511415" cy="4175760"/>
            <wp:effectExtent l="0" t="0" r="0" b="0"/>
            <wp:wrapTopAndBottom/>
            <wp:docPr id="1" name="Picture 1" descr="C:\Users\hp\Desktop\New folder\Manuscript 1_Final version\Pics Finals\Fig. 11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Manuscript 1_Final version\Pics Finals\Fig. 11000.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11415" cy="417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93" w:rsidRDefault="00797A93" w:rsidP="00797A93">
      <w:pPr>
        <w:rPr>
          <w:rFonts w:ascii="Calibri" w:eastAsia="Calibri" w:hAnsi="Calibri" w:cs="Arial"/>
          <w:b/>
          <w:bCs/>
          <w:sz w:val="20"/>
          <w:szCs w:val="20"/>
          <w:lang w:val="en-US"/>
        </w:rPr>
      </w:pPr>
      <w:r w:rsidRPr="004371B7">
        <w:rPr>
          <w:rFonts w:ascii="Calibri" w:eastAsia="Calibri" w:hAnsi="Calibri" w:cs="Arial"/>
          <w:b/>
          <w:bCs/>
          <w:sz w:val="20"/>
          <w:szCs w:val="20"/>
          <w:lang w:val="en-US"/>
        </w:rPr>
        <w:t xml:space="preserve">Figure 1:  (a) </w:t>
      </w:r>
      <w:r w:rsidRPr="004371B7">
        <w:rPr>
          <w:rFonts w:ascii="Calibri" w:eastAsia="Calibri" w:hAnsi="Calibri" w:cs="Arial"/>
          <w:bCs/>
          <w:sz w:val="20"/>
          <w:szCs w:val="20"/>
          <w:lang w:val="en-US"/>
        </w:rPr>
        <w:t xml:space="preserve">Bar chart showing of light transmission percentages through occlusal, oblique, and buccal dentine; at 3 separate tissue thicknesses (n=5) (mean +/- S.D.). Significance level set at P ≤ 0.05. The different letters (A-F), within each of the different thickness groups indicate statistically significant differences between the differently oriented sample groups. </w:t>
      </w:r>
      <w:r w:rsidRPr="004371B7">
        <w:rPr>
          <w:rFonts w:ascii="Calibri" w:eastAsia="Calibri" w:hAnsi="Calibri" w:cs="Arial"/>
          <w:b/>
          <w:bCs/>
          <w:sz w:val="20"/>
          <w:szCs w:val="20"/>
          <w:lang w:val="en-US"/>
        </w:rPr>
        <w:t xml:space="preserve">(b) </w:t>
      </w:r>
      <w:r w:rsidRPr="004371B7">
        <w:rPr>
          <w:rFonts w:ascii="Calibri" w:eastAsia="Calibri" w:hAnsi="Calibri" w:cs="Arial"/>
          <w:bCs/>
          <w:sz w:val="20"/>
          <w:szCs w:val="20"/>
          <w:lang w:val="en-US"/>
        </w:rPr>
        <w:t>SEM images of buccal dentine sections at the locations where a change of orientation in tubular direction occurs. The tubules are not circular, but rather elongated; occluding the light beam instead of allowing transmission</w:t>
      </w:r>
      <w:r w:rsidRPr="004371B7">
        <w:rPr>
          <w:rFonts w:ascii="Calibri" w:eastAsia="Calibri" w:hAnsi="Calibri" w:cs="Arial"/>
          <w:b/>
          <w:bCs/>
          <w:sz w:val="20"/>
          <w:szCs w:val="20"/>
          <w:lang w:val="en-US"/>
        </w:rPr>
        <w:t>.</w:t>
      </w:r>
    </w:p>
    <w:p w:rsidR="00797A93" w:rsidRDefault="00797A93" w:rsidP="00797A93">
      <w:pPr>
        <w:rPr>
          <w:rFonts w:ascii="Calibri" w:eastAsia="Calibri" w:hAnsi="Calibri" w:cs="Arial"/>
          <w:b/>
          <w:bCs/>
          <w:sz w:val="20"/>
          <w:szCs w:val="20"/>
          <w:lang w:val="en-US"/>
        </w:rPr>
      </w:pPr>
    </w:p>
    <w:p w:rsidR="00797A93" w:rsidRDefault="00797A93" w:rsidP="00797A93">
      <w:pPr>
        <w:rPr>
          <w:rFonts w:ascii="Calibri" w:eastAsia="Calibri" w:hAnsi="Calibri" w:cs="Arial"/>
          <w:b/>
          <w:bCs/>
          <w:sz w:val="20"/>
          <w:szCs w:val="20"/>
          <w:lang w:val="en-US"/>
        </w:rPr>
      </w:pPr>
      <w:r>
        <w:rPr>
          <w:rFonts w:ascii="Calibri" w:eastAsia="Calibri" w:hAnsi="Calibri" w:cs="Arial"/>
          <w:b/>
          <w:bCs/>
          <w:sz w:val="20"/>
          <w:szCs w:val="20"/>
          <w:lang w:val="en-US"/>
        </w:rPr>
        <w:br w:type="page"/>
      </w:r>
    </w:p>
    <w:p w:rsidR="00797A93" w:rsidRPr="0070764E" w:rsidRDefault="00797A93" w:rsidP="00797A93">
      <w:pPr>
        <w:rPr>
          <w:rFonts w:ascii="Calibri" w:eastAsia="Calibri" w:hAnsi="Calibri" w:cs="Arial"/>
          <w:b/>
          <w:bCs/>
          <w:sz w:val="20"/>
          <w:szCs w:val="20"/>
          <w:lang w:val="en-US"/>
        </w:rPr>
      </w:pPr>
      <w:r w:rsidRPr="003E3552">
        <w:rPr>
          <w:rFonts w:ascii="Calibri" w:eastAsia="Calibri" w:hAnsi="Calibri" w:cs="Arial"/>
          <w:bCs/>
          <w:noProof/>
          <w:lang w:eastAsia="en-GB"/>
        </w:rPr>
        <w:lastRenderedPageBreak/>
        <w:drawing>
          <wp:anchor distT="0" distB="0" distL="114300" distR="114300" simplePos="0" relativeHeight="251660288" behindDoc="0" locked="0" layoutInCell="1" allowOverlap="1" wp14:anchorId="5F80CDD5" wp14:editId="6B655B4A">
            <wp:simplePos x="0" y="0"/>
            <wp:positionH relativeFrom="page">
              <wp:posOffset>8890</wp:posOffset>
            </wp:positionH>
            <wp:positionV relativeFrom="paragraph">
              <wp:posOffset>271145</wp:posOffset>
            </wp:positionV>
            <wp:extent cx="7551420" cy="4223385"/>
            <wp:effectExtent l="0" t="0" r="0" b="5715"/>
            <wp:wrapTopAndBottom/>
            <wp:docPr id="2" name="Picture 2" descr="C:\Users\hp\Desktop\New folder\Manuscript 1_Final version\Pics Finals\Fig. 21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Manuscript 1_Final version\Pics Finals\Fig. 21000.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1420" cy="422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E24" w:rsidRDefault="00074E24" w:rsidP="00797A93">
      <w:pPr>
        <w:rPr>
          <w:rFonts w:ascii="Calibri" w:eastAsia="Calibri" w:hAnsi="Calibri" w:cs="Arial"/>
          <w:b/>
          <w:bCs/>
        </w:rPr>
      </w:pPr>
    </w:p>
    <w:p w:rsidR="00797A93" w:rsidRPr="0070764E" w:rsidRDefault="00797A93" w:rsidP="00797A93">
      <w:pPr>
        <w:rPr>
          <w:rFonts w:ascii="Calibri" w:eastAsia="Calibri" w:hAnsi="Calibri" w:cs="Arial"/>
          <w:bCs/>
        </w:rPr>
      </w:pPr>
      <w:r w:rsidRPr="0070764E">
        <w:rPr>
          <w:rFonts w:ascii="Calibri" w:eastAsia="Calibri" w:hAnsi="Calibri" w:cs="Arial"/>
          <w:b/>
          <w:bCs/>
        </w:rPr>
        <w:t>Figure 2: (a)</w:t>
      </w:r>
      <w:r w:rsidRPr="0070764E">
        <w:rPr>
          <w:rFonts w:ascii="Calibri" w:eastAsia="Calibri" w:hAnsi="Calibri" w:cs="Arial"/>
          <w:bCs/>
        </w:rPr>
        <w:t xml:space="preserve"> Representative SEM images of outer (DEJ) and inner (pulp) dentine sections from each group; occlusal, oblique, and buccal. These Images were used to quantify the dentinal tubules. </w:t>
      </w:r>
      <w:r>
        <w:rPr>
          <w:rFonts w:ascii="Calibri" w:eastAsia="Calibri" w:hAnsi="Calibri" w:cs="Arial"/>
          <w:bCs/>
        </w:rPr>
        <w:t xml:space="preserve">               </w:t>
      </w:r>
      <w:r w:rsidRPr="0070764E">
        <w:rPr>
          <w:rFonts w:ascii="Calibri" w:eastAsia="Calibri" w:hAnsi="Calibri" w:cs="Arial"/>
          <w:b/>
          <w:bCs/>
        </w:rPr>
        <w:t xml:space="preserve">(b) </w:t>
      </w:r>
      <w:r w:rsidRPr="0070764E">
        <w:rPr>
          <w:rFonts w:ascii="Calibri" w:eastAsia="Calibri" w:hAnsi="Calibri" w:cs="Arial"/>
          <w:bCs/>
        </w:rPr>
        <w:t xml:space="preserve">Bar chart showing the tubular density through occlusal, oblique, and buccal dentine (n=5) (Mean +/- S.D.). Significance level set at P ≤ 0.05. Different letters are statistically significantly different. </w:t>
      </w:r>
    </w:p>
    <w:p w:rsidR="00797A93" w:rsidRDefault="00797A93" w:rsidP="00797A93">
      <w:r>
        <w:br w:type="page"/>
      </w:r>
    </w:p>
    <w:p w:rsidR="00797A93" w:rsidRPr="004371B7" w:rsidRDefault="00797A93" w:rsidP="00797A93">
      <w:pPr>
        <w:spacing w:before="240" w:after="0" w:line="240" w:lineRule="auto"/>
        <w:contextualSpacing/>
        <w:rPr>
          <w:rFonts w:ascii="Calibri" w:eastAsia="Calibri" w:hAnsi="Calibri" w:cs="Arial"/>
          <w:b/>
          <w:bCs/>
          <w:sz w:val="28"/>
          <w:szCs w:val="28"/>
          <w:u w:val="single"/>
        </w:rPr>
      </w:pPr>
      <w:r w:rsidRPr="0070764E">
        <w:rPr>
          <w:rFonts w:ascii="Calibri" w:eastAsia="Calibri" w:hAnsi="Calibri" w:cs="Arial"/>
          <w:b/>
          <w:bCs/>
          <w:sz w:val="28"/>
          <w:szCs w:val="28"/>
        </w:rPr>
        <w:lastRenderedPageBreak/>
        <w:t>3.2</w:t>
      </w:r>
      <w:r w:rsidRPr="004371B7">
        <w:rPr>
          <w:rFonts w:ascii="Calibri" w:eastAsia="Calibri" w:hAnsi="Calibri" w:cs="Arial"/>
          <w:b/>
          <w:bCs/>
          <w:sz w:val="28"/>
          <w:szCs w:val="28"/>
        </w:rPr>
        <w:t>.</w:t>
      </w:r>
      <w:r w:rsidRPr="004371B7">
        <w:rPr>
          <w:rFonts w:ascii="Calibri" w:eastAsia="Calibri" w:hAnsi="Calibri" w:cs="Arial"/>
          <w:b/>
          <w:bCs/>
          <w:i/>
          <w:iCs/>
          <w:sz w:val="28"/>
          <w:szCs w:val="28"/>
        </w:rPr>
        <w:t xml:space="preserve"> </w:t>
      </w:r>
      <w:r w:rsidRPr="004371B7">
        <w:rPr>
          <w:rFonts w:ascii="Calibri" w:eastAsia="Calibri" w:hAnsi="Calibri" w:cs="Arial"/>
          <w:b/>
          <w:bCs/>
          <w:i/>
          <w:iCs/>
          <w:sz w:val="28"/>
          <w:szCs w:val="28"/>
          <w:u w:val="single"/>
        </w:rPr>
        <w:t xml:space="preserve">S. </w:t>
      </w:r>
      <w:proofErr w:type="spellStart"/>
      <w:r w:rsidRPr="004371B7">
        <w:rPr>
          <w:rFonts w:ascii="Calibri" w:eastAsia="Calibri" w:hAnsi="Calibri" w:cs="Arial"/>
          <w:b/>
          <w:bCs/>
          <w:i/>
          <w:iCs/>
          <w:sz w:val="28"/>
          <w:szCs w:val="28"/>
          <w:u w:val="single"/>
        </w:rPr>
        <w:t>mutans</w:t>
      </w:r>
      <w:proofErr w:type="spellEnd"/>
      <w:r w:rsidRPr="004371B7">
        <w:rPr>
          <w:rFonts w:ascii="Calibri" w:eastAsia="Calibri" w:hAnsi="Calibri" w:cs="Arial"/>
          <w:b/>
          <w:bCs/>
          <w:sz w:val="28"/>
          <w:szCs w:val="28"/>
          <w:u w:val="single"/>
        </w:rPr>
        <w:t xml:space="preserve"> viability following irradiation </w:t>
      </w:r>
    </w:p>
    <w:p w:rsidR="00797A93" w:rsidRPr="008C399D" w:rsidRDefault="00797A93" w:rsidP="00797A93">
      <w:pPr>
        <w:spacing w:after="0" w:line="240" w:lineRule="auto"/>
        <w:rPr>
          <w:rFonts w:ascii="Times New Roman" w:eastAsia="Calibri" w:hAnsi="Times New Roman" w:cs="Times New Roman"/>
          <w:sz w:val="24"/>
          <w:szCs w:val="24"/>
          <w:lang w:eastAsia="en-GB"/>
        </w:rPr>
      </w:pPr>
      <w:r w:rsidRPr="004371B7">
        <w:rPr>
          <w:rFonts w:ascii="Calibri" w:eastAsia="Calibri" w:hAnsi="Calibri" w:cs="Arial"/>
          <w:sz w:val="24"/>
          <w:szCs w:val="24"/>
          <w:lang w:val="en-US"/>
        </w:rPr>
        <w:t xml:space="preserve">Results indicated that 405 nm light irradiation inhibited </w:t>
      </w:r>
      <w:r w:rsidRPr="004371B7">
        <w:rPr>
          <w:rFonts w:ascii="Calibri" w:eastAsia="Calibri" w:hAnsi="Calibri" w:cs="Arial"/>
          <w:i/>
          <w:iCs/>
          <w:sz w:val="24"/>
          <w:szCs w:val="24"/>
          <w:lang w:val="en-US"/>
        </w:rPr>
        <w:t xml:space="preserve">S. </w:t>
      </w:r>
      <w:proofErr w:type="spellStart"/>
      <w:r w:rsidRPr="004371B7">
        <w:rPr>
          <w:rFonts w:ascii="Calibri" w:eastAsia="Calibri" w:hAnsi="Calibri" w:cs="Arial"/>
          <w:i/>
          <w:iCs/>
          <w:sz w:val="24"/>
          <w:szCs w:val="24"/>
          <w:lang w:val="en-US"/>
        </w:rPr>
        <w:t>mutans</w:t>
      </w:r>
      <w:proofErr w:type="spellEnd"/>
      <w:r w:rsidRPr="004371B7">
        <w:rPr>
          <w:rFonts w:ascii="Calibri" w:eastAsia="Calibri" w:hAnsi="Calibri" w:cs="Arial"/>
          <w:i/>
          <w:iCs/>
          <w:sz w:val="24"/>
          <w:szCs w:val="24"/>
          <w:lang w:val="en-US"/>
        </w:rPr>
        <w:t xml:space="preserve"> </w:t>
      </w:r>
      <w:r w:rsidRPr="004371B7">
        <w:rPr>
          <w:rFonts w:ascii="Calibri" w:eastAsia="Calibri" w:hAnsi="Calibri" w:cs="Arial"/>
          <w:iCs/>
          <w:sz w:val="24"/>
          <w:szCs w:val="24"/>
          <w:lang w:val="en-US"/>
        </w:rPr>
        <w:t xml:space="preserve">growth </w:t>
      </w:r>
      <w:r w:rsidRPr="004371B7">
        <w:rPr>
          <w:rFonts w:ascii="Calibri" w:eastAsia="Calibri" w:hAnsi="Calibri" w:cs="Arial"/>
          <w:sz w:val="24"/>
          <w:szCs w:val="24"/>
          <w:lang w:val="en-US"/>
        </w:rPr>
        <w:t>in a dose dependent relationship based on zone of inhibition (ZOI) measurements</w:t>
      </w:r>
      <w:r w:rsidRPr="004371B7">
        <w:rPr>
          <w:rFonts w:ascii="Calibri" w:eastAsia="Calibri" w:hAnsi="Calibri" w:cs="Arial"/>
          <w:sz w:val="24"/>
          <w:szCs w:val="24"/>
        </w:rPr>
        <w:t xml:space="preserve">. </w:t>
      </w:r>
      <w:r w:rsidRPr="004371B7">
        <w:rPr>
          <w:rFonts w:ascii="Calibri" w:eastAsia="Calibri" w:hAnsi="Calibri" w:cs="Arial"/>
          <w:sz w:val="24"/>
          <w:szCs w:val="24"/>
          <w:lang w:val="en-US"/>
        </w:rPr>
        <w:t>There were no significant differences in ZOI diameter between single doses when applied either in the IT/DP or IP/DT mode</w:t>
      </w:r>
      <w:r w:rsidRPr="004371B7">
        <w:rPr>
          <w:rFonts w:ascii="Calibri" w:eastAsia="Calibri" w:hAnsi="Calibri" w:cs="Arial"/>
          <w:bCs/>
          <w:sz w:val="24"/>
          <w:szCs w:val="24"/>
          <w:lang w:val="en-US"/>
        </w:rPr>
        <w:t xml:space="preserve">. Delivering a dose of </w:t>
      </w:r>
      <w:r w:rsidRPr="004371B7">
        <w:rPr>
          <w:rFonts w:ascii="Calibri" w:eastAsia="Calibri" w:hAnsi="Calibri" w:cs="Arial"/>
          <w:sz w:val="24"/>
          <w:szCs w:val="24"/>
          <w:lang w:val="en-US"/>
        </w:rPr>
        <w:t>573 J/cm</w:t>
      </w:r>
      <w:r w:rsidRPr="004371B7">
        <w:rPr>
          <w:rFonts w:ascii="Calibri" w:eastAsia="Calibri" w:hAnsi="Calibri" w:cs="Arial"/>
          <w:sz w:val="24"/>
          <w:szCs w:val="24"/>
          <w:vertAlign w:val="superscript"/>
          <w:lang w:val="en-US"/>
        </w:rPr>
        <w:t xml:space="preserve">2 </w:t>
      </w:r>
      <w:r w:rsidRPr="004371B7">
        <w:rPr>
          <w:rFonts w:ascii="Calibri" w:eastAsia="Calibri" w:hAnsi="Calibri" w:cs="Arial"/>
          <w:sz w:val="24"/>
          <w:szCs w:val="24"/>
          <w:lang w:val="en-US"/>
        </w:rPr>
        <w:t xml:space="preserve">in both modes; IT/DT and IP/DT resulted in a significantly greater ZOI compared with the </w:t>
      </w:r>
      <w:r w:rsidRPr="004371B7">
        <w:rPr>
          <w:rFonts w:ascii="Calibri" w:eastAsia="Calibri" w:hAnsi="Calibri" w:cs="Arial"/>
          <w:bCs/>
          <w:sz w:val="24"/>
          <w:szCs w:val="24"/>
          <w:lang w:val="en-US"/>
        </w:rPr>
        <w:t xml:space="preserve">110 </w:t>
      </w:r>
      <w:r w:rsidRPr="004371B7">
        <w:rPr>
          <w:rFonts w:ascii="Calibri" w:eastAsia="Calibri" w:hAnsi="Calibri" w:cs="Arial"/>
          <w:sz w:val="24"/>
          <w:szCs w:val="24"/>
          <w:lang w:val="en-US"/>
        </w:rPr>
        <w:t>J/cm</w:t>
      </w:r>
      <w:r w:rsidRPr="004371B7">
        <w:rPr>
          <w:rFonts w:ascii="Calibri" w:eastAsia="Calibri" w:hAnsi="Calibri" w:cs="Arial"/>
          <w:sz w:val="24"/>
          <w:szCs w:val="24"/>
          <w:vertAlign w:val="superscript"/>
          <w:lang w:val="en-US"/>
        </w:rPr>
        <w:t xml:space="preserve">2 </w:t>
      </w:r>
      <w:r w:rsidRPr="004371B7">
        <w:rPr>
          <w:rFonts w:ascii="Calibri" w:eastAsia="Calibri" w:hAnsi="Calibri" w:cs="Arial"/>
          <w:sz w:val="24"/>
          <w:szCs w:val="24"/>
          <w:lang w:val="en-US"/>
        </w:rPr>
        <w:t>(IP/DT) (P=0.012) (P=0.016). Delivery of 573 J/cm</w:t>
      </w:r>
      <w:r w:rsidRPr="004371B7">
        <w:rPr>
          <w:rFonts w:ascii="Calibri" w:eastAsia="Calibri" w:hAnsi="Calibri" w:cs="Arial"/>
          <w:sz w:val="24"/>
          <w:szCs w:val="24"/>
          <w:vertAlign w:val="superscript"/>
          <w:lang w:val="en-US"/>
        </w:rPr>
        <w:t>2</w:t>
      </w:r>
      <w:r w:rsidRPr="004371B7">
        <w:rPr>
          <w:rFonts w:ascii="Calibri" w:eastAsia="Calibri" w:hAnsi="Calibri" w:cs="Arial"/>
          <w:sz w:val="24"/>
          <w:szCs w:val="24"/>
          <w:lang w:val="en-US"/>
        </w:rPr>
        <w:t xml:space="preserve"> IP/DT resulted in a significantly wider ZOI compared with 110 J/cm</w:t>
      </w:r>
      <w:r w:rsidRPr="004371B7">
        <w:rPr>
          <w:rFonts w:ascii="Calibri" w:eastAsia="Calibri" w:hAnsi="Calibri" w:cs="Arial"/>
          <w:sz w:val="24"/>
          <w:szCs w:val="24"/>
          <w:vertAlign w:val="superscript"/>
          <w:lang w:val="en-US"/>
        </w:rPr>
        <w:t>2</w:t>
      </w:r>
      <w:r w:rsidRPr="004371B7">
        <w:rPr>
          <w:rFonts w:ascii="Calibri" w:eastAsia="Calibri" w:hAnsi="Calibri" w:cs="Arial"/>
          <w:sz w:val="24"/>
          <w:szCs w:val="24"/>
          <w:lang w:val="en-US"/>
        </w:rPr>
        <w:t xml:space="preserve"> IT/DP delivery (p=0.047) </w:t>
      </w:r>
      <w:r w:rsidRPr="004371B7">
        <w:rPr>
          <w:rFonts w:ascii="Calibri" w:eastAsia="Calibri" w:hAnsi="Calibri" w:cs="Arial"/>
          <w:bCs/>
          <w:sz w:val="24"/>
          <w:szCs w:val="24"/>
        </w:rPr>
        <w:t xml:space="preserve">[see </w:t>
      </w:r>
      <w:r w:rsidRPr="004371B7">
        <w:rPr>
          <w:rFonts w:ascii="Calibri" w:eastAsia="Calibri" w:hAnsi="Calibri" w:cs="Arial"/>
          <w:b/>
          <w:sz w:val="24"/>
          <w:szCs w:val="24"/>
        </w:rPr>
        <w:t>Figure 3</w:t>
      </w:r>
      <w:r w:rsidRPr="004371B7">
        <w:rPr>
          <w:rFonts w:ascii="Calibri" w:eastAsia="Calibri" w:hAnsi="Calibri" w:cs="Arial"/>
          <w:bCs/>
          <w:sz w:val="24"/>
          <w:szCs w:val="24"/>
        </w:rPr>
        <w:t>]</w:t>
      </w:r>
      <w:r w:rsidRPr="004371B7">
        <w:rPr>
          <w:rFonts w:ascii="Calibri" w:eastAsia="Calibri" w:hAnsi="Calibri" w:cs="Arial"/>
          <w:sz w:val="24"/>
          <w:szCs w:val="24"/>
          <w:lang w:val="en-US"/>
        </w:rPr>
        <w:t xml:space="preserve">. All agar plates were re-incubated for an additional 48 hours; and </w:t>
      </w:r>
      <w:r w:rsidRPr="004371B7">
        <w:rPr>
          <w:rFonts w:ascii="Calibri" w:eastAsia="Calibri" w:hAnsi="Calibri" w:cs="Arial"/>
          <w:sz w:val="24"/>
          <w:szCs w:val="24"/>
        </w:rPr>
        <w:t>ZOIs</w:t>
      </w:r>
      <w:r w:rsidRPr="004371B7">
        <w:rPr>
          <w:rFonts w:ascii="Calibri" w:eastAsia="Calibri" w:hAnsi="Calibri" w:cs="Arial"/>
          <w:sz w:val="24"/>
          <w:szCs w:val="24"/>
          <w:lang w:val="en-US"/>
        </w:rPr>
        <w:t xml:space="preserve"> were still maintained indicating that the effect of 405 nm light was bactericidal rather than bacteriostatic. </w:t>
      </w:r>
      <w:r w:rsidRPr="004371B7">
        <w:rPr>
          <w:rFonts w:ascii="Calibri" w:eastAsia="Calibri" w:hAnsi="Calibri" w:cs="Arial"/>
          <w:bCs/>
          <w:sz w:val="24"/>
          <w:szCs w:val="24"/>
        </w:rPr>
        <w:t xml:space="preserve">To address the hypothesis that 405 nm irradiation may exert an indirect affect due to </w:t>
      </w:r>
      <w:proofErr w:type="spellStart"/>
      <w:r w:rsidRPr="004371B7">
        <w:rPr>
          <w:rFonts w:ascii="Calibri" w:eastAsia="Calibri" w:hAnsi="Calibri" w:cs="Arial"/>
          <w:bCs/>
          <w:sz w:val="24"/>
          <w:szCs w:val="24"/>
        </w:rPr>
        <w:t>i</w:t>
      </w:r>
      <w:proofErr w:type="spellEnd"/>
      <w:r w:rsidRPr="004371B7">
        <w:rPr>
          <w:rFonts w:ascii="Calibri" w:eastAsia="Calibri" w:hAnsi="Calibri" w:cs="Arial"/>
          <w:bCs/>
          <w:sz w:val="24"/>
          <w:szCs w:val="24"/>
        </w:rPr>
        <w:t xml:space="preserve">) activation of media components, or ii) degradation of nutrients, the agar was irradiated prior to the seeding of the bacterial lawn. Notably, bacteria grew over the area where the agar was illuminated and no ZOI was observed. Additionally, </w:t>
      </w:r>
      <w:r w:rsidRPr="004371B7">
        <w:rPr>
          <w:rFonts w:ascii="Calibri" w:eastAsia="Calibri" w:hAnsi="Calibri" w:cs="Arial"/>
          <w:sz w:val="24"/>
          <w:szCs w:val="24"/>
        </w:rPr>
        <w:t>irradiation with the plate lid removed, directly from above, was performed and ZOIs were also observed</w:t>
      </w:r>
      <w:r w:rsidRPr="004371B7">
        <w:rPr>
          <w:rFonts w:ascii="Times New Roman" w:eastAsia="Calibri" w:hAnsi="Times New Roman" w:cs="Times New Roman"/>
          <w:sz w:val="24"/>
          <w:szCs w:val="24"/>
          <w:lang w:eastAsia="en-GB"/>
        </w:rPr>
        <w:t xml:space="preserve">. </w:t>
      </w:r>
      <w:r w:rsidRPr="004371B7">
        <w:rPr>
          <w:rFonts w:ascii="Calibri" w:eastAsia="Calibri" w:hAnsi="Calibri" w:cs="Arial"/>
          <w:sz w:val="24"/>
          <w:szCs w:val="24"/>
        </w:rPr>
        <w:t xml:space="preserve">To address the hypothesis that blue light may be specifically degrading or sensitizing BHI agar; irradiation of bacterial lawns was conducted on Tryptone Soy Agar, similar inhibitory effects were observed. </w:t>
      </w:r>
    </w:p>
    <w:p w:rsidR="00074E24" w:rsidRDefault="00074E24" w:rsidP="00797A93">
      <w:pPr>
        <w:rPr>
          <w:rFonts w:ascii="Calibri" w:eastAsia="Calibri" w:hAnsi="Calibri" w:cs="Arial"/>
          <w:bCs/>
          <w:sz w:val="24"/>
          <w:szCs w:val="24"/>
        </w:rPr>
      </w:pPr>
    </w:p>
    <w:p w:rsidR="00797A93" w:rsidRPr="0070764E" w:rsidRDefault="00797A93" w:rsidP="00797A93">
      <w:pPr>
        <w:rPr>
          <w:rFonts w:ascii="Calibri" w:eastAsia="Calibri" w:hAnsi="Calibri" w:cs="Arial"/>
          <w:sz w:val="24"/>
          <w:szCs w:val="24"/>
          <w:lang w:val="en-US"/>
        </w:rPr>
      </w:pPr>
      <w:r w:rsidRPr="0070764E">
        <w:rPr>
          <w:rFonts w:ascii="Calibri" w:eastAsia="Calibri" w:hAnsi="Calibri" w:cs="Arial"/>
          <w:sz w:val="24"/>
          <w:szCs w:val="24"/>
        </w:rPr>
        <w:t xml:space="preserve">To determine the effect of light on planktonic bacterial growth, turbidity and CFU analyses were performed following culture irradiation at 405 nm. Using turbidity measurements, a </w:t>
      </w:r>
      <w:r w:rsidRPr="0070764E">
        <w:rPr>
          <w:rFonts w:ascii="Calibri" w:eastAsia="Calibri" w:hAnsi="Calibri" w:cs="Arial"/>
          <w:sz w:val="24"/>
          <w:szCs w:val="24"/>
          <w:lang w:val="en-US"/>
        </w:rPr>
        <w:t>trend was detected indicating a dose response relationship using either the IT/DP or IP/DT mode of delivery. The dose of 1254 J/cm</w:t>
      </w:r>
      <w:r w:rsidRPr="0070764E">
        <w:rPr>
          <w:rFonts w:ascii="Calibri" w:eastAsia="Calibri" w:hAnsi="Calibri" w:cs="Arial"/>
          <w:sz w:val="24"/>
          <w:szCs w:val="24"/>
          <w:vertAlign w:val="superscript"/>
          <w:lang w:val="en-US"/>
        </w:rPr>
        <w:t>2</w:t>
      </w:r>
      <w:r w:rsidRPr="0070764E">
        <w:rPr>
          <w:rFonts w:ascii="Calibri" w:eastAsia="Calibri" w:hAnsi="Calibri" w:cs="Arial"/>
          <w:sz w:val="24"/>
          <w:szCs w:val="24"/>
          <w:lang w:val="en-US"/>
        </w:rPr>
        <w:t xml:space="preserve"> delivered using the IP/DT modality produced significantly lower survival percentages compared with 249 J/cm</w:t>
      </w:r>
      <w:r w:rsidRPr="0070764E">
        <w:rPr>
          <w:rFonts w:ascii="Calibri" w:eastAsia="Calibri" w:hAnsi="Calibri" w:cs="Arial"/>
          <w:sz w:val="24"/>
          <w:szCs w:val="24"/>
          <w:vertAlign w:val="superscript"/>
          <w:lang w:val="en-US"/>
        </w:rPr>
        <w:t>2</w:t>
      </w:r>
      <w:r w:rsidRPr="0070764E">
        <w:rPr>
          <w:rFonts w:ascii="Calibri" w:eastAsia="Calibri" w:hAnsi="Calibri" w:cs="Arial"/>
          <w:sz w:val="24"/>
          <w:szCs w:val="24"/>
          <w:lang w:val="en-US"/>
        </w:rPr>
        <w:t xml:space="preserve"> irradiation when using both modes; IT/DP (P=0.037) and IP/DT (P=0.021)</w:t>
      </w:r>
      <w:r w:rsidRPr="0070764E">
        <w:rPr>
          <w:rFonts w:ascii="Calibri" w:eastAsia="Calibri" w:hAnsi="Calibri" w:cs="Arial"/>
          <w:b/>
          <w:sz w:val="24"/>
          <w:szCs w:val="24"/>
          <w:lang w:val="en-US"/>
        </w:rPr>
        <w:t xml:space="preserve">. </w:t>
      </w:r>
      <w:r w:rsidRPr="0070764E">
        <w:rPr>
          <w:rFonts w:ascii="Calibri" w:eastAsia="Calibri" w:hAnsi="Calibri" w:cs="Arial"/>
          <w:sz w:val="24"/>
          <w:szCs w:val="24"/>
          <w:lang w:val="en-US"/>
        </w:rPr>
        <w:t xml:space="preserve">As was the case with irradiation of bacterial lawns on agar, there was no significant differences; within a single dose, between </w:t>
      </w:r>
      <w:r w:rsidRPr="004371B7">
        <w:rPr>
          <w:rFonts w:ascii="Calibri" w:eastAsia="Calibri" w:hAnsi="Calibri" w:cs="Arial"/>
          <w:sz w:val="24"/>
          <w:szCs w:val="24"/>
          <w:lang w:val="en-US"/>
        </w:rPr>
        <w:t xml:space="preserve">its IT/DP mode and IP/DT mode </w:t>
      </w:r>
      <w:r w:rsidRPr="004371B7">
        <w:rPr>
          <w:rFonts w:ascii="Calibri" w:eastAsia="Calibri" w:hAnsi="Calibri" w:cs="Arial"/>
          <w:bCs/>
          <w:sz w:val="24"/>
          <w:szCs w:val="24"/>
        </w:rPr>
        <w:t xml:space="preserve">[see </w:t>
      </w:r>
      <w:r w:rsidRPr="004371B7">
        <w:rPr>
          <w:rFonts w:ascii="Calibri" w:eastAsia="Calibri" w:hAnsi="Calibri" w:cs="Arial"/>
          <w:b/>
          <w:sz w:val="24"/>
          <w:szCs w:val="24"/>
        </w:rPr>
        <w:t>Figure 4(a)</w:t>
      </w:r>
      <w:r w:rsidRPr="004371B7">
        <w:rPr>
          <w:rFonts w:ascii="Calibri" w:eastAsia="Calibri" w:hAnsi="Calibri" w:cs="Arial"/>
          <w:bCs/>
          <w:sz w:val="24"/>
          <w:szCs w:val="24"/>
        </w:rPr>
        <w:t>]</w:t>
      </w:r>
      <w:r w:rsidRPr="004371B7">
        <w:rPr>
          <w:rFonts w:ascii="Calibri" w:eastAsia="Calibri" w:hAnsi="Calibri" w:cs="Arial"/>
          <w:sz w:val="24"/>
          <w:szCs w:val="24"/>
          <w:lang w:val="en-US"/>
        </w:rPr>
        <w:t>.</w:t>
      </w:r>
      <w:r w:rsidRPr="004371B7">
        <w:rPr>
          <w:rFonts w:ascii="Calibri" w:eastAsia="Calibri" w:hAnsi="Calibri" w:cs="Arial"/>
          <w:bCs/>
          <w:sz w:val="24"/>
          <w:szCs w:val="24"/>
        </w:rPr>
        <w:t xml:space="preserve"> </w:t>
      </w:r>
      <w:r w:rsidRPr="004371B7">
        <w:rPr>
          <w:rFonts w:ascii="Calibri" w:eastAsia="Calibri" w:hAnsi="Calibri" w:cs="Arial"/>
          <w:sz w:val="24"/>
          <w:szCs w:val="24"/>
          <w:lang w:val="en-US"/>
        </w:rPr>
        <w:t xml:space="preserve">To better characterize the potential killing effects of </w:t>
      </w:r>
      <w:r w:rsidRPr="004371B7">
        <w:rPr>
          <w:sz w:val="24"/>
          <w:szCs w:val="24"/>
        </w:rPr>
        <w:t xml:space="preserve">340 and 831 </w:t>
      </w:r>
      <w:r w:rsidRPr="004371B7">
        <w:rPr>
          <w:rFonts w:ascii="Calibri" w:eastAsia="Calibri" w:hAnsi="Calibri" w:cs="Arial"/>
          <w:sz w:val="24"/>
          <w:szCs w:val="24"/>
          <w:lang w:val="en-US"/>
        </w:rPr>
        <w:t>J/cm</w:t>
      </w:r>
      <w:r w:rsidRPr="004371B7">
        <w:rPr>
          <w:rFonts w:ascii="Calibri" w:eastAsia="Calibri" w:hAnsi="Calibri" w:cs="Arial"/>
          <w:sz w:val="24"/>
          <w:szCs w:val="24"/>
          <w:vertAlign w:val="superscript"/>
          <w:lang w:val="en-US"/>
        </w:rPr>
        <w:t>2</w:t>
      </w:r>
      <w:r w:rsidRPr="004371B7">
        <w:rPr>
          <w:sz w:val="24"/>
          <w:szCs w:val="24"/>
        </w:rPr>
        <w:t xml:space="preserve"> irradiation, planktonic cultures of</w:t>
      </w:r>
      <w:r w:rsidRPr="004371B7">
        <w:rPr>
          <w:i/>
          <w:iCs/>
          <w:sz w:val="24"/>
          <w:szCs w:val="24"/>
        </w:rPr>
        <w:t xml:space="preserve"> S. </w:t>
      </w:r>
      <w:proofErr w:type="spellStart"/>
      <w:r w:rsidRPr="004371B7">
        <w:rPr>
          <w:i/>
          <w:iCs/>
          <w:sz w:val="24"/>
          <w:szCs w:val="24"/>
        </w:rPr>
        <w:t>mutans</w:t>
      </w:r>
      <w:proofErr w:type="spellEnd"/>
      <w:r w:rsidRPr="004371B7">
        <w:rPr>
          <w:iCs/>
          <w:sz w:val="24"/>
          <w:szCs w:val="24"/>
        </w:rPr>
        <w:t xml:space="preserve"> were irradiated which lead to </w:t>
      </w:r>
      <w:r w:rsidRPr="004371B7">
        <w:rPr>
          <w:sz w:val="24"/>
          <w:szCs w:val="24"/>
        </w:rPr>
        <w:t xml:space="preserve">0.6 and 0.92 log10 reductions in growth. These values </w:t>
      </w:r>
      <w:r w:rsidRPr="004371B7">
        <w:rPr>
          <w:rFonts w:ascii="Calibri" w:eastAsia="Calibri" w:hAnsi="Calibri" w:cs="Arial"/>
          <w:sz w:val="24"/>
          <w:szCs w:val="24"/>
          <w:lang w:val="en-US"/>
        </w:rPr>
        <w:t xml:space="preserve">were statistically significant compared with the non-irradiated controls (P=0.038) (P=0.002) </w:t>
      </w:r>
      <w:r w:rsidRPr="004371B7">
        <w:rPr>
          <w:rFonts w:ascii="Calibri" w:eastAsia="Calibri" w:hAnsi="Calibri" w:cs="Arial"/>
          <w:bCs/>
          <w:sz w:val="24"/>
          <w:szCs w:val="24"/>
        </w:rPr>
        <w:t xml:space="preserve">[see </w:t>
      </w:r>
      <w:r w:rsidRPr="004371B7">
        <w:rPr>
          <w:rFonts w:ascii="Calibri" w:eastAsia="Calibri" w:hAnsi="Calibri" w:cs="Arial"/>
          <w:b/>
          <w:sz w:val="24"/>
          <w:szCs w:val="24"/>
        </w:rPr>
        <w:t>Figure 4(b)</w:t>
      </w:r>
      <w:r w:rsidRPr="004371B7">
        <w:rPr>
          <w:rFonts w:ascii="Calibri" w:eastAsia="Calibri" w:hAnsi="Calibri" w:cs="Arial"/>
          <w:bCs/>
          <w:sz w:val="24"/>
          <w:szCs w:val="24"/>
        </w:rPr>
        <w:t>]</w:t>
      </w:r>
      <w:r w:rsidRPr="004371B7">
        <w:rPr>
          <w:rFonts w:ascii="Calibri" w:eastAsia="Calibri" w:hAnsi="Calibri" w:cs="Arial"/>
          <w:sz w:val="24"/>
          <w:szCs w:val="24"/>
          <w:lang w:val="en-US"/>
        </w:rPr>
        <w:t>.</w:t>
      </w:r>
      <w:r w:rsidRPr="004371B7">
        <w:rPr>
          <w:rFonts w:ascii="Calibri" w:eastAsia="Calibri" w:hAnsi="Calibri" w:cs="Arial"/>
          <w:bCs/>
          <w:sz w:val="24"/>
          <w:szCs w:val="24"/>
        </w:rPr>
        <w:t xml:space="preserve"> </w:t>
      </w:r>
      <w:r w:rsidRPr="004371B7">
        <w:rPr>
          <w:sz w:val="24"/>
          <w:szCs w:val="24"/>
        </w:rPr>
        <w:t xml:space="preserve">Image analysis of irradiated </w:t>
      </w:r>
      <w:r w:rsidRPr="004371B7">
        <w:rPr>
          <w:rFonts w:ascii="Calibri" w:eastAsia="Calibri" w:hAnsi="Calibri" w:cs="Arial"/>
          <w:i/>
          <w:iCs/>
          <w:sz w:val="24"/>
          <w:szCs w:val="24"/>
          <w:lang w:val="en-US"/>
        </w:rPr>
        <w:t xml:space="preserve">S. </w:t>
      </w:r>
      <w:proofErr w:type="spellStart"/>
      <w:r w:rsidRPr="004371B7">
        <w:rPr>
          <w:rFonts w:ascii="Calibri" w:eastAsia="Calibri" w:hAnsi="Calibri" w:cs="Arial"/>
          <w:i/>
          <w:iCs/>
          <w:sz w:val="24"/>
          <w:szCs w:val="24"/>
          <w:lang w:val="en-US"/>
        </w:rPr>
        <w:t>mutans</w:t>
      </w:r>
      <w:proofErr w:type="spellEnd"/>
      <w:r w:rsidRPr="004371B7">
        <w:rPr>
          <w:rFonts w:ascii="Calibri" w:eastAsia="Calibri" w:hAnsi="Calibri" w:cs="Arial"/>
          <w:sz w:val="24"/>
          <w:szCs w:val="24"/>
          <w:lang w:val="en-US"/>
        </w:rPr>
        <w:t xml:space="preserve"> biofilms </w:t>
      </w:r>
      <w:r w:rsidRPr="004371B7">
        <w:rPr>
          <w:sz w:val="24"/>
          <w:szCs w:val="24"/>
        </w:rPr>
        <w:t xml:space="preserve">revealed that delivery of 340 and 831 </w:t>
      </w:r>
      <w:r w:rsidRPr="004371B7">
        <w:rPr>
          <w:rFonts w:ascii="Calibri" w:eastAsia="Calibri" w:hAnsi="Calibri" w:cs="Arial"/>
          <w:sz w:val="24"/>
          <w:szCs w:val="24"/>
          <w:lang w:val="en-US"/>
        </w:rPr>
        <w:t>J/cm</w:t>
      </w:r>
      <w:r w:rsidRPr="004371B7">
        <w:rPr>
          <w:rFonts w:ascii="Calibri" w:eastAsia="Calibri" w:hAnsi="Calibri" w:cs="Arial"/>
          <w:sz w:val="24"/>
          <w:szCs w:val="24"/>
          <w:vertAlign w:val="superscript"/>
          <w:lang w:val="en-US"/>
        </w:rPr>
        <w:t>2</w:t>
      </w:r>
      <w:r w:rsidRPr="004371B7">
        <w:rPr>
          <w:sz w:val="24"/>
          <w:szCs w:val="24"/>
        </w:rPr>
        <w:t xml:space="preserve"> light </w:t>
      </w:r>
      <w:r w:rsidRPr="004371B7">
        <w:rPr>
          <w:rFonts w:ascii="Calibri" w:eastAsia="Calibri" w:hAnsi="Calibri" w:cs="Arial"/>
          <w:sz w:val="24"/>
          <w:szCs w:val="24"/>
          <w:lang w:val="en-US"/>
        </w:rPr>
        <w:t xml:space="preserve">resulted in 48 ± 1.38%  and 54 ± 6.38% killing, respectively </w:t>
      </w:r>
      <w:r w:rsidRPr="004371B7">
        <w:rPr>
          <w:rFonts w:ascii="Calibri" w:eastAsia="Calibri" w:hAnsi="Calibri" w:cs="Arial"/>
          <w:bCs/>
          <w:sz w:val="24"/>
          <w:szCs w:val="24"/>
        </w:rPr>
        <w:t xml:space="preserve">[see </w:t>
      </w:r>
      <w:r w:rsidRPr="004371B7">
        <w:rPr>
          <w:rFonts w:ascii="Calibri" w:eastAsia="Calibri" w:hAnsi="Calibri" w:cs="Arial"/>
          <w:b/>
          <w:sz w:val="24"/>
          <w:szCs w:val="24"/>
        </w:rPr>
        <w:t>Figure 5</w:t>
      </w:r>
      <w:r w:rsidRPr="004371B7">
        <w:rPr>
          <w:rFonts w:ascii="Calibri" w:eastAsia="Calibri" w:hAnsi="Calibri" w:cs="Arial"/>
          <w:bCs/>
          <w:sz w:val="24"/>
          <w:szCs w:val="24"/>
        </w:rPr>
        <w:t>]</w:t>
      </w:r>
      <w:r w:rsidRPr="004371B7">
        <w:rPr>
          <w:rFonts w:ascii="Calibri" w:eastAsia="Calibri" w:hAnsi="Calibri" w:cs="Arial"/>
          <w:sz w:val="24"/>
          <w:szCs w:val="24"/>
          <w:lang w:val="en-US"/>
        </w:rPr>
        <w:t>. Notably, these biofilms were irradiated solely in PBS, which therefore supports a direct antibacterial action of the light rather than this effect being due to activation of an intermediary compound as would occur due to PDT.</w:t>
      </w:r>
    </w:p>
    <w:p w:rsidR="00797A93" w:rsidRPr="0070764E" w:rsidRDefault="00797A93" w:rsidP="00797A93">
      <w:pPr>
        <w:rPr>
          <w:rFonts w:ascii="Calibri" w:eastAsia="Calibri" w:hAnsi="Calibri" w:cs="Arial"/>
          <w:sz w:val="24"/>
          <w:szCs w:val="24"/>
          <w:lang w:val="en-US"/>
        </w:rPr>
      </w:pPr>
    </w:p>
    <w:p w:rsidR="00797A93" w:rsidRDefault="00797A93" w:rsidP="00797A93">
      <w:pPr>
        <w:rPr>
          <w:lang w:val="en-US"/>
        </w:rPr>
      </w:pPr>
      <w:r>
        <w:rPr>
          <w:lang w:val="en-US"/>
        </w:rPr>
        <w:br w:type="page"/>
      </w:r>
    </w:p>
    <w:p w:rsidR="00797A93" w:rsidRDefault="00797A93" w:rsidP="00797A93">
      <w:pPr>
        <w:rPr>
          <w:rFonts w:ascii="Calibri" w:eastAsia="Calibri" w:hAnsi="Calibri" w:cs="Arial"/>
          <w:b/>
          <w:bCs/>
        </w:rPr>
      </w:pPr>
      <w:r w:rsidRPr="00AB52E6">
        <w:rPr>
          <w:rFonts w:ascii="Calibri" w:eastAsia="Calibri" w:hAnsi="Calibri" w:cs="Arial"/>
          <w:noProof/>
          <w:sz w:val="24"/>
          <w:szCs w:val="24"/>
          <w:lang w:eastAsia="en-GB"/>
        </w:rPr>
        <w:lastRenderedPageBreak/>
        <w:drawing>
          <wp:anchor distT="0" distB="0" distL="114300" distR="114300" simplePos="0" relativeHeight="251661312" behindDoc="0" locked="0" layoutInCell="1" allowOverlap="1" wp14:anchorId="2A6C09D7" wp14:editId="0DC23C93">
            <wp:simplePos x="0" y="0"/>
            <wp:positionH relativeFrom="page">
              <wp:align>left</wp:align>
            </wp:positionH>
            <wp:positionV relativeFrom="paragraph">
              <wp:posOffset>351455</wp:posOffset>
            </wp:positionV>
            <wp:extent cx="8252460" cy="4587240"/>
            <wp:effectExtent l="0" t="0" r="0" b="3810"/>
            <wp:wrapTopAndBottom/>
            <wp:docPr id="3" name="Picture 3" descr="C:\Users\hp\Desktop\New folder\Manuscript 1_Final version\Pics Finals\Fig 31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ew folder\Manuscript 1_Final version\Pics Finals\Fig 31000.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2460" cy="458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93" w:rsidRDefault="00797A93" w:rsidP="00797A93">
      <w:pPr>
        <w:rPr>
          <w:rFonts w:ascii="Calibri" w:eastAsia="Calibri" w:hAnsi="Calibri" w:cs="Arial"/>
          <w:lang w:val="en-US"/>
        </w:rPr>
      </w:pPr>
      <w:r w:rsidRPr="0070764E">
        <w:rPr>
          <w:rFonts w:ascii="Calibri" w:eastAsia="Calibri" w:hAnsi="Calibri" w:cs="Arial"/>
          <w:b/>
          <w:bCs/>
        </w:rPr>
        <w:t>Figure 3:</w:t>
      </w:r>
      <w:r w:rsidRPr="0070764E">
        <w:rPr>
          <w:rFonts w:ascii="Calibri" w:eastAsia="Calibri" w:hAnsi="Calibri" w:cs="Arial"/>
        </w:rPr>
        <w:t xml:space="preserve"> </w:t>
      </w:r>
      <w:r w:rsidRPr="0070764E">
        <w:rPr>
          <w:rFonts w:ascii="Calibri" w:eastAsia="Calibri" w:hAnsi="Calibri" w:cs="Arial"/>
          <w:b/>
          <w:bCs/>
        </w:rPr>
        <w:t xml:space="preserve">(a) </w:t>
      </w:r>
      <w:r w:rsidRPr="0070764E">
        <w:rPr>
          <w:rFonts w:ascii="Calibri" w:eastAsia="Calibri" w:hAnsi="Calibri" w:cs="Arial"/>
        </w:rPr>
        <w:t xml:space="preserve">Representative images showing the difference between </w:t>
      </w:r>
      <w:r w:rsidRPr="0070764E">
        <w:rPr>
          <w:rFonts w:ascii="Calibri" w:eastAsia="Calibri" w:hAnsi="Calibri" w:cs="Arial"/>
          <w:i/>
          <w:iCs/>
        </w:rPr>
        <w:t xml:space="preserve">S. </w:t>
      </w:r>
      <w:proofErr w:type="spellStart"/>
      <w:r w:rsidRPr="0070764E">
        <w:rPr>
          <w:rFonts w:ascii="Calibri" w:eastAsia="Calibri" w:hAnsi="Calibri" w:cs="Arial"/>
          <w:i/>
          <w:iCs/>
        </w:rPr>
        <w:t>mutans</w:t>
      </w:r>
      <w:proofErr w:type="spellEnd"/>
      <w:r w:rsidRPr="0070764E">
        <w:rPr>
          <w:rFonts w:ascii="Calibri" w:eastAsia="Calibri" w:hAnsi="Calibri" w:cs="Arial"/>
          <w:i/>
          <w:iCs/>
        </w:rPr>
        <w:t xml:space="preserve"> </w:t>
      </w:r>
      <w:proofErr w:type="spellStart"/>
      <w:r w:rsidRPr="0070764E">
        <w:rPr>
          <w:rFonts w:ascii="Calibri" w:eastAsia="Calibri" w:hAnsi="Calibri" w:cs="Arial"/>
        </w:rPr>
        <w:t>i</w:t>
      </w:r>
      <w:proofErr w:type="spellEnd"/>
      <w:r w:rsidRPr="0070764E">
        <w:rPr>
          <w:rFonts w:ascii="Calibri" w:eastAsia="Calibri" w:hAnsi="Calibri" w:cs="Arial"/>
        </w:rPr>
        <w:t>) control plate (not irradiated), ii) an agar plate exposed to 405 nm light at a dose of 110 J/cm</w:t>
      </w:r>
      <w:r w:rsidRPr="0070764E">
        <w:rPr>
          <w:rFonts w:ascii="Calibri" w:eastAsia="Calibri" w:hAnsi="Calibri" w:cs="Arial"/>
          <w:vertAlign w:val="superscript"/>
        </w:rPr>
        <w:t xml:space="preserve">2 </w:t>
      </w:r>
      <w:r w:rsidRPr="0070764E">
        <w:rPr>
          <w:rFonts w:ascii="Calibri" w:eastAsia="Calibri" w:hAnsi="Calibri" w:cs="Arial"/>
        </w:rPr>
        <w:t>, and iii) at a dose of 456 J/cm</w:t>
      </w:r>
      <w:r w:rsidRPr="0070764E">
        <w:rPr>
          <w:rFonts w:ascii="Calibri" w:eastAsia="Calibri" w:hAnsi="Calibri" w:cs="Arial"/>
          <w:vertAlign w:val="superscript"/>
        </w:rPr>
        <w:t xml:space="preserve">2 </w:t>
      </w:r>
      <w:r w:rsidRPr="0070764E">
        <w:rPr>
          <w:rFonts w:ascii="Calibri" w:eastAsia="Calibri" w:hAnsi="Calibri" w:cs="Arial"/>
        </w:rPr>
        <w:t xml:space="preserve">. As shown, the higher dose produced a greater area for the zone of Inhibition (7 mm diameter) compared with the lower dose (4 mm). </w:t>
      </w:r>
      <w:r w:rsidRPr="0070764E">
        <w:rPr>
          <w:rFonts w:ascii="Calibri" w:eastAsia="Calibri" w:hAnsi="Calibri" w:cs="Arial"/>
          <w:b/>
          <w:bCs/>
          <w:lang w:val="en-US"/>
        </w:rPr>
        <w:t xml:space="preserve">(b) </w:t>
      </w:r>
      <w:r w:rsidRPr="0070764E">
        <w:rPr>
          <w:rFonts w:ascii="Calibri" w:eastAsia="Calibri" w:hAnsi="Calibri" w:cs="Arial"/>
          <w:lang w:val="en-US"/>
        </w:rPr>
        <w:t xml:space="preserve">Bar chart showing the effect of 405 nm light on </w:t>
      </w:r>
      <w:r w:rsidRPr="0070764E">
        <w:rPr>
          <w:rFonts w:ascii="Calibri" w:eastAsia="Calibri" w:hAnsi="Calibri" w:cs="Arial"/>
          <w:i/>
          <w:iCs/>
          <w:lang w:val="en-US"/>
        </w:rPr>
        <w:t xml:space="preserve">S. </w:t>
      </w:r>
      <w:proofErr w:type="spellStart"/>
      <w:r w:rsidRPr="0070764E">
        <w:rPr>
          <w:rFonts w:ascii="Calibri" w:eastAsia="Calibri" w:hAnsi="Calibri" w:cs="Arial"/>
          <w:i/>
          <w:iCs/>
          <w:lang w:val="en-US"/>
        </w:rPr>
        <w:t>mutans</w:t>
      </w:r>
      <w:proofErr w:type="spellEnd"/>
      <w:r w:rsidRPr="0070764E">
        <w:rPr>
          <w:rFonts w:ascii="Calibri" w:eastAsia="Calibri" w:hAnsi="Calibri" w:cs="Arial"/>
          <w:i/>
          <w:iCs/>
          <w:lang w:val="en-US"/>
        </w:rPr>
        <w:t xml:space="preserve"> </w:t>
      </w:r>
      <w:r w:rsidRPr="0070764E">
        <w:rPr>
          <w:rFonts w:ascii="Calibri" w:eastAsia="Calibri" w:hAnsi="Calibri" w:cs="Arial"/>
          <w:lang w:val="en-US"/>
        </w:rPr>
        <w:t>lawns; when the light source was at 5 mm from agar plate bottom. Each dose was administrated in an (IT/DP) and (IP/DT) modes (n=4) (</w:t>
      </w:r>
      <w:r w:rsidRPr="0070764E">
        <w:rPr>
          <w:rFonts w:ascii="Calibri" w:eastAsia="Calibri" w:hAnsi="Calibri" w:cs="Arial"/>
        </w:rPr>
        <w:t>Mean +/- S.D.)</w:t>
      </w:r>
      <w:r w:rsidRPr="0070764E">
        <w:rPr>
          <w:rFonts w:ascii="Calibri" w:eastAsia="Calibri" w:hAnsi="Calibri" w:cs="Arial"/>
          <w:lang w:val="en-US"/>
        </w:rPr>
        <w:t>. The same symbols show statistically significant differences. Significance level set at p ≤ 0.05.</w:t>
      </w:r>
    </w:p>
    <w:p w:rsidR="00797A93" w:rsidRDefault="00797A93" w:rsidP="00797A93">
      <w:pPr>
        <w:rPr>
          <w:rFonts w:ascii="Calibri" w:eastAsia="Calibri" w:hAnsi="Calibri" w:cs="Arial"/>
          <w:lang w:val="en-US"/>
        </w:rPr>
      </w:pPr>
      <w:r>
        <w:rPr>
          <w:rFonts w:ascii="Calibri" w:eastAsia="Calibri" w:hAnsi="Calibri" w:cs="Arial"/>
          <w:lang w:val="en-US"/>
        </w:rPr>
        <w:br w:type="page"/>
      </w:r>
    </w:p>
    <w:p w:rsidR="00797A93" w:rsidRPr="0070764E" w:rsidRDefault="00797A93" w:rsidP="00797A93">
      <w:pPr>
        <w:rPr>
          <w:rFonts w:ascii="Calibri" w:eastAsia="Calibri" w:hAnsi="Calibri" w:cs="Arial"/>
        </w:rPr>
      </w:pPr>
      <w:r w:rsidRPr="00AB23BC">
        <w:rPr>
          <w:rFonts w:ascii="Calibri" w:eastAsia="Calibri" w:hAnsi="Calibri" w:cs="Arial"/>
          <w:noProof/>
          <w:sz w:val="24"/>
          <w:szCs w:val="24"/>
          <w:lang w:eastAsia="en-GB"/>
        </w:rPr>
        <w:lastRenderedPageBreak/>
        <w:drawing>
          <wp:anchor distT="0" distB="0" distL="114300" distR="114300" simplePos="0" relativeHeight="251662336" behindDoc="0" locked="0" layoutInCell="1" allowOverlap="1" wp14:anchorId="6F9A811B" wp14:editId="1557E15F">
            <wp:simplePos x="0" y="0"/>
            <wp:positionH relativeFrom="margin">
              <wp:posOffset>-897890</wp:posOffset>
            </wp:positionH>
            <wp:positionV relativeFrom="paragraph">
              <wp:posOffset>281305</wp:posOffset>
            </wp:positionV>
            <wp:extent cx="7540831" cy="4191931"/>
            <wp:effectExtent l="0" t="0" r="3175" b="0"/>
            <wp:wrapTopAndBottom/>
            <wp:docPr id="4" name="Picture 4" descr="C:\Users\hp\Desktop\New folder\Manuscript 1_Final version\Pics Finals\Fig. 41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ew folder\Manuscript 1_Final version\Pics Finals\Fig. 4100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4197" cy="41938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A93" w:rsidRDefault="00797A93" w:rsidP="00797A93">
      <w:pPr>
        <w:rPr>
          <w:rFonts w:ascii="Calibri" w:hAnsi="Calibri" w:cs="Arial"/>
          <w:lang w:val="en-US"/>
        </w:rPr>
      </w:pPr>
      <w:r w:rsidRPr="00AB23BC">
        <w:rPr>
          <w:rFonts w:ascii="Calibri" w:hAnsi="Calibri" w:cs="Arial"/>
          <w:b/>
          <w:bCs/>
          <w:lang w:val="en-US"/>
        </w:rPr>
        <w:t>Figure 4:</w:t>
      </w:r>
      <w:r w:rsidRPr="00AB23BC">
        <w:rPr>
          <w:rFonts w:ascii="Calibri" w:hAnsi="Calibri" w:cs="Arial"/>
          <w:lang w:val="en-US"/>
        </w:rPr>
        <w:t xml:space="preserve"> Bar charts showing the effect of different 405 nm light doses on </w:t>
      </w:r>
      <w:r w:rsidRPr="00AB23BC">
        <w:rPr>
          <w:rFonts w:ascii="Calibri" w:hAnsi="Calibri" w:cs="Arial"/>
          <w:i/>
          <w:iCs/>
          <w:lang w:val="en-US"/>
        </w:rPr>
        <w:t xml:space="preserve">S. </w:t>
      </w:r>
      <w:proofErr w:type="spellStart"/>
      <w:r w:rsidRPr="00AB23BC">
        <w:rPr>
          <w:rFonts w:ascii="Calibri" w:hAnsi="Calibri" w:cs="Arial"/>
          <w:i/>
          <w:iCs/>
          <w:lang w:val="en-US"/>
        </w:rPr>
        <w:t>mutans</w:t>
      </w:r>
      <w:proofErr w:type="spellEnd"/>
      <w:r w:rsidRPr="00AB23BC">
        <w:rPr>
          <w:rFonts w:ascii="Calibri" w:hAnsi="Calibri" w:cs="Arial"/>
          <w:lang w:val="en-US"/>
        </w:rPr>
        <w:t xml:space="preserve"> planktonic cultures (n=3). </w:t>
      </w:r>
      <w:r w:rsidRPr="00AB23BC">
        <w:rPr>
          <w:rFonts w:ascii="Calibri" w:hAnsi="Calibri" w:cs="Arial"/>
          <w:b/>
          <w:bCs/>
          <w:lang w:val="en-US"/>
        </w:rPr>
        <w:t xml:space="preserve">(a) </w:t>
      </w:r>
      <w:r w:rsidRPr="00AB23BC">
        <w:rPr>
          <w:rFonts w:ascii="Calibri" w:hAnsi="Calibri" w:cs="Arial"/>
          <w:lang w:val="en-US"/>
        </w:rPr>
        <w:t xml:space="preserve">Effect of blue light on bacterial survival percentages using OD readings at 600 nm. Each dose was administrated in either (IT/DP) or (IP/DT) mode. The same symbols show statistically significant differences. </w:t>
      </w:r>
      <w:r w:rsidRPr="00AB23BC">
        <w:rPr>
          <w:rFonts w:ascii="Calibri" w:hAnsi="Calibri" w:cs="Arial"/>
          <w:b/>
          <w:bCs/>
          <w:lang w:val="en-US"/>
        </w:rPr>
        <w:t xml:space="preserve">(b) </w:t>
      </w:r>
      <w:r w:rsidRPr="00AB23BC">
        <w:rPr>
          <w:rFonts w:ascii="Calibri" w:hAnsi="Calibri" w:cs="Arial"/>
          <w:lang w:val="en-US"/>
        </w:rPr>
        <w:t xml:space="preserve">Bar chart showing log10 reductions for </w:t>
      </w:r>
      <w:r w:rsidRPr="00AB23BC">
        <w:rPr>
          <w:rFonts w:ascii="Calibri" w:hAnsi="Calibri" w:cs="Arial"/>
          <w:i/>
          <w:iCs/>
          <w:lang w:val="en-US"/>
        </w:rPr>
        <w:t xml:space="preserve">S. </w:t>
      </w:r>
      <w:proofErr w:type="spellStart"/>
      <w:r w:rsidRPr="00AB23BC">
        <w:rPr>
          <w:rFonts w:ascii="Calibri" w:hAnsi="Calibri" w:cs="Arial"/>
          <w:i/>
          <w:iCs/>
          <w:lang w:val="en-US"/>
        </w:rPr>
        <w:t>mutans</w:t>
      </w:r>
      <w:proofErr w:type="spellEnd"/>
      <w:r w:rsidRPr="00AB23BC">
        <w:rPr>
          <w:rFonts w:ascii="Calibri" w:hAnsi="Calibri" w:cs="Arial"/>
          <w:lang w:val="en-US"/>
        </w:rPr>
        <w:t xml:space="preserve"> planktonic cultures; in response to 405 nm light doses of 340 and 831 J/cm</w:t>
      </w:r>
      <w:r w:rsidRPr="00AB23BC">
        <w:rPr>
          <w:rFonts w:ascii="Calibri" w:hAnsi="Calibri" w:cs="Arial"/>
          <w:vertAlign w:val="superscript"/>
          <w:lang w:val="en-US"/>
        </w:rPr>
        <w:t>2</w:t>
      </w:r>
      <w:r w:rsidRPr="00AB23BC">
        <w:rPr>
          <w:rFonts w:ascii="Calibri" w:hAnsi="Calibri" w:cs="Arial"/>
          <w:lang w:val="en-US"/>
        </w:rPr>
        <w:t xml:space="preserve">. Irradiation parameters for 340 </w:t>
      </w:r>
      <w:r w:rsidRPr="00AB23BC">
        <w:rPr>
          <w:rFonts w:ascii="Calibri" w:eastAsia="Calibri" w:hAnsi="Calibri" w:cs="Arial"/>
        </w:rPr>
        <w:t>J/cm</w:t>
      </w:r>
      <w:r w:rsidRPr="00AB23BC">
        <w:rPr>
          <w:rFonts w:ascii="Calibri" w:eastAsia="Calibri" w:hAnsi="Calibri" w:cs="Arial"/>
          <w:vertAlign w:val="superscript"/>
        </w:rPr>
        <w:t>2</w:t>
      </w:r>
      <w:r w:rsidRPr="00AB23BC">
        <w:rPr>
          <w:rFonts w:ascii="Calibri" w:hAnsi="Calibri" w:cs="Arial"/>
          <w:lang w:val="en-US"/>
        </w:rPr>
        <w:t xml:space="preserve"> were 378 </w:t>
      </w:r>
      <w:proofErr w:type="spellStart"/>
      <w:r w:rsidRPr="00AB23BC">
        <w:rPr>
          <w:rFonts w:ascii="Calibri" w:hAnsi="Calibri" w:cs="Arial"/>
          <w:lang w:val="en-US"/>
        </w:rPr>
        <w:t>mW</w:t>
      </w:r>
      <w:proofErr w:type="spellEnd"/>
      <w:r w:rsidRPr="00AB23BC">
        <w:rPr>
          <w:rFonts w:ascii="Calibri" w:hAnsi="Calibri" w:cs="Arial"/>
          <w:lang w:val="en-US"/>
        </w:rPr>
        <w:t>/</w:t>
      </w:r>
      <w:r w:rsidRPr="00AB23BC">
        <w:rPr>
          <w:rFonts w:ascii="Calibri" w:eastAsia="Calibri" w:hAnsi="Calibri" w:cs="Arial"/>
        </w:rPr>
        <w:t>cm</w:t>
      </w:r>
      <w:r w:rsidRPr="00AB23BC">
        <w:rPr>
          <w:rFonts w:ascii="Calibri" w:eastAsia="Calibri" w:hAnsi="Calibri" w:cs="Arial"/>
          <w:vertAlign w:val="superscript"/>
        </w:rPr>
        <w:t>2</w:t>
      </w:r>
      <w:r w:rsidRPr="00AB23BC">
        <w:rPr>
          <w:rFonts w:ascii="Calibri" w:hAnsi="Calibri" w:cs="Arial"/>
          <w:lang w:val="en-US"/>
        </w:rPr>
        <w:t xml:space="preserve"> for 15 minutes; while for 831 J/</w:t>
      </w:r>
      <w:r w:rsidRPr="00AB23BC">
        <w:rPr>
          <w:rFonts w:ascii="Calibri" w:eastAsia="Calibri" w:hAnsi="Calibri" w:cs="Arial"/>
        </w:rPr>
        <w:t>cm</w:t>
      </w:r>
      <w:r w:rsidRPr="00AB23BC">
        <w:rPr>
          <w:rFonts w:ascii="Calibri" w:eastAsia="Calibri" w:hAnsi="Calibri" w:cs="Arial"/>
          <w:vertAlign w:val="superscript"/>
        </w:rPr>
        <w:t>2</w:t>
      </w:r>
      <w:r w:rsidRPr="00AB23BC">
        <w:rPr>
          <w:rFonts w:ascii="Calibri" w:hAnsi="Calibri" w:cs="Arial"/>
          <w:lang w:val="en-US"/>
        </w:rPr>
        <w:t xml:space="preserve">, were 418 </w:t>
      </w:r>
      <w:proofErr w:type="spellStart"/>
      <w:r w:rsidRPr="00AB23BC">
        <w:rPr>
          <w:rFonts w:ascii="Calibri" w:hAnsi="Calibri" w:cs="Arial"/>
          <w:lang w:val="en-US"/>
        </w:rPr>
        <w:t>mW</w:t>
      </w:r>
      <w:proofErr w:type="spellEnd"/>
      <w:r w:rsidRPr="00AB23BC">
        <w:rPr>
          <w:rFonts w:ascii="Calibri" w:hAnsi="Calibri" w:cs="Arial"/>
          <w:lang w:val="en-US"/>
        </w:rPr>
        <w:t>/</w:t>
      </w:r>
      <w:r w:rsidRPr="00AB23BC">
        <w:rPr>
          <w:rFonts w:ascii="Calibri" w:eastAsia="Calibri" w:hAnsi="Calibri" w:cs="Arial"/>
        </w:rPr>
        <w:t>cm</w:t>
      </w:r>
      <w:r w:rsidRPr="00AB23BC">
        <w:rPr>
          <w:rFonts w:ascii="Calibri" w:eastAsia="Calibri" w:hAnsi="Calibri" w:cs="Arial"/>
          <w:vertAlign w:val="superscript"/>
        </w:rPr>
        <w:t>2</w:t>
      </w:r>
      <w:r w:rsidRPr="00AB23BC">
        <w:rPr>
          <w:rFonts w:ascii="Calibri" w:hAnsi="Calibri" w:cs="Arial"/>
          <w:lang w:val="en-US"/>
        </w:rPr>
        <w:t xml:space="preserve"> for 33 minutes. Superscripts (*) represent a statistically significantly difference relative to the control. Significance level set at P ≤ 0.05. Mean +/- S.D. shown.</w:t>
      </w:r>
    </w:p>
    <w:p w:rsidR="00797A93" w:rsidRDefault="00797A93" w:rsidP="00797A93">
      <w:pPr>
        <w:rPr>
          <w:rFonts w:ascii="Calibri" w:hAnsi="Calibri" w:cs="Arial"/>
          <w:lang w:val="en-US"/>
        </w:rPr>
      </w:pPr>
      <w:r>
        <w:rPr>
          <w:rFonts w:ascii="Calibri" w:hAnsi="Calibri" w:cs="Arial"/>
          <w:lang w:val="en-US"/>
        </w:rPr>
        <w:br w:type="page"/>
      </w:r>
    </w:p>
    <w:p w:rsidR="00797A93" w:rsidRDefault="00797A93" w:rsidP="00797A93">
      <w:pPr>
        <w:rPr>
          <w:rFonts w:ascii="Calibri" w:eastAsia="Calibri" w:hAnsi="Calibri" w:cs="Arial"/>
          <w:lang w:val="en-US"/>
        </w:rPr>
      </w:pPr>
      <w:r w:rsidRPr="007C537C">
        <w:rPr>
          <w:rFonts w:ascii="Calibri" w:eastAsia="Calibri" w:hAnsi="Calibri" w:cs="Arial"/>
          <w:noProof/>
          <w:sz w:val="24"/>
          <w:szCs w:val="24"/>
          <w:lang w:eastAsia="en-GB"/>
        </w:rPr>
        <w:lastRenderedPageBreak/>
        <w:drawing>
          <wp:anchor distT="0" distB="0" distL="114300" distR="114300" simplePos="0" relativeHeight="251663360" behindDoc="0" locked="0" layoutInCell="1" allowOverlap="1" wp14:anchorId="676DB707" wp14:editId="77136640">
            <wp:simplePos x="0" y="0"/>
            <wp:positionH relativeFrom="page">
              <wp:align>left</wp:align>
            </wp:positionH>
            <wp:positionV relativeFrom="paragraph">
              <wp:posOffset>14</wp:posOffset>
            </wp:positionV>
            <wp:extent cx="7561580" cy="4203700"/>
            <wp:effectExtent l="0" t="0" r="1270" b="6350"/>
            <wp:wrapTopAndBottom/>
            <wp:docPr id="5" name="Picture 5" descr="C:\Users\hp\Desktop\New folder\Manuscript 1_Final version\Pics Finals\Fig. 5p. 11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New folder\Manuscript 1_Final version\Pics Finals\Fig. 5p. 11000.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1580" cy="420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64E">
        <w:rPr>
          <w:rFonts w:ascii="Calibri" w:eastAsia="Calibri" w:hAnsi="Calibri" w:cs="Arial"/>
          <w:b/>
          <w:bCs/>
          <w:lang w:val="en-US"/>
        </w:rPr>
        <w:t xml:space="preserve">Figure 5: (a) </w:t>
      </w:r>
      <w:r w:rsidRPr="0070764E">
        <w:rPr>
          <w:rFonts w:ascii="Calibri" w:eastAsia="Calibri" w:hAnsi="Calibri" w:cs="Arial"/>
          <w:lang w:val="en-US"/>
        </w:rPr>
        <w:t xml:space="preserve">Representative confocal microscope images demonstrating </w:t>
      </w:r>
      <w:r w:rsidRPr="0070764E">
        <w:rPr>
          <w:rFonts w:ascii="Calibri" w:eastAsia="Calibri" w:hAnsi="Calibri" w:cs="Arial"/>
          <w:i/>
          <w:iCs/>
          <w:lang w:val="en-US"/>
        </w:rPr>
        <w:t xml:space="preserve">S. </w:t>
      </w:r>
      <w:proofErr w:type="spellStart"/>
      <w:r w:rsidRPr="0070764E">
        <w:rPr>
          <w:rFonts w:ascii="Calibri" w:eastAsia="Calibri" w:hAnsi="Calibri" w:cs="Arial"/>
          <w:i/>
          <w:iCs/>
          <w:lang w:val="en-US"/>
        </w:rPr>
        <w:t>mutans</w:t>
      </w:r>
      <w:proofErr w:type="spellEnd"/>
      <w:r w:rsidRPr="0070764E">
        <w:rPr>
          <w:rFonts w:ascii="Calibri" w:eastAsia="Calibri" w:hAnsi="Calibri" w:cs="Arial"/>
          <w:i/>
          <w:iCs/>
          <w:lang w:val="en-US"/>
        </w:rPr>
        <w:t xml:space="preserve"> </w:t>
      </w:r>
      <w:r w:rsidRPr="0070764E">
        <w:rPr>
          <w:rFonts w:ascii="Calibri" w:eastAsia="Calibri" w:hAnsi="Calibri" w:cs="Arial"/>
          <w:lang w:val="en-US"/>
        </w:rPr>
        <w:t>mature</w:t>
      </w:r>
      <w:r w:rsidRPr="0070764E">
        <w:rPr>
          <w:rFonts w:ascii="Calibri" w:eastAsia="Calibri" w:hAnsi="Calibri" w:cs="Arial"/>
          <w:i/>
          <w:iCs/>
          <w:lang w:val="en-US"/>
        </w:rPr>
        <w:t xml:space="preserve"> </w:t>
      </w:r>
      <w:r w:rsidRPr="0070764E">
        <w:rPr>
          <w:rFonts w:ascii="Calibri" w:eastAsia="Calibri" w:hAnsi="Calibri" w:cs="Arial"/>
          <w:lang w:val="en-US"/>
        </w:rPr>
        <w:t xml:space="preserve">biofilms </w:t>
      </w:r>
      <w:proofErr w:type="spellStart"/>
      <w:r w:rsidRPr="0070764E">
        <w:rPr>
          <w:rFonts w:ascii="Calibri" w:eastAsia="Calibri" w:hAnsi="Calibri" w:cs="Arial"/>
          <w:lang w:val="en-US"/>
        </w:rPr>
        <w:t>i</w:t>
      </w:r>
      <w:proofErr w:type="spellEnd"/>
      <w:r w:rsidRPr="0070764E">
        <w:rPr>
          <w:rFonts w:ascii="Calibri" w:eastAsia="Calibri" w:hAnsi="Calibri" w:cs="Arial"/>
          <w:lang w:val="en-US"/>
        </w:rPr>
        <w:t xml:space="preserve">) Positive and negative controls, ii) biofilm exposed to 405 nm light at a dose of </w:t>
      </w:r>
      <w:r w:rsidRPr="0070764E">
        <w:rPr>
          <w:rFonts w:ascii="Calibri" w:eastAsia="Calibri" w:hAnsi="Calibri" w:cs="Arial"/>
        </w:rPr>
        <w:t>340 J/cm</w:t>
      </w:r>
      <w:r w:rsidRPr="0070764E">
        <w:rPr>
          <w:rFonts w:ascii="Calibri" w:eastAsia="Calibri" w:hAnsi="Calibri" w:cs="Arial"/>
          <w:vertAlign w:val="superscript"/>
        </w:rPr>
        <w:t xml:space="preserve">2 </w:t>
      </w:r>
      <w:r w:rsidRPr="0070764E">
        <w:rPr>
          <w:rFonts w:ascii="Calibri" w:eastAsia="Calibri" w:hAnsi="Calibri" w:cs="Arial"/>
        </w:rPr>
        <w:t>, and iii) at a dose of 831 J/cm</w:t>
      </w:r>
      <w:r w:rsidRPr="0070764E">
        <w:rPr>
          <w:rFonts w:ascii="Calibri" w:eastAsia="Calibri" w:hAnsi="Calibri" w:cs="Arial"/>
          <w:vertAlign w:val="superscript"/>
        </w:rPr>
        <w:t>2</w:t>
      </w:r>
      <w:r w:rsidRPr="0070764E">
        <w:rPr>
          <w:rFonts w:ascii="Calibri" w:eastAsia="Calibri" w:hAnsi="Calibri" w:cs="Arial"/>
          <w:lang w:val="en-US"/>
        </w:rPr>
        <w:t xml:space="preserve">. </w:t>
      </w:r>
      <w:r w:rsidRPr="0070764E">
        <w:rPr>
          <w:rFonts w:ascii="Calibri" w:eastAsia="Calibri" w:hAnsi="Calibri" w:cs="Arial"/>
        </w:rPr>
        <w:t xml:space="preserve">These Images were used to estimate the percentage of dead cells. </w:t>
      </w:r>
      <w:r w:rsidRPr="0070764E">
        <w:rPr>
          <w:rFonts w:ascii="Calibri" w:eastAsia="Calibri" w:hAnsi="Calibri" w:cs="Arial"/>
          <w:b/>
          <w:bCs/>
        </w:rPr>
        <w:t xml:space="preserve">(b) </w:t>
      </w:r>
      <w:r w:rsidRPr="0070764E">
        <w:rPr>
          <w:rFonts w:ascii="Calibri" w:eastAsia="Calibri" w:hAnsi="Calibri" w:cs="Arial"/>
        </w:rPr>
        <w:t xml:space="preserve">Bar chart showing the </w:t>
      </w:r>
      <w:r w:rsidRPr="0070764E">
        <w:rPr>
          <w:rFonts w:ascii="Calibri" w:eastAsia="Calibri" w:hAnsi="Calibri" w:cs="Arial"/>
          <w:lang w:val="en-US"/>
        </w:rPr>
        <w:t>percentage of dead cells in response to both doses of 340 and 831 J/cm2 (n=3) (Mean +/- S.D.). There was no statistical significant difference between the effects of the two experimental doses used.</w:t>
      </w:r>
    </w:p>
    <w:p w:rsidR="00797A93" w:rsidRDefault="00797A93" w:rsidP="00797A93">
      <w:pPr>
        <w:rPr>
          <w:rFonts w:ascii="Calibri" w:eastAsia="Calibri" w:hAnsi="Calibri" w:cs="Arial"/>
          <w:lang w:val="en-US"/>
        </w:rPr>
      </w:pPr>
      <w:r>
        <w:rPr>
          <w:rFonts w:ascii="Calibri" w:eastAsia="Calibri" w:hAnsi="Calibri" w:cs="Arial"/>
          <w:lang w:val="en-US"/>
        </w:rPr>
        <w:br w:type="page"/>
      </w:r>
    </w:p>
    <w:p w:rsidR="00797A93" w:rsidRPr="0070764E" w:rsidRDefault="00797A93" w:rsidP="00797A93">
      <w:pPr>
        <w:numPr>
          <w:ilvl w:val="0"/>
          <w:numId w:val="3"/>
        </w:numPr>
        <w:contextualSpacing/>
        <w:rPr>
          <w:rFonts w:ascii="Calibri" w:eastAsia="Calibri" w:hAnsi="Calibri" w:cs="Arial"/>
          <w:b/>
          <w:sz w:val="32"/>
          <w:szCs w:val="32"/>
          <w:u w:val="single"/>
        </w:rPr>
      </w:pPr>
      <w:r w:rsidRPr="0070764E">
        <w:rPr>
          <w:rFonts w:ascii="Calibri" w:eastAsia="Calibri" w:hAnsi="Calibri" w:cs="Arial"/>
          <w:b/>
          <w:sz w:val="32"/>
          <w:szCs w:val="32"/>
          <w:u w:val="single"/>
        </w:rPr>
        <w:lastRenderedPageBreak/>
        <w:t>Discussion</w:t>
      </w:r>
    </w:p>
    <w:p w:rsidR="00797A93" w:rsidRPr="00B9308C" w:rsidRDefault="00797A93" w:rsidP="00797A93">
      <w:pPr>
        <w:rPr>
          <w:sz w:val="24"/>
          <w:szCs w:val="24"/>
        </w:rPr>
      </w:pPr>
      <w:r w:rsidRPr="0070764E">
        <w:rPr>
          <w:rFonts w:ascii="Calibri" w:eastAsia="Calibri" w:hAnsi="Calibri" w:cs="Arial"/>
          <w:sz w:val="24"/>
          <w:szCs w:val="24"/>
        </w:rPr>
        <w:t xml:space="preserve">Previously blue light has been reported to have the highest absorption and lowest penetration through dentine </w:t>
      </w:r>
      <w:r>
        <w:rPr>
          <w:rFonts w:ascii="Calibri" w:eastAsia="Calibri" w:hAnsi="Calibri" w:cs="Arial"/>
          <w:b/>
          <w:bCs/>
          <w:sz w:val="24"/>
          <w:szCs w:val="24"/>
        </w:rPr>
        <w:t>[40-42</w:t>
      </w:r>
      <w:r w:rsidRPr="0070764E">
        <w:rPr>
          <w:rFonts w:ascii="Calibri" w:eastAsia="Calibri" w:hAnsi="Calibri" w:cs="Arial"/>
          <w:b/>
          <w:bCs/>
          <w:sz w:val="24"/>
          <w:szCs w:val="24"/>
        </w:rPr>
        <w:t>]</w:t>
      </w:r>
      <w:r w:rsidRPr="0070764E">
        <w:rPr>
          <w:rFonts w:ascii="Calibri" w:eastAsia="Calibri" w:hAnsi="Calibri" w:cs="Arial"/>
          <w:sz w:val="24"/>
          <w:szCs w:val="24"/>
        </w:rPr>
        <w:t xml:space="preserve"> whilst also having the potential to kill cariogenic bacteria </w:t>
      </w:r>
      <w:r w:rsidRPr="0070764E">
        <w:rPr>
          <w:rFonts w:ascii="Calibri" w:eastAsia="Calibri" w:hAnsi="Calibri" w:cs="Arial"/>
          <w:b/>
          <w:bCs/>
          <w:sz w:val="24"/>
          <w:szCs w:val="24"/>
        </w:rPr>
        <w:t>[24</w:t>
      </w:r>
      <w:proofErr w:type="gramStart"/>
      <w:r w:rsidRPr="0070764E">
        <w:rPr>
          <w:rFonts w:ascii="Calibri" w:eastAsia="Calibri" w:hAnsi="Calibri" w:cs="Arial"/>
          <w:b/>
          <w:bCs/>
          <w:sz w:val="24"/>
          <w:szCs w:val="24"/>
        </w:rPr>
        <w:t>],[</w:t>
      </w:r>
      <w:proofErr w:type="gramEnd"/>
      <w:r w:rsidRPr="0070764E">
        <w:rPr>
          <w:rFonts w:ascii="Calibri" w:eastAsia="Calibri" w:hAnsi="Calibri" w:cs="Arial"/>
          <w:b/>
          <w:bCs/>
          <w:sz w:val="24"/>
          <w:szCs w:val="24"/>
        </w:rPr>
        <w:t>28]</w:t>
      </w:r>
      <w:r w:rsidRPr="0070764E">
        <w:rPr>
          <w:rFonts w:ascii="Calibri" w:eastAsia="Calibri" w:hAnsi="Calibri" w:cs="Arial"/>
          <w:sz w:val="24"/>
          <w:szCs w:val="24"/>
        </w:rPr>
        <w:t>. Consequently, the current studies were performed to better characterise how 405 nm light may be applied for the treatment and management of dental disease.</w:t>
      </w:r>
      <w:r w:rsidRPr="0070764E">
        <w:rPr>
          <w:rFonts w:ascii="Calibri" w:eastAsia="Calibri" w:hAnsi="Calibri" w:cs="Arial"/>
          <w:bCs/>
          <w:sz w:val="24"/>
          <w:szCs w:val="24"/>
        </w:rPr>
        <w:t xml:space="preserve"> Data indicated that the dentinal tubule orientation played a significant role in the transmission of 405 nm light; as the percentage of light transmitted through cross-sectional dissected occlusal and oblique dentine was always significantly higher than light transmitted through longitudinally dissected buccal dentine. </w:t>
      </w:r>
      <w:r w:rsidRPr="00074E24">
        <w:rPr>
          <w:rFonts w:ascii="Calibri" w:eastAsia="Calibri" w:hAnsi="Calibri" w:cs="Arial"/>
          <w:bCs/>
          <w:sz w:val="24"/>
          <w:szCs w:val="24"/>
        </w:rPr>
        <w:t>Fried</w:t>
      </w:r>
      <w:r w:rsidRPr="0070764E">
        <w:rPr>
          <w:rFonts w:ascii="Calibri" w:eastAsia="Calibri" w:hAnsi="Calibri" w:cs="Arial"/>
          <w:bCs/>
          <w:i/>
          <w:iCs/>
          <w:sz w:val="24"/>
          <w:szCs w:val="24"/>
        </w:rPr>
        <w:t xml:space="preserve"> et al</w:t>
      </w:r>
      <w:r w:rsidRPr="0070764E">
        <w:rPr>
          <w:rFonts w:ascii="Calibri" w:eastAsia="Calibri" w:hAnsi="Calibri" w:cs="Arial"/>
          <w:bCs/>
          <w:sz w:val="24"/>
          <w:szCs w:val="24"/>
        </w:rPr>
        <w:t xml:space="preserve">. </w:t>
      </w:r>
      <w:r w:rsidRPr="0070764E">
        <w:rPr>
          <w:rFonts w:ascii="Calibri" w:eastAsia="Calibri" w:hAnsi="Calibri" w:cs="Arial"/>
          <w:bCs/>
          <w:sz w:val="24"/>
          <w:szCs w:val="24"/>
          <w:lang w:val="en-US"/>
        </w:rPr>
        <w:t xml:space="preserve">reported that if </w:t>
      </w:r>
      <w:r w:rsidRPr="0070764E">
        <w:rPr>
          <w:rFonts w:ascii="Calibri" w:eastAsia="Calibri" w:hAnsi="Calibri" w:cs="Arial"/>
          <w:bCs/>
          <w:sz w:val="24"/>
          <w:szCs w:val="24"/>
        </w:rPr>
        <w:t xml:space="preserve">light is delivered perpendicular and not along the path of the tubules, it will penetrate only ~100 microns and this is in part due to dentine being a bi-refractive tissue as it contains hydroxyapatite crystals as well as having a complex dentinal tubule structure </w:t>
      </w:r>
      <w:r>
        <w:rPr>
          <w:rFonts w:ascii="Calibri" w:eastAsia="Calibri" w:hAnsi="Calibri" w:cs="Arial"/>
          <w:b/>
          <w:bCs/>
          <w:sz w:val="24"/>
          <w:szCs w:val="24"/>
        </w:rPr>
        <w:t>[43</w:t>
      </w:r>
      <w:r w:rsidRPr="0070764E">
        <w:rPr>
          <w:rFonts w:ascii="Calibri" w:eastAsia="Calibri" w:hAnsi="Calibri" w:cs="Arial"/>
          <w:b/>
          <w:bCs/>
          <w:sz w:val="24"/>
          <w:szCs w:val="24"/>
        </w:rPr>
        <w:t>]</w:t>
      </w:r>
      <w:r w:rsidRPr="0070764E">
        <w:rPr>
          <w:rFonts w:ascii="Calibri" w:eastAsia="Calibri" w:hAnsi="Calibri" w:cs="Arial"/>
          <w:bCs/>
          <w:sz w:val="24"/>
          <w:szCs w:val="24"/>
        </w:rPr>
        <w:t xml:space="preserve">. Interestingly, </w:t>
      </w:r>
      <w:r w:rsidRPr="00EE4843">
        <w:rPr>
          <w:rFonts w:ascii="Calibri" w:eastAsia="Calibri" w:hAnsi="Calibri" w:cs="Arial"/>
          <w:iCs/>
          <w:sz w:val="24"/>
          <w:szCs w:val="24"/>
        </w:rPr>
        <w:t>Hariri</w:t>
      </w:r>
      <w:r w:rsidRPr="0070764E">
        <w:rPr>
          <w:rFonts w:ascii="Calibri" w:eastAsia="Calibri" w:hAnsi="Calibri" w:cs="Arial"/>
          <w:i/>
          <w:iCs/>
          <w:sz w:val="24"/>
          <w:szCs w:val="24"/>
        </w:rPr>
        <w:t xml:space="preserve"> et al.</w:t>
      </w:r>
      <w:r w:rsidRPr="0070764E">
        <w:rPr>
          <w:rFonts w:ascii="Calibri" w:eastAsia="Calibri" w:hAnsi="Calibri" w:cs="Arial"/>
          <w:sz w:val="24"/>
          <w:szCs w:val="24"/>
        </w:rPr>
        <w:t xml:space="preserve"> </w:t>
      </w:r>
      <w:r w:rsidRPr="0070764E">
        <w:rPr>
          <w:rFonts w:ascii="Calibri" w:eastAsia="Calibri" w:hAnsi="Calibri" w:cs="Arial"/>
          <w:bCs/>
          <w:sz w:val="24"/>
          <w:szCs w:val="24"/>
        </w:rPr>
        <w:t>obtained similar results to those reported here confirming that the refractive index of cross-cut dentine is less than dentine cut either obliquely or longitudinally. In longitudinal and oblique dissections, hydroxyapatite crystal a</w:t>
      </w:r>
      <w:r w:rsidRPr="00B9308C">
        <w:rPr>
          <w:rFonts w:ascii="Calibri" w:eastAsia="Calibri" w:hAnsi="Calibri" w:cs="Arial"/>
          <w:bCs/>
          <w:sz w:val="24"/>
          <w:szCs w:val="24"/>
        </w:rPr>
        <w:t xml:space="preserve">nd collagen orientation were reported as being key properties which influenced light propagation </w:t>
      </w:r>
      <w:r w:rsidRPr="00B9308C">
        <w:rPr>
          <w:rFonts w:ascii="Calibri" w:eastAsia="Calibri" w:hAnsi="Calibri" w:cs="Arial"/>
          <w:b/>
          <w:sz w:val="24"/>
          <w:szCs w:val="24"/>
        </w:rPr>
        <w:t>[44]</w:t>
      </w:r>
      <w:r w:rsidRPr="00B9308C">
        <w:rPr>
          <w:rFonts w:ascii="Calibri" w:eastAsia="Calibri" w:hAnsi="Calibri" w:cs="Arial"/>
          <w:bCs/>
          <w:sz w:val="24"/>
          <w:szCs w:val="24"/>
          <w:lang w:val="en-US"/>
        </w:rPr>
        <w:t xml:space="preserve">. </w:t>
      </w:r>
    </w:p>
    <w:p w:rsidR="00797A93" w:rsidRPr="0070764E" w:rsidRDefault="00797A93" w:rsidP="00797A93">
      <w:pPr>
        <w:rPr>
          <w:rFonts w:ascii="Calibri" w:eastAsia="Calibri" w:hAnsi="Calibri" w:cs="Arial"/>
          <w:bCs/>
          <w:sz w:val="24"/>
          <w:szCs w:val="24"/>
        </w:rPr>
      </w:pPr>
      <w:r w:rsidRPr="00B9308C">
        <w:rPr>
          <w:rFonts w:ascii="Calibri" w:eastAsia="Calibri" w:hAnsi="Calibri" w:cs="Arial"/>
          <w:bCs/>
          <w:sz w:val="24"/>
          <w:szCs w:val="24"/>
          <w:lang w:val="en-US"/>
        </w:rPr>
        <w:t xml:space="preserve">It is notable that considerable variation was detected in the light transmission data and this likely related to several factors. The extracted teeth used in this study were obtained from a relatively broad age range and therefore specimens would likely exhibit considerable heterogeneity in tissue structure potentially due to the presence of intratubular dentine and hence tubule width </w:t>
      </w:r>
      <w:r w:rsidRPr="00B9308C">
        <w:rPr>
          <w:rFonts w:ascii="Calibri" w:eastAsia="Calibri" w:hAnsi="Calibri" w:cs="Arial"/>
          <w:b/>
          <w:sz w:val="24"/>
          <w:szCs w:val="24"/>
          <w:lang w:val="en-US"/>
        </w:rPr>
        <w:t>[44]</w:t>
      </w:r>
      <w:r w:rsidRPr="00B9308C">
        <w:rPr>
          <w:rFonts w:ascii="Calibri" w:eastAsia="Calibri" w:hAnsi="Calibri" w:cs="Arial"/>
          <w:bCs/>
          <w:sz w:val="24"/>
          <w:szCs w:val="24"/>
          <w:lang w:val="en-US"/>
        </w:rPr>
        <w:t>,</w:t>
      </w:r>
      <w:r w:rsidRPr="0070764E">
        <w:rPr>
          <w:rFonts w:ascii="Calibri" w:eastAsia="Calibri" w:hAnsi="Calibri" w:cs="Arial"/>
          <w:bCs/>
          <w:sz w:val="24"/>
          <w:szCs w:val="24"/>
          <w:lang w:val="en-US"/>
        </w:rPr>
        <w:t xml:space="preserve"> </w:t>
      </w:r>
      <w:r>
        <w:rPr>
          <w:rFonts w:ascii="Calibri" w:eastAsia="Calibri" w:hAnsi="Calibri" w:cs="Arial"/>
          <w:b/>
          <w:sz w:val="24"/>
          <w:szCs w:val="24"/>
          <w:lang w:val="en-US"/>
        </w:rPr>
        <w:t>[45</w:t>
      </w:r>
      <w:r w:rsidRPr="0070764E">
        <w:rPr>
          <w:rFonts w:ascii="Calibri" w:eastAsia="Calibri" w:hAnsi="Calibri" w:cs="Arial"/>
          <w:b/>
          <w:sz w:val="24"/>
          <w:szCs w:val="24"/>
          <w:lang w:val="en-US"/>
        </w:rPr>
        <w:t>]</w:t>
      </w:r>
      <w:r w:rsidRPr="0070764E">
        <w:rPr>
          <w:rFonts w:ascii="Calibri" w:eastAsia="Calibri" w:hAnsi="Calibri" w:cs="Arial"/>
          <w:bCs/>
          <w:sz w:val="24"/>
          <w:szCs w:val="24"/>
          <w:lang w:val="en-US"/>
        </w:rPr>
        <w:t>. Furthermore, the presence of sclerotic dentine may also have been a factor influencing transmission</w:t>
      </w:r>
      <w:r w:rsidRPr="0070764E">
        <w:rPr>
          <w:rFonts w:ascii="Calibri" w:eastAsia="Calibri" w:hAnsi="Calibri" w:cs="Arial"/>
          <w:sz w:val="24"/>
          <w:szCs w:val="24"/>
        </w:rPr>
        <w:t xml:space="preserve"> as its presence could not be excluded </w:t>
      </w:r>
      <w:r>
        <w:rPr>
          <w:rFonts w:ascii="Calibri" w:eastAsia="Calibri" w:hAnsi="Calibri" w:cs="Arial"/>
          <w:b/>
          <w:bCs/>
          <w:sz w:val="24"/>
          <w:szCs w:val="24"/>
        </w:rPr>
        <w:t>[46</w:t>
      </w:r>
      <w:r w:rsidRPr="0070764E">
        <w:rPr>
          <w:rFonts w:ascii="Calibri" w:eastAsia="Calibri" w:hAnsi="Calibri" w:cs="Arial"/>
          <w:b/>
          <w:bCs/>
          <w:sz w:val="24"/>
          <w:szCs w:val="24"/>
        </w:rPr>
        <w:t>]</w:t>
      </w:r>
      <w:r w:rsidRPr="0070764E">
        <w:rPr>
          <w:rFonts w:ascii="Calibri" w:eastAsia="Calibri" w:hAnsi="Calibri" w:cs="Arial"/>
          <w:sz w:val="24"/>
          <w:szCs w:val="24"/>
        </w:rPr>
        <w:t xml:space="preserve">. </w:t>
      </w:r>
    </w:p>
    <w:p w:rsidR="00797A93" w:rsidRPr="0070764E" w:rsidRDefault="00797A93" w:rsidP="00797A93">
      <w:pPr>
        <w:rPr>
          <w:rFonts w:ascii="Calibri" w:eastAsia="Calibri" w:hAnsi="Calibri" w:cs="Arial"/>
          <w:sz w:val="24"/>
          <w:szCs w:val="24"/>
        </w:rPr>
      </w:pPr>
      <w:r w:rsidRPr="0070764E">
        <w:rPr>
          <w:rFonts w:ascii="Calibri" w:eastAsia="Calibri" w:hAnsi="Calibri" w:cs="Arial"/>
          <w:bCs/>
          <w:sz w:val="24"/>
          <w:szCs w:val="24"/>
        </w:rPr>
        <w:t xml:space="preserve">Our data, along with that from several other groups, support the use of direct light application for antibacterial action against </w:t>
      </w:r>
      <w:r w:rsidRPr="0070764E">
        <w:rPr>
          <w:rFonts w:ascii="Calibri" w:eastAsia="Calibri" w:hAnsi="Calibri" w:cs="Arial"/>
          <w:bCs/>
          <w:i/>
          <w:iCs/>
          <w:sz w:val="24"/>
          <w:szCs w:val="24"/>
        </w:rPr>
        <w:t xml:space="preserve">S. </w:t>
      </w:r>
      <w:proofErr w:type="spellStart"/>
      <w:r w:rsidRPr="0070764E">
        <w:rPr>
          <w:rFonts w:ascii="Calibri" w:eastAsia="Calibri" w:hAnsi="Calibri" w:cs="Arial"/>
          <w:bCs/>
          <w:i/>
          <w:iCs/>
          <w:sz w:val="24"/>
          <w:szCs w:val="24"/>
        </w:rPr>
        <w:t>mutans</w:t>
      </w:r>
      <w:proofErr w:type="spellEnd"/>
      <w:r w:rsidRPr="0070764E">
        <w:rPr>
          <w:rFonts w:ascii="Calibri" w:eastAsia="Calibri" w:hAnsi="Calibri" w:cs="Arial"/>
          <w:bCs/>
          <w:sz w:val="24"/>
          <w:szCs w:val="24"/>
        </w:rPr>
        <w:t xml:space="preserve">. </w:t>
      </w:r>
      <w:r w:rsidRPr="0070764E">
        <w:rPr>
          <w:rFonts w:ascii="Calibri" w:eastAsia="Calibri" w:hAnsi="Calibri" w:cs="Arial"/>
          <w:sz w:val="24"/>
          <w:szCs w:val="24"/>
        </w:rPr>
        <w:t xml:space="preserve">Previously, in similar studies, a range of light sources have been used including a halogen lamp (400-500 nm), a plasma arc (450-480 nm), and an LED (450-480 nm). Notably, it has been shown that </w:t>
      </w:r>
      <w:r w:rsidRPr="0070764E">
        <w:rPr>
          <w:rFonts w:ascii="Calibri" w:eastAsia="Calibri" w:hAnsi="Calibri" w:cs="Arial"/>
          <w:i/>
          <w:iCs/>
          <w:sz w:val="24"/>
          <w:szCs w:val="24"/>
        </w:rPr>
        <w:t xml:space="preserve">S. </w:t>
      </w:r>
      <w:proofErr w:type="spellStart"/>
      <w:r w:rsidRPr="0070764E">
        <w:rPr>
          <w:rFonts w:ascii="Calibri" w:eastAsia="Calibri" w:hAnsi="Calibri" w:cs="Arial"/>
          <w:i/>
          <w:iCs/>
          <w:sz w:val="24"/>
          <w:szCs w:val="24"/>
        </w:rPr>
        <w:t>mutans</w:t>
      </w:r>
      <w:proofErr w:type="spellEnd"/>
      <w:r w:rsidRPr="0070764E">
        <w:rPr>
          <w:rFonts w:ascii="Calibri" w:eastAsia="Calibri" w:hAnsi="Calibri" w:cs="Arial"/>
          <w:sz w:val="24"/>
          <w:szCs w:val="24"/>
        </w:rPr>
        <w:t xml:space="preserve"> and </w:t>
      </w:r>
      <w:r w:rsidRPr="0070764E">
        <w:rPr>
          <w:rFonts w:ascii="Calibri" w:eastAsia="Calibri" w:hAnsi="Calibri" w:cs="Arial"/>
          <w:i/>
          <w:iCs/>
          <w:sz w:val="24"/>
          <w:szCs w:val="24"/>
        </w:rPr>
        <w:t>Enterococcus faecalis</w:t>
      </w:r>
      <w:r w:rsidRPr="0070764E">
        <w:rPr>
          <w:rFonts w:ascii="Calibri" w:eastAsia="Calibri" w:hAnsi="Calibri" w:cs="Arial"/>
          <w:sz w:val="24"/>
          <w:szCs w:val="24"/>
        </w:rPr>
        <w:t xml:space="preserve"> lawns required a 7-10 times higher dose for killing compared with </w:t>
      </w:r>
      <w:proofErr w:type="spellStart"/>
      <w:r w:rsidRPr="0070764E">
        <w:rPr>
          <w:rFonts w:ascii="Calibri" w:eastAsia="Calibri" w:hAnsi="Calibri" w:cs="Arial"/>
          <w:i/>
          <w:iCs/>
          <w:sz w:val="24"/>
          <w:szCs w:val="24"/>
        </w:rPr>
        <w:t>Porphyromonas</w:t>
      </w:r>
      <w:proofErr w:type="spellEnd"/>
      <w:r w:rsidRPr="0070764E">
        <w:rPr>
          <w:rFonts w:ascii="Calibri" w:eastAsia="Calibri" w:hAnsi="Calibri" w:cs="Arial"/>
          <w:i/>
          <w:iCs/>
          <w:sz w:val="24"/>
          <w:szCs w:val="24"/>
        </w:rPr>
        <w:t xml:space="preserve"> </w:t>
      </w:r>
      <w:proofErr w:type="spellStart"/>
      <w:r w:rsidRPr="0070764E">
        <w:rPr>
          <w:rFonts w:ascii="Calibri" w:eastAsia="Calibri" w:hAnsi="Calibri" w:cs="Arial"/>
          <w:i/>
          <w:iCs/>
          <w:sz w:val="24"/>
          <w:szCs w:val="24"/>
        </w:rPr>
        <w:t>gingivalis</w:t>
      </w:r>
      <w:proofErr w:type="spellEnd"/>
      <w:r w:rsidRPr="0070764E">
        <w:rPr>
          <w:rFonts w:ascii="Calibri" w:eastAsia="Calibri" w:hAnsi="Calibri" w:cs="Arial"/>
          <w:sz w:val="24"/>
          <w:szCs w:val="24"/>
        </w:rPr>
        <w:t xml:space="preserve"> and </w:t>
      </w:r>
      <w:r w:rsidRPr="0070764E">
        <w:rPr>
          <w:rFonts w:ascii="Calibri" w:eastAsia="Calibri" w:hAnsi="Calibri" w:cs="Arial"/>
          <w:i/>
          <w:iCs/>
          <w:sz w:val="24"/>
          <w:szCs w:val="24"/>
        </w:rPr>
        <w:t xml:space="preserve">Fusobacterium </w:t>
      </w:r>
      <w:proofErr w:type="spellStart"/>
      <w:r w:rsidRPr="0070764E">
        <w:rPr>
          <w:rFonts w:ascii="Calibri" w:eastAsia="Calibri" w:hAnsi="Calibri" w:cs="Arial"/>
          <w:i/>
          <w:iCs/>
          <w:sz w:val="24"/>
          <w:szCs w:val="24"/>
        </w:rPr>
        <w:t>nucleatum</w:t>
      </w:r>
      <w:proofErr w:type="spellEnd"/>
      <w:r w:rsidRPr="0070764E">
        <w:rPr>
          <w:rFonts w:ascii="Calibri" w:eastAsia="Calibri" w:hAnsi="Calibri" w:cs="Arial"/>
          <w:sz w:val="24"/>
          <w:szCs w:val="24"/>
        </w:rPr>
        <w:t xml:space="preserve">. Furthermore, </w:t>
      </w:r>
      <w:r w:rsidRPr="0070764E">
        <w:rPr>
          <w:rFonts w:ascii="Calibri" w:eastAsia="Calibri" w:hAnsi="Calibri" w:cs="Arial"/>
          <w:i/>
          <w:iCs/>
          <w:sz w:val="24"/>
          <w:szCs w:val="24"/>
        </w:rPr>
        <w:t xml:space="preserve">S. </w:t>
      </w:r>
      <w:proofErr w:type="spellStart"/>
      <w:r w:rsidRPr="0070764E">
        <w:rPr>
          <w:rFonts w:ascii="Calibri" w:eastAsia="Calibri" w:hAnsi="Calibri" w:cs="Arial"/>
          <w:i/>
          <w:iCs/>
          <w:sz w:val="24"/>
          <w:szCs w:val="24"/>
        </w:rPr>
        <w:t>mutans</w:t>
      </w:r>
      <w:proofErr w:type="spellEnd"/>
      <w:r w:rsidRPr="0070764E">
        <w:rPr>
          <w:rFonts w:ascii="Calibri" w:eastAsia="Calibri" w:hAnsi="Calibri" w:cs="Arial"/>
          <w:sz w:val="24"/>
          <w:szCs w:val="24"/>
        </w:rPr>
        <w:t xml:space="preserve"> eradication was only demonstrated when using the plasma arc (450-480 nm); at a dose of 159 J</w:t>
      </w:r>
      <w:r w:rsidRPr="00B9308C">
        <w:rPr>
          <w:rFonts w:ascii="Calibri" w:eastAsia="Calibri" w:hAnsi="Calibri" w:cs="Arial"/>
          <w:sz w:val="24"/>
          <w:szCs w:val="24"/>
        </w:rPr>
        <w:t>/cm</w:t>
      </w:r>
      <w:r w:rsidRPr="00B9308C">
        <w:rPr>
          <w:rFonts w:ascii="Calibri" w:eastAsia="Calibri" w:hAnsi="Calibri" w:cs="Arial"/>
          <w:sz w:val="24"/>
          <w:szCs w:val="24"/>
          <w:vertAlign w:val="superscript"/>
        </w:rPr>
        <w:t>2</w:t>
      </w:r>
      <w:r w:rsidRPr="00B9308C">
        <w:rPr>
          <w:rFonts w:ascii="Calibri" w:eastAsia="Calibri" w:hAnsi="Calibri" w:cs="Arial"/>
          <w:sz w:val="24"/>
          <w:szCs w:val="24"/>
        </w:rPr>
        <w:t xml:space="preserve"> </w:t>
      </w:r>
      <w:r w:rsidRPr="00B9308C">
        <w:rPr>
          <w:rFonts w:ascii="Calibri" w:eastAsia="Calibri" w:hAnsi="Calibri" w:cs="Arial"/>
          <w:b/>
          <w:bCs/>
          <w:sz w:val="24"/>
          <w:szCs w:val="24"/>
        </w:rPr>
        <w:t>[47]</w:t>
      </w:r>
      <w:r w:rsidRPr="00B9308C">
        <w:rPr>
          <w:rFonts w:ascii="Calibri" w:eastAsia="Calibri" w:hAnsi="Calibri" w:cs="Arial"/>
          <w:sz w:val="24"/>
          <w:szCs w:val="24"/>
        </w:rPr>
        <w:t>. Results</w:t>
      </w:r>
      <w:r w:rsidRPr="0070764E">
        <w:rPr>
          <w:rFonts w:ascii="Calibri" w:eastAsia="Calibri" w:hAnsi="Calibri" w:cs="Arial"/>
          <w:sz w:val="24"/>
          <w:szCs w:val="24"/>
        </w:rPr>
        <w:t xml:space="preserve"> from the current study, however, have now shown that bacterial inhibition can be achieved using a LED light source at a wavelength of 405 nm, and lower doses than those previously reported can also be used.</w:t>
      </w:r>
    </w:p>
    <w:p w:rsidR="00797A93" w:rsidRPr="0070764E" w:rsidRDefault="00797A93" w:rsidP="00797A93">
      <w:pPr>
        <w:rPr>
          <w:rFonts w:ascii="Calibri" w:eastAsia="Calibri" w:hAnsi="Calibri" w:cs="Arial"/>
          <w:sz w:val="24"/>
          <w:szCs w:val="24"/>
        </w:rPr>
      </w:pPr>
      <w:r w:rsidRPr="0070764E">
        <w:rPr>
          <w:rFonts w:ascii="Calibri" w:eastAsia="Calibri" w:hAnsi="Calibri" w:cs="Arial"/>
          <w:sz w:val="24"/>
          <w:szCs w:val="24"/>
        </w:rPr>
        <w:t xml:space="preserve">Results from the current study showed that 405 nm light was capable of inhibiting </w:t>
      </w:r>
      <w:r w:rsidRPr="0070764E">
        <w:rPr>
          <w:rFonts w:ascii="Calibri" w:eastAsia="Calibri" w:hAnsi="Calibri" w:cs="Arial"/>
          <w:i/>
          <w:iCs/>
          <w:sz w:val="24"/>
          <w:szCs w:val="24"/>
        </w:rPr>
        <w:t xml:space="preserve">S. </w:t>
      </w:r>
      <w:proofErr w:type="spellStart"/>
      <w:r w:rsidRPr="0070764E">
        <w:rPr>
          <w:rFonts w:ascii="Calibri" w:eastAsia="Calibri" w:hAnsi="Calibri" w:cs="Arial"/>
          <w:i/>
          <w:iCs/>
          <w:sz w:val="24"/>
          <w:szCs w:val="24"/>
        </w:rPr>
        <w:t>mutans</w:t>
      </w:r>
      <w:proofErr w:type="spellEnd"/>
      <w:r w:rsidRPr="0070764E">
        <w:rPr>
          <w:rFonts w:ascii="Calibri" w:eastAsia="Calibri" w:hAnsi="Calibri" w:cs="Arial"/>
          <w:i/>
          <w:iCs/>
          <w:sz w:val="24"/>
          <w:szCs w:val="24"/>
        </w:rPr>
        <w:t xml:space="preserve"> </w:t>
      </w:r>
      <w:r w:rsidRPr="0070764E">
        <w:rPr>
          <w:rFonts w:ascii="Calibri" w:eastAsia="Calibri" w:hAnsi="Calibri" w:cs="Arial"/>
          <w:iCs/>
          <w:sz w:val="24"/>
          <w:szCs w:val="24"/>
        </w:rPr>
        <w:t>growth in</w:t>
      </w:r>
      <w:r w:rsidRPr="0070764E">
        <w:rPr>
          <w:rFonts w:ascii="Calibri" w:eastAsia="Calibri" w:hAnsi="Calibri" w:cs="Arial"/>
          <w:i/>
          <w:iCs/>
          <w:sz w:val="24"/>
          <w:szCs w:val="24"/>
        </w:rPr>
        <w:t xml:space="preserve"> </w:t>
      </w:r>
      <w:r w:rsidRPr="0070764E">
        <w:rPr>
          <w:rFonts w:ascii="Calibri" w:eastAsia="Calibri" w:hAnsi="Calibri" w:cs="Arial"/>
          <w:sz w:val="24"/>
          <w:szCs w:val="24"/>
        </w:rPr>
        <w:t xml:space="preserve">planktonic cultures and these outcomes are in agreement with other similar studies. </w:t>
      </w:r>
      <w:r w:rsidRPr="0070764E">
        <w:rPr>
          <w:rFonts w:ascii="Calibri" w:eastAsia="Calibri" w:hAnsi="Calibri" w:cs="Arial"/>
          <w:i/>
          <w:iCs/>
          <w:sz w:val="24"/>
          <w:szCs w:val="24"/>
        </w:rPr>
        <w:t xml:space="preserve">S. </w:t>
      </w:r>
      <w:proofErr w:type="spellStart"/>
      <w:r w:rsidRPr="0070764E">
        <w:rPr>
          <w:rFonts w:ascii="Calibri" w:eastAsia="Calibri" w:hAnsi="Calibri" w:cs="Arial"/>
          <w:i/>
          <w:iCs/>
          <w:sz w:val="24"/>
          <w:szCs w:val="24"/>
        </w:rPr>
        <w:t>mutans</w:t>
      </w:r>
      <w:proofErr w:type="spellEnd"/>
      <w:r w:rsidRPr="0070764E">
        <w:rPr>
          <w:rFonts w:ascii="Calibri" w:eastAsia="Calibri" w:hAnsi="Calibri" w:cs="Arial"/>
          <w:sz w:val="24"/>
          <w:szCs w:val="24"/>
        </w:rPr>
        <w:t xml:space="preserve"> planktonic cultures exposed to a xenon lamp (450-490 nm) at a dose of 686.4 J/cm</w:t>
      </w:r>
      <w:r w:rsidRPr="0070764E">
        <w:rPr>
          <w:rFonts w:ascii="Calibri" w:eastAsia="Calibri" w:hAnsi="Calibri" w:cs="Arial"/>
          <w:sz w:val="24"/>
          <w:szCs w:val="24"/>
          <w:vertAlign w:val="superscript"/>
        </w:rPr>
        <w:t>2</w:t>
      </w:r>
      <w:r w:rsidRPr="0070764E">
        <w:rPr>
          <w:rFonts w:ascii="Calibri" w:eastAsia="Calibri" w:hAnsi="Calibri" w:cs="Arial"/>
          <w:sz w:val="24"/>
          <w:szCs w:val="24"/>
        </w:rPr>
        <w:t xml:space="preserve"> showed more than 90% growth inhibition </w:t>
      </w:r>
      <w:r>
        <w:rPr>
          <w:rFonts w:ascii="Calibri" w:eastAsia="Calibri" w:hAnsi="Calibri" w:cs="Arial"/>
          <w:b/>
          <w:bCs/>
          <w:sz w:val="24"/>
          <w:szCs w:val="24"/>
        </w:rPr>
        <w:t>[48</w:t>
      </w:r>
      <w:r w:rsidRPr="0070764E">
        <w:rPr>
          <w:rFonts w:ascii="Calibri" w:eastAsia="Calibri" w:hAnsi="Calibri" w:cs="Arial"/>
          <w:b/>
          <w:bCs/>
          <w:sz w:val="24"/>
          <w:szCs w:val="24"/>
        </w:rPr>
        <w:t>]</w:t>
      </w:r>
      <w:r w:rsidRPr="0070764E">
        <w:rPr>
          <w:rFonts w:ascii="Calibri" w:eastAsia="Calibri" w:hAnsi="Calibri" w:cs="Arial"/>
          <w:sz w:val="24"/>
          <w:szCs w:val="24"/>
        </w:rPr>
        <w:t xml:space="preserve">. </w:t>
      </w:r>
      <w:proofErr w:type="spellStart"/>
      <w:r w:rsidRPr="00EE4843">
        <w:rPr>
          <w:rFonts w:ascii="Calibri" w:eastAsia="Calibri" w:hAnsi="Calibri" w:cs="Arial"/>
          <w:iCs/>
          <w:sz w:val="24"/>
          <w:szCs w:val="24"/>
        </w:rPr>
        <w:t>Chebath</w:t>
      </w:r>
      <w:proofErr w:type="spellEnd"/>
      <w:r w:rsidRPr="00EE4843">
        <w:rPr>
          <w:rFonts w:ascii="Calibri" w:eastAsia="Calibri" w:hAnsi="Calibri" w:cs="Arial"/>
          <w:iCs/>
          <w:sz w:val="24"/>
          <w:szCs w:val="24"/>
        </w:rPr>
        <w:t>-Taub</w:t>
      </w:r>
      <w:r w:rsidRPr="0070764E">
        <w:rPr>
          <w:rFonts w:ascii="Calibri" w:eastAsia="Calibri" w:hAnsi="Calibri" w:cs="Arial"/>
          <w:i/>
          <w:iCs/>
          <w:sz w:val="24"/>
          <w:szCs w:val="24"/>
        </w:rPr>
        <w:t xml:space="preserve"> et al.</w:t>
      </w:r>
      <w:r w:rsidRPr="0070764E">
        <w:rPr>
          <w:rFonts w:ascii="Calibri" w:eastAsia="Calibri" w:hAnsi="Calibri" w:cs="Arial"/>
          <w:sz w:val="24"/>
          <w:szCs w:val="24"/>
        </w:rPr>
        <w:t xml:space="preserve"> reported </w:t>
      </w:r>
      <w:r w:rsidRPr="004371B7">
        <w:rPr>
          <w:rFonts w:ascii="Calibri" w:eastAsia="Calibri" w:hAnsi="Calibri" w:cs="Arial"/>
          <w:sz w:val="24"/>
          <w:szCs w:val="24"/>
        </w:rPr>
        <w:t>delivery of a range of doses from 68 to 680 J/cm</w:t>
      </w:r>
      <w:r w:rsidRPr="004371B7">
        <w:rPr>
          <w:rFonts w:ascii="Calibri" w:eastAsia="Calibri" w:hAnsi="Calibri" w:cs="Arial"/>
          <w:sz w:val="24"/>
          <w:szCs w:val="24"/>
          <w:vertAlign w:val="superscript"/>
        </w:rPr>
        <w:t>2</w:t>
      </w:r>
      <w:r w:rsidRPr="004371B7">
        <w:rPr>
          <w:rFonts w:ascii="Calibri" w:eastAsia="Calibri" w:hAnsi="Calibri" w:cs="Arial"/>
          <w:sz w:val="24"/>
          <w:szCs w:val="24"/>
        </w:rPr>
        <w:t xml:space="preserve"> using a plasma arc lamp at wavelengths between 400-500 nm. All doses resulted in </w:t>
      </w:r>
      <w:r w:rsidRPr="004371B7">
        <w:rPr>
          <w:rFonts w:ascii="Calibri" w:eastAsia="Calibri" w:hAnsi="Calibri" w:cs="Arial"/>
          <w:i/>
          <w:iCs/>
          <w:sz w:val="24"/>
          <w:szCs w:val="24"/>
        </w:rPr>
        <w:t xml:space="preserve">S. </w:t>
      </w:r>
      <w:proofErr w:type="spellStart"/>
      <w:r w:rsidRPr="004371B7">
        <w:rPr>
          <w:rFonts w:ascii="Calibri" w:eastAsia="Calibri" w:hAnsi="Calibri" w:cs="Arial"/>
          <w:i/>
          <w:iCs/>
          <w:sz w:val="24"/>
          <w:szCs w:val="24"/>
        </w:rPr>
        <w:t>mutans</w:t>
      </w:r>
      <w:proofErr w:type="spellEnd"/>
      <w:r w:rsidRPr="004371B7">
        <w:rPr>
          <w:rFonts w:ascii="Calibri" w:eastAsia="Calibri" w:hAnsi="Calibri" w:cs="Arial"/>
          <w:sz w:val="24"/>
          <w:szCs w:val="24"/>
        </w:rPr>
        <w:t xml:space="preserve"> killing and also interfered with biofilm re-formation </w:t>
      </w:r>
      <w:r w:rsidRPr="004371B7">
        <w:rPr>
          <w:rFonts w:ascii="Calibri" w:eastAsia="Calibri" w:hAnsi="Calibri" w:cs="Arial"/>
          <w:b/>
          <w:bCs/>
          <w:sz w:val="24"/>
          <w:szCs w:val="24"/>
        </w:rPr>
        <w:t>[49]</w:t>
      </w:r>
      <w:r w:rsidRPr="004371B7">
        <w:rPr>
          <w:rFonts w:ascii="Calibri" w:eastAsia="Calibri" w:hAnsi="Calibri" w:cs="Arial"/>
          <w:sz w:val="24"/>
          <w:szCs w:val="24"/>
        </w:rPr>
        <w:t xml:space="preserve">. In our </w:t>
      </w:r>
      <w:r w:rsidRPr="004371B7">
        <w:rPr>
          <w:rFonts w:ascii="Calibri" w:eastAsia="Calibri" w:hAnsi="Calibri" w:cs="Arial"/>
          <w:i/>
          <w:iCs/>
          <w:sz w:val="24"/>
          <w:szCs w:val="24"/>
        </w:rPr>
        <w:t xml:space="preserve">S. </w:t>
      </w:r>
      <w:proofErr w:type="spellStart"/>
      <w:r w:rsidRPr="004371B7">
        <w:rPr>
          <w:rFonts w:ascii="Calibri" w:eastAsia="Calibri" w:hAnsi="Calibri" w:cs="Arial"/>
          <w:i/>
          <w:iCs/>
          <w:sz w:val="24"/>
          <w:szCs w:val="24"/>
        </w:rPr>
        <w:t>mutans</w:t>
      </w:r>
      <w:proofErr w:type="spellEnd"/>
      <w:r w:rsidRPr="004371B7">
        <w:rPr>
          <w:rFonts w:ascii="Calibri" w:eastAsia="Calibri" w:hAnsi="Calibri" w:cs="Arial"/>
          <w:sz w:val="24"/>
          <w:szCs w:val="24"/>
        </w:rPr>
        <w:t xml:space="preserve"> biofilm studies results demonstrated the ability of the 405 nm light to kill 48% (340 J/cm</w:t>
      </w:r>
      <w:r w:rsidRPr="004371B7">
        <w:rPr>
          <w:rFonts w:ascii="Calibri" w:eastAsia="Calibri" w:hAnsi="Calibri" w:cs="Arial"/>
          <w:sz w:val="24"/>
          <w:szCs w:val="24"/>
          <w:vertAlign w:val="superscript"/>
        </w:rPr>
        <w:t>2</w:t>
      </w:r>
      <w:r w:rsidRPr="004371B7">
        <w:rPr>
          <w:rFonts w:ascii="Calibri" w:eastAsia="Calibri" w:hAnsi="Calibri" w:cs="Arial"/>
          <w:sz w:val="24"/>
          <w:szCs w:val="24"/>
        </w:rPr>
        <w:t>) and 54% (831 J/cm</w:t>
      </w:r>
      <w:r w:rsidRPr="004371B7">
        <w:rPr>
          <w:rFonts w:ascii="Calibri" w:eastAsia="Calibri" w:hAnsi="Calibri" w:cs="Arial"/>
          <w:sz w:val="24"/>
          <w:szCs w:val="24"/>
          <w:vertAlign w:val="superscript"/>
        </w:rPr>
        <w:t>2</w:t>
      </w:r>
      <w:r w:rsidRPr="004371B7">
        <w:rPr>
          <w:rFonts w:ascii="Calibri" w:eastAsia="Calibri" w:hAnsi="Calibri" w:cs="Arial"/>
          <w:sz w:val="24"/>
          <w:szCs w:val="24"/>
        </w:rPr>
        <w:t xml:space="preserve">) of bacterial cells in mature (4 days old) biofilms. Notably, the overall dose administered by </w:t>
      </w:r>
      <w:r w:rsidRPr="004371B7">
        <w:rPr>
          <w:rFonts w:ascii="Calibri" w:eastAsia="Calibri" w:hAnsi="Calibri" w:cs="Arial"/>
          <w:iCs/>
          <w:sz w:val="24"/>
          <w:szCs w:val="24"/>
        </w:rPr>
        <w:t xml:space="preserve">De Sousa </w:t>
      </w:r>
      <w:r w:rsidRPr="004371B7">
        <w:rPr>
          <w:rFonts w:ascii="Calibri" w:eastAsia="Calibri" w:hAnsi="Calibri" w:cs="Arial"/>
          <w:i/>
          <w:iCs/>
          <w:sz w:val="24"/>
          <w:szCs w:val="24"/>
        </w:rPr>
        <w:t>et al.</w:t>
      </w:r>
      <w:r w:rsidRPr="004371B7">
        <w:rPr>
          <w:rFonts w:ascii="Calibri" w:eastAsia="Calibri" w:hAnsi="Calibri" w:cs="Arial"/>
          <w:sz w:val="24"/>
          <w:szCs w:val="24"/>
        </w:rPr>
        <w:t xml:space="preserve"> </w:t>
      </w:r>
      <w:r w:rsidRPr="004371B7">
        <w:rPr>
          <w:rFonts w:ascii="Calibri" w:eastAsia="Calibri" w:hAnsi="Calibri" w:cs="Arial"/>
          <w:b/>
          <w:bCs/>
          <w:sz w:val="24"/>
          <w:szCs w:val="24"/>
        </w:rPr>
        <w:t xml:space="preserve">[24] </w:t>
      </w:r>
      <w:r w:rsidRPr="004371B7">
        <w:rPr>
          <w:rFonts w:ascii="Calibri" w:eastAsia="Calibri" w:hAnsi="Calibri" w:cs="Arial"/>
          <w:sz w:val="24"/>
          <w:szCs w:val="24"/>
        </w:rPr>
        <w:t xml:space="preserve">falls within the same range as was used here although they irradiated </w:t>
      </w:r>
      <w:r w:rsidRPr="004371B7">
        <w:rPr>
          <w:rFonts w:ascii="Calibri" w:eastAsia="Calibri" w:hAnsi="Calibri" w:cs="Arial"/>
          <w:i/>
          <w:iCs/>
          <w:sz w:val="24"/>
          <w:szCs w:val="24"/>
        </w:rPr>
        <w:t xml:space="preserve">S. </w:t>
      </w:r>
      <w:proofErr w:type="spellStart"/>
      <w:r w:rsidRPr="004371B7">
        <w:rPr>
          <w:rFonts w:ascii="Calibri" w:eastAsia="Calibri" w:hAnsi="Calibri" w:cs="Arial"/>
          <w:i/>
          <w:iCs/>
          <w:sz w:val="24"/>
          <w:szCs w:val="24"/>
        </w:rPr>
        <w:t>mutans</w:t>
      </w:r>
      <w:proofErr w:type="spellEnd"/>
      <w:r w:rsidRPr="004371B7">
        <w:rPr>
          <w:rFonts w:ascii="Calibri" w:eastAsia="Calibri" w:hAnsi="Calibri" w:cs="Arial"/>
          <w:sz w:val="24"/>
          <w:szCs w:val="24"/>
        </w:rPr>
        <w:t xml:space="preserve"> biofilms twice daily; for 5 </w:t>
      </w:r>
      <w:r w:rsidRPr="004371B7">
        <w:rPr>
          <w:rFonts w:ascii="Calibri" w:eastAsia="Calibri" w:hAnsi="Calibri" w:cs="Arial"/>
          <w:sz w:val="24"/>
          <w:szCs w:val="24"/>
        </w:rPr>
        <w:lastRenderedPageBreak/>
        <w:t>days; each at 72 J/cm</w:t>
      </w:r>
      <w:r w:rsidRPr="004371B7">
        <w:rPr>
          <w:rFonts w:ascii="Calibri" w:eastAsia="Calibri" w:hAnsi="Calibri" w:cs="Arial"/>
          <w:sz w:val="24"/>
          <w:szCs w:val="24"/>
          <w:vertAlign w:val="superscript"/>
        </w:rPr>
        <w:t>2</w:t>
      </w:r>
      <w:r w:rsidRPr="004371B7">
        <w:rPr>
          <w:rFonts w:ascii="Calibri" w:eastAsia="Calibri" w:hAnsi="Calibri" w:cs="Arial"/>
          <w:sz w:val="24"/>
          <w:szCs w:val="24"/>
        </w:rPr>
        <w:t xml:space="preserve">. Their irradiation protocol resulted in a significant reduction in extracellular polysaccharides, as well as, a two-fold decrease in live biomass. </w:t>
      </w:r>
      <w:r w:rsidRPr="004371B7">
        <w:rPr>
          <w:rFonts w:ascii="Calibri" w:eastAsia="Calibri" w:hAnsi="Calibri" w:cs="Arial"/>
          <w:iCs/>
          <w:sz w:val="24"/>
          <w:szCs w:val="24"/>
        </w:rPr>
        <w:t>Gomez</w:t>
      </w:r>
      <w:r w:rsidRPr="004371B7">
        <w:rPr>
          <w:rFonts w:ascii="Calibri" w:eastAsia="Calibri" w:hAnsi="Calibri" w:cs="Arial"/>
          <w:i/>
          <w:iCs/>
          <w:sz w:val="24"/>
          <w:szCs w:val="24"/>
        </w:rPr>
        <w:t xml:space="preserve"> et al.</w:t>
      </w:r>
      <w:r w:rsidRPr="004371B7">
        <w:rPr>
          <w:rFonts w:ascii="Calibri" w:eastAsia="Calibri" w:hAnsi="Calibri" w:cs="Arial"/>
          <w:sz w:val="24"/>
          <w:szCs w:val="24"/>
        </w:rPr>
        <w:t xml:space="preserve"> </w:t>
      </w:r>
      <w:r w:rsidRPr="004371B7">
        <w:rPr>
          <w:rFonts w:ascii="Calibri" w:eastAsia="Calibri" w:hAnsi="Calibri" w:cs="Arial"/>
          <w:b/>
          <w:bCs/>
          <w:sz w:val="24"/>
          <w:szCs w:val="24"/>
        </w:rPr>
        <w:t>[50]</w:t>
      </w:r>
      <w:r w:rsidRPr="004371B7">
        <w:rPr>
          <w:rFonts w:ascii="Calibri" w:eastAsia="Calibri" w:hAnsi="Calibri" w:cs="Arial"/>
          <w:sz w:val="24"/>
          <w:szCs w:val="24"/>
        </w:rPr>
        <w:t xml:space="preserve"> also proposed that irradiating 12-16 hours old </w:t>
      </w:r>
      <w:r w:rsidRPr="004371B7">
        <w:rPr>
          <w:rFonts w:ascii="Calibri" w:eastAsia="Calibri" w:hAnsi="Calibri" w:cs="Arial"/>
          <w:i/>
          <w:iCs/>
          <w:sz w:val="24"/>
          <w:szCs w:val="24"/>
        </w:rPr>
        <w:t xml:space="preserve">S. </w:t>
      </w:r>
      <w:proofErr w:type="spellStart"/>
      <w:r w:rsidRPr="004371B7">
        <w:rPr>
          <w:rFonts w:ascii="Calibri" w:eastAsia="Calibri" w:hAnsi="Calibri" w:cs="Arial"/>
          <w:i/>
          <w:iCs/>
          <w:sz w:val="24"/>
          <w:szCs w:val="24"/>
        </w:rPr>
        <w:t>mutans</w:t>
      </w:r>
      <w:proofErr w:type="spellEnd"/>
      <w:r w:rsidRPr="004371B7">
        <w:rPr>
          <w:rFonts w:ascii="Calibri" w:eastAsia="Calibri" w:hAnsi="Calibri" w:cs="Arial"/>
          <w:sz w:val="24"/>
          <w:szCs w:val="24"/>
        </w:rPr>
        <w:t xml:space="preserve"> biofilms, using a quantitative light-induced fluorescence system with a peak wavelength of 405 nm, led to a significant reduction in total biomass at doses as low as 9.26 J/cm</w:t>
      </w:r>
      <w:r w:rsidRPr="004371B7">
        <w:rPr>
          <w:rFonts w:ascii="Calibri" w:eastAsia="Calibri" w:hAnsi="Calibri" w:cs="Arial"/>
          <w:sz w:val="24"/>
          <w:szCs w:val="24"/>
          <w:vertAlign w:val="superscript"/>
        </w:rPr>
        <w:t>2</w:t>
      </w:r>
      <w:r w:rsidRPr="004371B7">
        <w:rPr>
          <w:rFonts w:ascii="Calibri" w:eastAsia="Calibri" w:hAnsi="Calibri" w:cs="Arial"/>
          <w:sz w:val="24"/>
          <w:szCs w:val="24"/>
        </w:rPr>
        <w:t>.</w:t>
      </w:r>
      <w:r w:rsidRPr="0070764E">
        <w:rPr>
          <w:rFonts w:ascii="Calibri" w:eastAsia="Calibri" w:hAnsi="Calibri" w:cs="Arial"/>
          <w:sz w:val="24"/>
          <w:szCs w:val="24"/>
        </w:rPr>
        <w:t xml:space="preserve"> However, this reduction was only observed in biofilms grown in sucrose free media</w:t>
      </w:r>
      <w:r w:rsidRPr="0070764E">
        <w:rPr>
          <w:rFonts w:ascii="Calibri" w:eastAsia="Calibri" w:hAnsi="Calibri" w:cs="Arial"/>
          <w:b/>
          <w:bCs/>
          <w:sz w:val="24"/>
          <w:szCs w:val="24"/>
        </w:rPr>
        <w:t xml:space="preserve">. </w:t>
      </w:r>
    </w:p>
    <w:p w:rsidR="00797A93" w:rsidRPr="004371B7" w:rsidRDefault="00797A93" w:rsidP="00797A93">
      <w:pPr>
        <w:rPr>
          <w:rFonts w:ascii="Calibri" w:eastAsia="Calibri" w:hAnsi="Calibri" w:cs="Arial"/>
          <w:b/>
          <w:bCs/>
          <w:sz w:val="24"/>
          <w:szCs w:val="24"/>
        </w:rPr>
      </w:pPr>
      <w:r w:rsidRPr="0070764E">
        <w:rPr>
          <w:rFonts w:ascii="Calibri" w:eastAsia="Calibri" w:hAnsi="Calibri" w:cs="Arial"/>
          <w:sz w:val="24"/>
          <w:szCs w:val="24"/>
        </w:rPr>
        <w:t>Results showed differences between effective antibacterial doses observed on bacterial lawns or planktonic cultures. There were also variations through light exposure reciprocity; as a longer time delivery for a given dose led to wider ZOIs. These effects likely occurred due to the variations used for the experimental set-ups. Higher irradiation doses were required to kill bacteria in a broth medium, compared with the exposure required on the surface of solid agar. Data indicated that this difference was attributable to the scattering and absorption effects on the 405 nm light in the broth, thus affecting the penetration depth</w:t>
      </w:r>
      <w:r w:rsidRPr="0070764E">
        <w:rPr>
          <w:rFonts w:ascii="Calibri" w:eastAsia="Calibri" w:hAnsi="Calibri" w:cs="Arial"/>
          <w:b/>
          <w:bCs/>
          <w:sz w:val="24"/>
          <w:szCs w:val="24"/>
        </w:rPr>
        <w:t xml:space="preserve">. </w:t>
      </w:r>
      <w:r w:rsidRPr="0070764E">
        <w:rPr>
          <w:rFonts w:ascii="Calibri" w:eastAsia="Calibri" w:hAnsi="Calibri" w:cs="Arial"/>
          <w:sz w:val="24"/>
          <w:szCs w:val="24"/>
        </w:rPr>
        <w:t xml:space="preserve">Indeed, it is well recognised that irradiation conditions, as well as, the half-life of ROS; are major modulating factors with regards to achieving disinfection </w:t>
      </w:r>
      <w:r>
        <w:rPr>
          <w:rFonts w:ascii="Calibri" w:eastAsia="Calibri" w:hAnsi="Calibri" w:cs="Arial"/>
          <w:b/>
          <w:bCs/>
          <w:sz w:val="24"/>
          <w:szCs w:val="24"/>
        </w:rPr>
        <w:t>[51-54</w:t>
      </w:r>
      <w:r w:rsidRPr="0070764E">
        <w:rPr>
          <w:rFonts w:ascii="Calibri" w:eastAsia="Calibri" w:hAnsi="Calibri" w:cs="Arial"/>
          <w:b/>
          <w:bCs/>
          <w:sz w:val="24"/>
          <w:szCs w:val="24"/>
        </w:rPr>
        <w:t>]</w:t>
      </w:r>
      <w:r w:rsidRPr="0070764E">
        <w:rPr>
          <w:rFonts w:ascii="Calibri" w:eastAsia="Calibri" w:hAnsi="Calibri" w:cs="Arial"/>
          <w:sz w:val="24"/>
          <w:szCs w:val="24"/>
        </w:rPr>
        <w:t xml:space="preserve">. However, </w:t>
      </w:r>
      <w:r w:rsidRPr="0070764E">
        <w:rPr>
          <w:rFonts w:ascii="Calibri" w:eastAsia="Calibri" w:hAnsi="Calibri" w:cs="Arial"/>
          <w:sz w:val="24"/>
          <w:szCs w:val="24"/>
          <w:lang w:val="en-US"/>
        </w:rPr>
        <w:t xml:space="preserve">there was </w:t>
      </w:r>
      <w:r w:rsidRPr="004371B7">
        <w:rPr>
          <w:rFonts w:ascii="Calibri" w:eastAsia="Calibri" w:hAnsi="Calibri" w:cs="Arial"/>
          <w:sz w:val="24"/>
          <w:szCs w:val="24"/>
          <w:lang w:val="en-US"/>
        </w:rPr>
        <w:t xml:space="preserve">no notable differences between the effects of the two doses investigated; on both colony counts and mature biofilms. </w:t>
      </w:r>
      <w:r w:rsidRPr="004371B7">
        <w:rPr>
          <w:rFonts w:ascii="Calibri" w:eastAsia="Calibri" w:hAnsi="Calibri" w:cs="Arial"/>
          <w:sz w:val="24"/>
          <w:szCs w:val="24"/>
        </w:rPr>
        <w:t xml:space="preserve">Furthermore, it has been reported that blue light can exert enhanced bacterial killing in biofilm cultures </w:t>
      </w:r>
      <w:r w:rsidRPr="004371B7">
        <w:rPr>
          <w:rFonts w:ascii="Calibri" w:eastAsia="Calibri" w:hAnsi="Calibri" w:cs="Arial"/>
          <w:b/>
          <w:bCs/>
          <w:sz w:val="24"/>
          <w:szCs w:val="24"/>
        </w:rPr>
        <w:t>[49</w:t>
      </w:r>
      <w:proofErr w:type="gramStart"/>
      <w:r w:rsidRPr="004371B7">
        <w:rPr>
          <w:rFonts w:ascii="Calibri" w:eastAsia="Calibri" w:hAnsi="Calibri" w:cs="Arial"/>
          <w:b/>
          <w:bCs/>
          <w:sz w:val="24"/>
          <w:szCs w:val="24"/>
        </w:rPr>
        <w:t>],[</w:t>
      </w:r>
      <w:proofErr w:type="gramEnd"/>
      <w:r w:rsidRPr="004371B7">
        <w:rPr>
          <w:rFonts w:ascii="Calibri" w:eastAsia="Calibri" w:hAnsi="Calibri" w:cs="Arial"/>
          <w:b/>
          <w:bCs/>
          <w:sz w:val="24"/>
          <w:szCs w:val="24"/>
        </w:rPr>
        <w:t>55]</w:t>
      </w:r>
      <w:r w:rsidRPr="004371B7">
        <w:rPr>
          <w:rFonts w:ascii="Calibri" w:eastAsia="Calibri" w:hAnsi="Calibri" w:cs="Arial"/>
          <w:sz w:val="24"/>
          <w:szCs w:val="24"/>
        </w:rPr>
        <w:t xml:space="preserve">. Indeed, </w:t>
      </w:r>
      <w:r w:rsidRPr="004371B7">
        <w:rPr>
          <w:rFonts w:ascii="Calibri" w:eastAsia="Calibri" w:hAnsi="Calibri" w:cs="Arial"/>
          <w:iCs/>
          <w:sz w:val="24"/>
          <w:szCs w:val="24"/>
        </w:rPr>
        <w:t>Steinberg</w:t>
      </w:r>
      <w:r w:rsidRPr="004371B7">
        <w:rPr>
          <w:rFonts w:ascii="Calibri" w:eastAsia="Calibri" w:hAnsi="Calibri" w:cs="Arial"/>
          <w:i/>
          <w:iCs/>
          <w:sz w:val="24"/>
          <w:szCs w:val="24"/>
        </w:rPr>
        <w:t xml:space="preserve"> et al.</w:t>
      </w:r>
      <w:r w:rsidRPr="004371B7">
        <w:rPr>
          <w:rFonts w:ascii="Calibri" w:eastAsia="Calibri" w:hAnsi="Calibri" w:cs="Arial"/>
          <w:sz w:val="24"/>
          <w:szCs w:val="24"/>
        </w:rPr>
        <w:t xml:space="preserve"> </w:t>
      </w:r>
      <w:r w:rsidRPr="004371B7">
        <w:rPr>
          <w:rFonts w:ascii="Calibri" w:eastAsia="Calibri" w:hAnsi="Calibri" w:cs="Arial"/>
          <w:b/>
          <w:bCs/>
          <w:sz w:val="24"/>
          <w:szCs w:val="24"/>
        </w:rPr>
        <w:t>[56]</w:t>
      </w:r>
      <w:r w:rsidRPr="004371B7">
        <w:rPr>
          <w:rFonts w:ascii="Calibri" w:eastAsia="Calibri" w:hAnsi="Calibri" w:cs="Arial"/>
          <w:sz w:val="24"/>
          <w:szCs w:val="24"/>
        </w:rPr>
        <w:t xml:space="preserve"> demonstrated greater reductions in CFU counts following light irradiation for </w:t>
      </w:r>
      <w:r w:rsidRPr="004371B7">
        <w:rPr>
          <w:rFonts w:ascii="Calibri" w:eastAsia="Calibri" w:hAnsi="Calibri" w:cs="Arial"/>
          <w:i/>
          <w:iCs/>
          <w:sz w:val="24"/>
          <w:szCs w:val="24"/>
        </w:rPr>
        <w:t xml:space="preserve">S. </w:t>
      </w:r>
      <w:proofErr w:type="spellStart"/>
      <w:r w:rsidRPr="004371B7">
        <w:rPr>
          <w:rFonts w:ascii="Calibri" w:eastAsia="Calibri" w:hAnsi="Calibri" w:cs="Arial"/>
          <w:i/>
          <w:iCs/>
          <w:sz w:val="24"/>
          <w:szCs w:val="24"/>
        </w:rPr>
        <w:t>mutans</w:t>
      </w:r>
      <w:proofErr w:type="spellEnd"/>
      <w:r w:rsidRPr="004371B7">
        <w:rPr>
          <w:rFonts w:ascii="Calibri" w:eastAsia="Calibri" w:hAnsi="Calibri" w:cs="Arial"/>
          <w:sz w:val="24"/>
          <w:szCs w:val="24"/>
        </w:rPr>
        <w:t xml:space="preserve"> biofilms compared with the levels of bacterial death detected in planktonic cultures irradiated under similar conditions</w:t>
      </w:r>
      <w:r w:rsidRPr="004371B7">
        <w:rPr>
          <w:rFonts w:ascii="Calibri" w:eastAsia="Calibri" w:hAnsi="Calibri" w:cs="Arial"/>
          <w:b/>
          <w:bCs/>
          <w:sz w:val="24"/>
          <w:szCs w:val="24"/>
        </w:rPr>
        <w:t xml:space="preserve">. </w:t>
      </w:r>
    </w:p>
    <w:p w:rsidR="00797A93" w:rsidRPr="004371B7" w:rsidRDefault="00797A93" w:rsidP="00797A93">
      <w:pPr>
        <w:rPr>
          <w:rFonts w:ascii="Calibri" w:eastAsia="Calibri" w:hAnsi="Calibri" w:cs="Arial"/>
          <w:bCs/>
          <w:sz w:val="24"/>
          <w:szCs w:val="24"/>
        </w:rPr>
      </w:pPr>
      <w:r w:rsidRPr="004371B7">
        <w:rPr>
          <w:rFonts w:ascii="Calibri" w:eastAsia="Calibri" w:hAnsi="Calibri" w:cs="Arial"/>
          <w:sz w:val="24"/>
          <w:szCs w:val="24"/>
        </w:rPr>
        <w:t xml:space="preserve">It is therefore apparent that the direct delivery of 405 nm blue light has the potential for use to manage and treat carious infections. Based on the data presented here applying an exposure time of 7 minutes with an irradiance of 251 </w:t>
      </w:r>
      <w:proofErr w:type="spellStart"/>
      <w:r w:rsidRPr="004371B7">
        <w:rPr>
          <w:rFonts w:ascii="Calibri" w:eastAsia="Calibri" w:hAnsi="Calibri" w:cs="Arial"/>
          <w:sz w:val="24"/>
          <w:szCs w:val="24"/>
        </w:rPr>
        <w:t>mW</w:t>
      </w:r>
      <w:proofErr w:type="spellEnd"/>
      <w:r w:rsidRPr="004371B7">
        <w:rPr>
          <w:rFonts w:ascii="Calibri" w:eastAsia="Calibri" w:hAnsi="Calibri" w:cs="Arial"/>
          <w:sz w:val="24"/>
          <w:szCs w:val="24"/>
        </w:rPr>
        <w:t>/cm</w:t>
      </w:r>
      <w:r w:rsidRPr="004371B7">
        <w:rPr>
          <w:rFonts w:ascii="Calibri" w:eastAsia="Calibri" w:hAnsi="Calibri" w:cs="Arial"/>
          <w:sz w:val="24"/>
          <w:szCs w:val="24"/>
          <w:vertAlign w:val="superscript"/>
        </w:rPr>
        <w:t>2</w:t>
      </w:r>
      <w:r w:rsidRPr="004371B7">
        <w:rPr>
          <w:rFonts w:ascii="Calibri" w:eastAsia="Calibri" w:hAnsi="Calibri" w:cs="Arial"/>
          <w:sz w:val="24"/>
          <w:szCs w:val="24"/>
        </w:rPr>
        <w:t>, a dose of 110 J/cm</w:t>
      </w:r>
      <w:r w:rsidRPr="004371B7">
        <w:rPr>
          <w:rFonts w:ascii="Calibri" w:eastAsia="Calibri" w:hAnsi="Calibri" w:cs="Arial"/>
          <w:sz w:val="24"/>
          <w:szCs w:val="24"/>
          <w:vertAlign w:val="superscript"/>
        </w:rPr>
        <w:t>2</w:t>
      </w:r>
      <w:r w:rsidRPr="004371B7">
        <w:rPr>
          <w:rFonts w:ascii="Calibri" w:eastAsia="Calibri" w:hAnsi="Calibri" w:cs="Arial"/>
          <w:sz w:val="24"/>
          <w:szCs w:val="24"/>
        </w:rPr>
        <w:t xml:space="preserve"> could be used to inhibit bacteria on the tooth surface. Using the same irradiation time but with higher i</w:t>
      </w:r>
      <w:r w:rsidR="002F495A" w:rsidRPr="004371B7">
        <w:rPr>
          <w:rFonts w:ascii="Calibri" w:eastAsia="Calibri" w:hAnsi="Calibri" w:cs="Arial"/>
          <w:sz w:val="24"/>
          <w:szCs w:val="24"/>
        </w:rPr>
        <w:t>rradiance parameters of 280 - 32</w:t>
      </w:r>
      <w:r w:rsidRPr="004371B7">
        <w:rPr>
          <w:rFonts w:ascii="Calibri" w:eastAsia="Calibri" w:hAnsi="Calibri" w:cs="Arial"/>
          <w:sz w:val="24"/>
          <w:szCs w:val="24"/>
        </w:rPr>
        <w:t xml:space="preserve">5 </w:t>
      </w:r>
      <w:proofErr w:type="spellStart"/>
      <w:r w:rsidRPr="004371B7">
        <w:rPr>
          <w:rFonts w:ascii="Calibri" w:eastAsia="Calibri" w:hAnsi="Calibri" w:cs="Arial"/>
          <w:sz w:val="24"/>
          <w:szCs w:val="24"/>
        </w:rPr>
        <w:t>mW</w:t>
      </w:r>
      <w:proofErr w:type="spellEnd"/>
      <w:r w:rsidRPr="004371B7">
        <w:rPr>
          <w:rFonts w:ascii="Calibri" w:eastAsia="Calibri" w:hAnsi="Calibri" w:cs="Arial"/>
          <w:sz w:val="24"/>
          <w:szCs w:val="24"/>
        </w:rPr>
        <w:t>/cm</w:t>
      </w:r>
      <w:r w:rsidRPr="004371B7">
        <w:rPr>
          <w:rFonts w:ascii="Calibri" w:eastAsia="Calibri" w:hAnsi="Calibri" w:cs="Arial"/>
          <w:sz w:val="24"/>
          <w:szCs w:val="24"/>
          <w:vertAlign w:val="superscript"/>
        </w:rPr>
        <w:t>2</w:t>
      </w:r>
      <w:r w:rsidRPr="004371B7">
        <w:rPr>
          <w:rFonts w:ascii="Calibri" w:eastAsia="Calibri" w:hAnsi="Calibri" w:cs="Arial"/>
          <w:sz w:val="24"/>
          <w:szCs w:val="24"/>
        </w:rPr>
        <w:t xml:space="preserve">, has the potential to treat bacteria at up to a 1 mm depth within dentine tubules at different tooth locations. This light application regimen would therefore easily penetrate to sufficient dentine depths which have been reported for bacterially invaded tubules </w:t>
      </w:r>
      <w:r w:rsidRPr="004371B7">
        <w:rPr>
          <w:rFonts w:ascii="Calibri" w:eastAsia="Calibri" w:hAnsi="Calibri" w:cs="Arial"/>
          <w:b/>
          <w:bCs/>
          <w:sz w:val="24"/>
          <w:szCs w:val="24"/>
        </w:rPr>
        <w:t>[57]</w:t>
      </w:r>
      <w:r w:rsidRPr="004371B7">
        <w:rPr>
          <w:rFonts w:ascii="Calibri" w:eastAsia="Calibri" w:hAnsi="Calibri" w:cs="Arial"/>
          <w:sz w:val="24"/>
          <w:szCs w:val="24"/>
        </w:rPr>
        <w:t xml:space="preserve">. Delivery of the same dose at less exposure times can be achieved by either; applying a higher power setting, or reducing the distance between the light source and the target surface </w:t>
      </w:r>
      <w:r w:rsidRPr="004371B7">
        <w:rPr>
          <w:rFonts w:ascii="Calibri" w:eastAsia="Calibri" w:hAnsi="Calibri" w:cs="Arial"/>
          <w:b/>
          <w:bCs/>
          <w:sz w:val="24"/>
          <w:szCs w:val="24"/>
        </w:rPr>
        <w:t>[55]</w:t>
      </w:r>
      <w:r w:rsidRPr="004371B7">
        <w:rPr>
          <w:rFonts w:ascii="Calibri" w:eastAsia="Calibri" w:hAnsi="Calibri" w:cs="Arial"/>
          <w:sz w:val="24"/>
          <w:szCs w:val="24"/>
        </w:rPr>
        <w:t xml:space="preserve">.  Furthermore, there is the potentially that greater bacterial killing at lower doses could be expected </w:t>
      </w:r>
      <w:r w:rsidRPr="004371B7">
        <w:rPr>
          <w:rFonts w:ascii="Calibri" w:eastAsia="Calibri" w:hAnsi="Calibri" w:cs="Arial"/>
          <w:i/>
          <w:sz w:val="24"/>
          <w:szCs w:val="24"/>
        </w:rPr>
        <w:t>in</w:t>
      </w:r>
      <w:r w:rsidRPr="004371B7">
        <w:rPr>
          <w:rFonts w:ascii="Calibri" w:eastAsia="Calibri" w:hAnsi="Calibri" w:cs="Arial"/>
          <w:sz w:val="24"/>
          <w:szCs w:val="24"/>
        </w:rPr>
        <w:t xml:space="preserve"> </w:t>
      </w:r>
      <w:r w:rsidRPr="004371B7">
        <w:rPr>
          <w:rFonts w:ascii="Calibri" w:eastAsia="Calibri" w:hAnsi="Calibri" w:cs="Arial"/>
          <w:i/>
          <w:sz w:val="24"/>
          <w:szCs w:val="24"/>
        </w:rPr>
        <w:t>vivo</w:t>
      </w:r>
      <w:r w:rsidRPr="004371B7">
        <w:rPr>
          <w:rFonts w:ascii="Calibri" w:eastAsia="Calibri" w:hAnsi="Calibri" w:cs="Arial"/>
          <w:iCs/>
          <w:sz w:val="24"/>
          <w:szCs w:val="24"/>
        </w:rPr>
        <w:t>;</w:t>
      </w:r>
      <w:r w:rsidRPr="004371B7">
        <w:rPr>
          <w:rFonts w:ascii="Calibri" w:eastAsia="Calibri" w:hAnsi="Calibri" w:cs="Arial"/>
          <w:sz w:val="24"/>
          <w:szCs w:val="24"/>
        </w:rPr>
        <w:t xml:space="preserve"> as survival may not be as optimal as it is </w:t>
      </w:r>
      <w:r w:rsidRPr="004371B7">
        <w:rPr>
          <w:rFonts w:ascii="Calibri" w:eastAsia="Calibri" w:hAnsi="Calibri" w:cs="Arial"/>
          <w:i/>
          <w:sz w:val="24"/>
          <w:szCs w:val="24"/>
        </w:rPr>
        <w:t>in vitro</w:t>
      </w:r>
      <w:r w:rsidRPr="004371B7">
        <w:rPr>
          <w:rFonts w:ascii="Calibri" w:eastAsia="Calibri" w:hAnsi="Calibri" w:cs="Arial"/>
          <w:sz w:val="24"/>
          <w:szCs w:val="24"/>
        </w:rPr>
        <w:t xml:space="preserve"> under the rich nutrient growth conditions used here </w:t>
      </w:r>
      <w:r w:rsidRPr="004371B7">
        <w:rPr>
          <w:rFonts w:ascii="Calibri" w:eastAsia="Calibri" w:hAnsi="Calibri" w:cs="Arial"/>
          <w:b/>
          <w:bCs/>
          <w:sz w:val="24"/>
          <w:szCs w:val="24"/>
        </w:rPr>
        <w:t>[47]</w:t>
      </w:r>
      <w:r w:rsidRPr="004371B7">
        <w:rPr>
          <w:rFonts w:ascii="Calibri" w:eastAsia="Calibri" w:hAnsi="Calibri" w:cs="Arial"/>
          <w:sz w:val="24"/>
          <w:szCs w:val="24"/>
        </w:rPr>
        <w:t xml:space="preserve">. Notably, </w:t>
      </w:r>
      <w:r w:rsidRPr="004371B7">
        <w:rPr>
          <w:rFonts w:ascii="Calibri" w:eastAsia="Calibri" w:hAnsi="Calibri" w:cs="Arial"/>
          <w:bCs/>
          <w:sz w:val="24"/>
          <w:szCs w:val="24"/>
        </w:rPr>
        <w:t xml:space="preserve">the antimicrobial effects observed here are not based on the photo-thermal effects that are utilised by infra-red diode and carbon dioxide lasers which are potentially hazardous to healthy tissues </w:t>
      </w:r>
      <w:r w:rsidRPr="004371B7">
        <w:rPr>
          <w:rFonts w:ascii="Calibri" w:eastAsia="Calibri" w:hAnsi="Calibri" w:cs="Arial"/>
          <w:b/>
          <w:sz w:val="24"/>
          <w:szCs w:val="24"/>
        </w:rPr>
        <w:t>[58],[59]</w:t>
      </w:r>
      <w:r w:rsidRPr="004371B7">
        <w:rPr>
          <w:rFonts w:ascii="Calibri" w:eastAsia="Calibri" w:hAnsi="Calibri" w:cs="Arial"/>
          <w:bCs/>
          <w:sz w:val="24"/>
          <w:szCs w:val="24"/>
        </w:rPr>
        <w:t xml:space="preserve">. </w:t>
      </w:r>
    </w:p>
    <w:p w:rsidR="00797A93" w:rsidRPr="004371B7" w:rsidRDefault="00797A93" w:rsidP="00797A93">
      <w:pPr>
        <w:rPr>
          <w:rFonts w:ascii="Calibri" w:eastAsia="Calibri" w:hAnsi="Calibri" w:cs="Arial"/>
          <w:bCs/>
          <w:sz w:val="24"/>
          <w:szCs w:val="24"/>
        </w:rPr>
      </w:pPr>
      <w:r w:rsidRPr="004371B7">
        <w:rPr>
          <w:rFonts w:ascii="Calibri" w:eastAsia="Calibri" w:hAnsi="Calibri" w:cs="Arial"/>
          <w:bCs/>
          <w:sz w:val="24"/>
          <w:szCs w:val="24"/>
        </w:rPr>
        <w:t>To our knowledge, this is the first study which has investigated both the transmission of blue light in coronal dentine; along with determining the antibacterial effects using</w:t>
      </w:r>
      <w:r w:rsidR="0001075B" w:rsidRPr="004371B7">
        <w:rPr>
          <w:rFonts w:ascii="Calibri" w:eastAsia="Calibri" w:hAnsi="Calibri" w:cs="Arial"/>
          <w:bCs/>
          <w:sz w:val="24"/>
          <w:szCs w:val="24"/>
        </w:rPr>
        <w:t xml:space="preserve"> the same light source.</w:t>
      </w:r>
      <w:r w:rsidRPr="004371B7">
        <w:rPr>
          <w:rFonts w:ascii="Calibri" w:eastAsia="Calibri" w:hAnsi="Calibri" w:cs="Arial"/>
          <w:bCs/>
          <w:sz w:val="24"/>
          <w:szCs w:val="24"/>
        </w:rPr>
        <w:t xml:space="preserve"> The data we have presented here </w:t>
      </w:r>
      <w:r w:rsidRPr="004371B7">
        <w:rPr>
          <w:rFonts w:ascii="Calibri" w:eastAsia="Calibri" w:hAnsi="Calibri" w:cs="Arial"/>
          <w:sz w:val="24"/>
          <w:szCs w:val="24"/>
        </w:rPr>
        <w:t xml:space="preserve">indicates that direct blue light delivery has the potential to be used to treat and manage carious infections at different stages of disease. Our findings </w:t>
      </w:r>
      <w:r w:rsidRPr="004371B7">
        <w:rPr>
          <w:rFonts w:ascii="Calibri" w:eastAsia="Calibri" w:hAnsi="Calibri" w:cs="Arial"/>
          <w:bCs/>
          <w:sz w:val="24"/>
          <w:szCs w:val="24"/>
        </w:rPr>
        <w:t xml:space="preserve">can therefore be used to underpin future studies which utilise well-established complex multispecies biofilm models to identify light delivery parameters for </w:t>
      </w:r>
      <w:r w:rsidRPr="004371B7">
        <w:rPr>
          <w:rFonts w:ascii="Calibri" w:eastAsia="Calibri" w:hAnsi="Calibri" w:cs="Arial"/>
          <w:bCs/>
          <w:sz w:val="24"/>
          <w:szCs w:val="24"/>
        </w:rPr>
        <w:lastRenderedPageBreak/>
        <w:t xml:space="preserve">antibacterial killing which have the potential for use prophylactically and in a clinically relevant timeframe. </w:t>
      </w:r>
      <w:r w:rsidRPr="004371B7">
        <w:rPr>
          <w:rFonts w:ascii="Calibri" w:eastAsia="Calibri" w:hAnsi="Calibri" w:cs="Arial"/>
          <w:sz w:val="24"/>
          <w:szCs w:val="24"/>
        </w:rPr>
        <w:t xml:space="preserve">Notably, we are also aware of the ability of 405 nm light to stimulate a positive response in host cells and tissues </w:t>
      </w:r>
      <w:r w:rsidRPr="004371B7">
        <w:rPr>
          <w:rFonts w:ascii="Calibri" w:eastAsia="Calibri" w:hAnsi="Calibri" w:cs="Arial"/>
          <w:b/>
          <w:bCs/>
          <w:sz w:val="24"/>
          <w:szCs w:val="24"/>
        </w:rPr>
        <w:t>[60-62]</w:t>
      </w:r>
      <w:r w:rsidRPr="004371B7">
        <w:rPr>
          <w:rFonts w:ascii="Calibri" w:eastAsia="Calibri" w:hAnsi="Calibri" w:cs="Arial"/>
          <w:sz w:val="24"/>
          <w:szCs w:val="24"/>
        </w:rPr>
        <w:t xml:space="preserve">, therefore there is the possibility to utilise PBM to stimulate innate repair responses within the tooth through the dentine. Future translational studies will therefore require the concomitant development of a suitable therapeutic device along with further </w:t>
      </w:r>
      <w:r w:rsidRPr="004371B7">
        <w:rPr>
          <w:rFonts w:ascii="Calibri" w:eastAsia="Calibri" w:hAnsi="Calibri" w:cs="Arial"/>
          <w:i/>
          <w:sz w:val="24"/>
          <w:szCs w:val="24"/>
        </w:rPr>
        <w:t xml:space="preserve">in vitro, ex vivo </w:t>
      </w:r>
      <w:r w:rsidRPr="004371B7">
        <w:rPr>
          <w:rFonts w:ascii="Calibri" w:eastAsia="Calibri" w:hAnsi="Calibri" w:cs="Arial"/>
          <w:sz w:val="24"/>
          <w:szCs w:val="24"/>
        </w:rPr>
        <w:t xml:space="preserve">and clinical trials to demonstrate the safety and efficacy of dental phototherapy. </w:t>
      </w:r>
    </w:p>
    <w:p w:rsidR="00797A93" w:rsidRDefault="00797A93" w:rsidP="00797A93">
      <w:pPr>
        <w:rPr>
          <w:rFonts w:ascii="Calibri" w:eastAsia="Calibri" w:hAnsi="Calibri" w:cs="Arial"/>
          <w:sz w:val="24"/>
          <w:szCs w:val="24"/>
        </w:rPr>
      </w:pPr>
      <w:r>
        <w:rPr>
          <w:rFonts w:ascii="Calibri" w:eastAsia="Calibri" w:hAnsi="Calibri" w:cs="Arial"/>
          <w:sz w:val="24"/>
          <w:szCs w:val="24"/>
        </w:rPr>
        <w:br w:type="page"/>
      </w:r>
    </w:p>
    <w:p w:rsidR="00797A93" w:rsidRPr="00C335DC" w:rsidRDefault="00797A93" w:rsidP="00797A93">
      <w:pPr>
        <w:numPr>
          <w:ilvl w:val="0"/>
          <w:numId w:val="3"/>
        </w:numPr>
        <w:spacing w:line="256" w:lineRule="auto"/>
        <w:contextualSpacing/>
        <w:rPr>
          <w:rFonts w:ascii="Calibri" w:eastAsia="Calibri" w:hAnsi="Calibri" w:cs="Arial"/>
          <w:b/>
          <w:bCs/>
          <w:sz w:val="32"/>
          <w:szCs w:val="32"/>
        </w:rPr>
      </w:pPr>
      <w:r w:rsidRPr="00C335DC">
        <w:rPr>
          <w:rFonts w:ascii="Calibri" w:eastAsia="Calibri" w:hAnsi="Calibri" w:cs="Arial"/>
          <w:b/>
          <w:bCs/>
          <w:sz w:val="32"/>
          <w:szCs w:val="32"/>
          <w:u w:val="single"/>
        </w:rPr>
        <w:lastRenderedPageBreak/>
        <w:t>Acknowledgment</w:t>
      </w:r>
    </w:p>
    <w:p w:rsidR="00797A93" w:rsidRPr="00C335DC" w:rsidRDefault="00797A93" w:rsidP="00797A93">
      <w:pPr>
        <w:spacing w:line="256" w:lineRule="auto"/>
        <w:ind w:left="720"/>
        <w:contextualSpacing/>
        <w:rPr>
          <w:rFonts w:ascii="Calibri" w:eastAsia="Calibri" w:hAnsi="Calibri" w:cs="Arial"/>
          <w:sz w:val="24"/>
          <w:szCs w:val="24"/>
        </w:rPr>
      </w:pPr>
      <w:r w:rsidRPr="00C335DC">
        <w:rPr>
          <w:rFonts w:ascii="Calibri" w:eastAsia="Calibri" w:hAnsi="Calibri" w:cs="Arial"/>
          <w:sz w:val="24"/>
          <w:szCs w:val="24"/>
        </w:rPr>
        <w:t>The author would like to thank Soher Jayash for her generous assistance with confocal microscopy.</w:t>
      </w:r>
      <w:r>
        <w:rPr>
          <w:rFonts w:ascii="Calibri" w:eastAsia="Calibri" w:hAnsi="Calibri" w:cs="Arial"/>
          <w:sz w:val="24"/>
          <w:szCs w:val="24"/>
        </w:rPr>
        <w:t xml:space="preserve"> We also acknowledge the School of Dentistry, University of Birmingham for supporting this work.</w:t>
      </w:r>
    </w:p>
    <w:p w:rsidR="00797A93" w:rsidRPr="00C335DC" w:rsidRDefault="00797A93" w:rsidP="00797A93">
      <w:pPr>
        <w:spacing w:line="256" w:lineRule="auto"/>
        <w:rPr>
          <w:rFonts w:ascii="Calibri" w:eastAsia="Calibri" w:hAnsi="Calibri" w:cs="Arial"/>
          <w:sz w:val="24"/>
          <w:szCs w:val="24"/>
        </w:rPr>
      </w:pPr>
    </w:p>
    <w:p w:rsidR="00797A93" w:rsidRPr="00C335DC" w:rsidRDefault="00797A93" w:rsidP="00797A93">
      <w:pPr>
        <w:numPr>
          <w:ilvl w:val="0"/>
          <w:numId w:val="3"/>
        </w:numPr>
        <w:spacing w:line="252" w:lineRule="auto"/>
        <w:contextualSpacing/>
        <w:rPr>
          <w:rFonts w:ascii="Calibri" w:eastAsia="Calibri" w:hAnsi="Calibri" w:cs="Arial"/>
          <w:b/>
          <w:bCs/>
          <w:sz w:val="32"/>
          <w:szCs w:val="32"/>
          <w:u w:val="single"/>
        </w:rPr>
      </w:pPr>
      <w:r w:rsidRPr="00C335DC">
        <w:rPr>
          <w:rFonts w:ascii="Calibri" w:eastAsia="Calibri" w:hAnsi="Calibri" w:cs="Arial"/>
          <w:b/>
          <w:bCs/>
          <w:sz w:val="32"/>
          <w:szCs w:val="32"/>
          <w:u w:val="single"/>
        </w:rPr>
        <w:t>References</w:t>
      </w:r>
    </w:p>
    <w:p w:rsidR="00797A93" w:rsidRPr="00C335DC" w:rsidRDefault="00797A93" w:rsidP="00797A93">
      <w:pPr>
        <w:numPr>
          <w:ilvl w:val="0"/>
          <w:numId w:val="4"/>
        </w:numPr>
        <w:spacing w:after="240" w:line="240" w:lineRule="auto"/>
        <w:ind w:left="499" w:hanging="357"/>
        <w:contextualSpacing/>
        <w:rPr>
          <w:rFonts w:ascii="Calibri" w:eastAsia="Calibri" w:hAnsi="Calibri" w:cs="Calibri"/>
          <w:sz w:val="24"/>
          <w:szCs w:val="24"/>
        </w:rPr>
      </w:pPr>
      <w:proofErr w:type="spellStart"/>
      <w:r w:rsidRPr="00C335DC">
        <w:rPr>
          <w:rFonts w:ascii="Calibri" w:eastAsia="Calibri" w:hAnsi="Calibri" w:cs="Arial"/>
          <w:sz w:val="24"/>
          <w:szCs w:val="24"/>
        </w:rPr>
        <w:t>Listl</w:t>
      </w:r>
      <w:proofErr w:type="spellEnd"/>
      <w:r w:rsidRPr="00C335DC">
        <w:rPr>
          <w:rFonts w:ascii="Calibri" w:eastAsia="Calibri" w:hAnsi="Calibri" w:cs="Arial"/>
          <w:sz w:val="24"/>
          <w:szCs w:val="24"/>
        </w:rPr>
        <w:t xml:space="preserve"> S, Galloway J, </w:t>
      </w:r>
      <w:proofErr w:type="spellStart"/>
      <w:r w:rsidRPr="00C335DC">
        <w:rPr>
          <w:rFonts w:ascii="Calibri" w:eastAsia="Calibri" w:hAnsi="Calibri" w:cs="Arial"/>
          <w:sz w:val="24"/>
          <w:szCs w:val="24"/>
        </w:rPr>
        <w:t>Mossey</w:t>
      </w:r>
      <w:proofErr w:type="spellEnd"/>
      <w:r w:rsidRPr="00C335DC">
        <w:rPr>
          <w:rFonts w:ascii="Calibri" w:eastAsia="Calibri" w:hAnsi="Calibri" w:cs="Arial"/>
          <w:sz w:val="24"/>
          <w:szCs w:val="24"/>
        </w:rPr>
        <w:t xml:space="preserve"> PA, </w:t>
      </w:r>
      <w:proofErr w:type="spellStart"/>
      <w:r w:rsidRPr="00C335DC">
        <w:rPr>
          <w:rFonts w:ascii="Calibri" w:eastAsia="Calibri" w:hAnsi="Calibri" w:cs="Arial"/>
          <w:sz w:val="24"/>
          <w:szCs w:val="24"/>
        </w:rPr>
        <w:t>Marcenes</w:t>
      </w:r>
      <w:proofErr w:type="spellEnd"/>
      <w:r w:rsidRPr="00C335DC">
        <w:rPr>
          <w:rFonts w:ascii="Calibri" w:eastAsia="Calibri" w:hAnsi="Calibri" w:cs="Arial"/>
          <w:sz w:val="24"/>
          <w:szCs w:val="24"/>
        </w:rPr>
        <w:t xml:space="preserve"> W (2015). Global economic impact of dental diseases. Journal of Dental Research </w:t>
      </w:r>
      <w:r w:rsidRPr="00C335DC">
        <w:rPr>
          <w:rFonts w:ascii="Calibri" w:eastAsia="Calibri" w:hAnsi="Calibri" w:cs="Calibri"/>
          <w:sz w:val="24"/>
          <w:szCs w:val="24"/>
        </w:rPr>
        <w:t>94(10):1-7</w:t>
      </w:r>
      <w:r w:rsidRPr="00C335DC">
        <w:rPr>
          <w:rFonts w:ascii="Calibri" w:eastAsia="Calibri" w:hAnsi="Calibri" w:cs="Arial"/>
          <w:sz w:val="24"/>
          <w:szCs w:val="24"/>
        </w:rPr>
        <w:t xml:space="preserve">. </w:t>
      </w:r>
      <w:hyperlink r:id="rId10" w:history="1">
        <w:r w:rsidRPr="00C335DC">
          <w:rPr>
            <w:rFonts w:ascii="Calibri" w:eastAsia="Calibri" w:hAnsi="Calibri" w:cs="Arial"/>
            <w:color w:val="0000FF"/>
            <w:sz w:val="24"/>
            <w:szCs w:val="24"/>
            <w:u w:val="single"/>
          </w:rPr>
          <w:t>https://doi.org/10.1177/0022034515602879</w:t>
        </w:r>
      </w:hyperlink>
    </w:p>
    <w:p w:rsidR="00797A93" w:rsidRPr="00C335DC" w:rsidRDefault="00797A93" w:rsidP="00797A93">
      <w:pPr>
        <w:spacing w:after="240" w:line="240" w:lineRule="auto"/>
        <w:ind w:left="499"/>
        <w:contextualSpacing/>
        <w:rPr>
          <w:rFonts w:ascii="Calibri" w:eastAsia="Calibri" w:hAnsi="Calibri" w:cs="Calibri"/>
          <w:sz w:val="24"/>
          <w:szCs w:val="24"/>
        </w:rPr>
      </w:pPr>
    </w:p>
    <w:p w:rsidR="00797A93" w:rsidRPr="00C335DC" w:rsidRDefault="00797A93" w:rsidP="00797A93">
      <w:pPr>
        <w:numPr>
          <w:ilvl w:val="0"/>
          <w:numId w:val="4"/>
        </w:numPr>
        <w:spacing w:after="240" w:line="240" w:lineRule="auto"/>
        <w:ind w:left="499" w:hanging="357"/>
        <w:contextualSpacing/>
        <w:rPr>
          <w:rFonts w:ascii="Calibri" w:eastAsia="Calibri" w:hAnsi="Calibri" w:cs="Calibri"/>
          <w:sz w:val="24"/>
          <w:szCs w:val="24"/>
        </w:rPr>
      </w:pPr>
      <w:proofErr w:type="spellStart"/>
      <w:r w:rsidRPr="00C335DC">
        <w:rPr>
          <w:rFonts w:ascii="Calibri" w:eastAsia="Calibri" w:hAnsi="Calibri" w:cs="Arial"/>
          <w:sz w:val="24"/>
          <w:szCs w:val="24"/>
        </w:rPr>
        <w:t>Frencken</w:t>
      </w:r>
      <w:proofErr w:type="spellEnd"/>
      <w:r w:rsidRPr="00C335DC">
        <w:rPr>
          <w:rFonts w:ascii="Calibri" w:eastAsia="Calibri" w:hAnsi="Calibri" w:cs="Arial"/>
          <w:sz w:val="24"/>
          <w:szCs w:val="24"/>
        </w:rPr>
        <w:t xml:space="preserve">  JE, Sharma P, Stenhouse L, Green D, Laverty D, Dietrich T (2017). Global epidemiology of dental caries and severe periodontitis – a comprehensive review. Journal of Clinical Periodontology 44 </w:t>
      </w:r>
      <w:proofErr w:type="spellStart"/>
      <w:r w:rsidRPr="00C335DC">
        <w:rPr>
          <w:rFonts w:ascii="Calibri" w:eastAsia="Calibri" w:hAnsi="Calibri" w:cs="Arial"/>
          <w:sz w:val="24"/>
          <w:szCs w:val="24"/>
        </w:rPr>
        <w:t>Suppl</w:t>
      </w:r>
      <w:proofErr w:type="spellEnd"/>
      <w:r w:rsidRPr="00C335DC">
        <w:rPr>
          <w:rFonts w:ascii="Calibri" w:eastAsia="Calibri" w:hAnsi="Calibri" w:cs="Arial"/>
          <w:sz w:val="24"/>
          <w:szCs w:val="24"/>
        </w:rPr>
        <w:t xml:space="preserve"> 18:S94-S105. </w:t>
      </w:r>
      <w:hyperlink r:id="rId11" w:history="1">
        <w:r w:rsidRPr="00C335DC">
          <w:rPr>
            <w:rFonts w:ascii="Calibri" w:eastAsia="Calibri" w:hAnsi="Calibri" w:cs="Arial"/>
            <w:color w:val="0000FF"/>
            <w:sz w:val="24"/>
            <w:szCs w:val="24"/>
            <w:u w:val="single"/>
          </w:rPr>
          <w:t>https://doi.org/10.1111/jcpe.12677</w:t>
        </w:r>
      </w:hyperlink>
    </w:p>
    <w:p w:rsidR="00797A93" w:rsidRPr="00C335DC" w:rsidRDefault="00797A93" w:rsidP="00797A93">
      <w:pPr>
        <w:spacing w:after="240" w:line="240" w:lineRule="auto"/>
        <w:ind w:left="499"/>
        <w:contextualSpacing/>
        <w:rPr>
          <w:rFonts w:ascii="Calibri" w:eastAsia="Calibri" w:hAnsi="Calibri" w:cs="Calibri"/>
          <w:sz w:val="24"/>
          <w:szCs w:val="24"/>
        </w:rPr>
      </w:pPr>
    </w:p>
    <w:p w:rsidR="00797A93" w:rsidRPr="00C335DC" w:rsidRDefault="00797A93" w:rsidP="00797A93">
      <w:pPr>
        <w:numPr>
          <w:ilvl w:val="0"/>
          <w:numId w:val="4"/>
        </w:numPr>
        <w:spacing w:after="240" w:line="240" w:lineRule="auto"/>
        <w:ind w:left="499" w:hanging="357"/>
        <w:contextualSpacing/>
        <w:rPr>
          <w:rFonts w:ascii="Calibri" w:eastAsia="Calibri" w:hAnsi="Calibri" w:cs="Calibri"/>
          <w:sz w:val="24"/>
          <w:szCs w:val="24"/>
        </w:rPr>
      </w:pPr>
      <w:proofErr w:type="spellStart"/>
      <w:r w:rsidRPr="00C335DC">
        <w:rPr>
          <w:rFonts w:ascii="Calibri" w:eastAsia="Calibri" w:hAnsi="Calibri" w:cs="Calibri"/>
          <w:sz w:val="24"/>
          <w:szCs w:val="24"/>
        </w:rPr>
        <w:t>Loesche</w:t>
      </w:r>
      <w:proofErr w:type="spellEnd"/>
      <w:r w:rsidRPr="00C335DC">
        <w:rPr>
          <w:rFonts w:ascii="Calibri" w:eastAsia="Calibri" w:hAnsi="Calibri" w:cs="Calibri"/>
          <w:sz w:val="24"/>
          <w:szCs w:val="24"/>
        </w:rPr>
        <w:t xml:space="preserve"> WJ (1996). Microbiology of Dental Decay and Periodontal Disease. In: Medical Microbiology - 4th edition.</w:t>
      </w:r>
    </w:p>
    <w:p w:rsidR="00797A93" w:rsidRPr="00C335DC" w:rsidRDefault="00797A93" w:rsidP="00797A93">
      <w:pPr>
        <w:spacing w:after="360" w:line="240" w:lineRule="auto"/>
        <w:ind w:left="502"/>
        <w:contextualSpacing/>
        <w:rPr>
          <w:rFonts w:ascii="Calibri" w:eastAsia="Calibri" w:hAnsi="Calibri" w:cs="Calibri"/>
          <w:sz w:val="24"/>
          <w:szCs w:val="24"/>
        </w:rPr>
      </w:pPr>
    </w:p>
    <w:p w:rsidR="00797A93" w:rsidRPr="00C335DC" w:rsidRDefault="00797A93" w:rsidP="00797A93">
      <w:pPr>
        <w:numPr>
          <w:ilvl w:val="0"/>
          <w:numId w:val="4"/>
        </w:numPr>
        <w:spacing w:after="360" w:line="240" w:lineRule="auto"/>
        <w:contextualSpacing/>
        <w:rPr>
          <w:rFonts w:ascii="Calibri" w:eastAsia="Calibri" w:hAnsi="Calibri" w:cs="Calibri"/>
          <w:sz w:val="24"/>
          <w:szCs w:val="24"/>
        </w:rPr>
      </w:pPr>
      <w:r w:rsidRPr="00C335DC">
        <w:rPr>
          <w:rFonts w:ascii="Calibri" w:eastAsia="Calibri" w:hAnsi="Calibri" w:cs="Calibri"/>
          <w:sz w:val="24"/>
          <w:szCs w:val="24"/>
        </w:rPr>
        <w:t>Hamilton IR (2000). Ecological basis for dental caries. In: Oral Bacterial Ecology: The Molecular Basis.</w:t>
      </w:r>
    </w:p>
    <w:p w:rsidR="00797A93" w:rsidRPr="00C335DC" w:rsidRDefault="00797A93" w:rsidP="00797A93">
      <w:pPr>
        <w:spacing w:after="360" w:line="240"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after="360" w:line="240" w:lineRule="auto"/>
        <w:contextualSpacing/>
        <w:rPr>
          <w:rFonts w:ascii="Calibri" w:eastAsia="Calibri" w:hAnsi="Calibri" w:cs="Calibri"/>
          <w:sz w:val="24"/>
          <w:szCs w:val="24"/>
        </w:rPr>
      </w:pPr>
      <w:proofErr w:type="spellStart"/>
      <w:r w:rsidRPr="00C335DC">
        <w:rPr>
          <w:rFonts w:ascii="Calibri" w:eastAsia="Calibri" w:hAnsi="Calibri" w:cs="Calibri"/>
          <w:sz w:val="24"/>
          <w:szCs w:val="24"/>
        </w:rPr>
        <w:t>Farges</w:t>
      </w:r>
      <w:proofErr w:type="spellEnd"/>
      <w:r w:rsidRPr="00C335DC">
        <w:rPr>
          <w:rFonts w:ascii="Calibri" w:eastAsia="Calibri" w:hAnsi="Calibri" w:cs="Calibri"/>
          <w:sz w:val="24"/>
          <w:szCs w:val="24"/>
        </w:rPr>
        <w:t xml:space="preserve"> JC, Keller JF, </w:t>
      </w:r>
      <w:proofErr w:type="spellStart"/>
      <w:r w:rsidRPr="00C335DC">
        <w:rPr>
          <w:rFonts w:ascii="Calibri" w:eastAsia="Calibri" w:hAnsi="Calibri" w:cs="Calibri"/>
          <w:sz w:val="24"/>
          <w:szCs w:val="24"/>
        </w:rPr>
        <w:t>Carrouel</w:t>
      </w:r>
      <w:proofErr w:type="spellEnd"/>
      <w:r w:rsidRPr="00C335DC">
        <w:rPr>
          <w:rFonts w:ascii="Calibri" w:eastAsia="Calibri" w:hAnsi="Calibri" w:cs="Calibri"/>
          <w:sz w:val="24"/>
          <w:szCs w:val="24"/>
        </w:rPr>
        <w:t xml:space="preserve"> F, Durand SH, </w:t>
      </w:r>
      <w:proofErr w:type="spellStart"/>
      <w:r w:rsidRPr="00C335DC">
        <w:rPr>
          <w:rFonts w:ascii="Calibri" w:eastAsia="Calibri" w:hAnsi="Calibri" w:cs="Calibri"/>
          <w:sz w:val="24"/>
          <w:szCs w:val="24"/>
        </w:rPr>
        <w:t>Romeas</w:t>
      </w:r>
      <w:proofErr w:type="spellEnd"/>
      <w:r w:rsidRPr="00C335DC">
        <w:rPr>
          <w:rFonts w:ascii="Calibri" w:eastAsia="Calibri" w:hAnsi="Calibri" w:cs="Calibri"/>
          <w:sz w:val="24"/>
          <w:szCs w:val="24"/>
        </w:rPr>
        <w:t xml:space="preserve"> A, </w:t>
      </w:r>
      <w:proofErr w:type="spellStart"/>
      <w:r w:rsidRPr="00C335DC">
        <w:rPr>
          <w:rFonts w:ascii="Calibri" w:eastAsia="Calibri" w:hAnsi="Calibri" w:cs="Calibri"/>
          <w:sz w:val="24"/>
          <w:szCs w:val="24"/>
        </w:rPr>
        <w:t>Bleicher</w:t>
      </w:r>
      <w:proofErr w:type="spellEnd"/>
      <w:r w:rsidRPr="00C335DC">
        <w:rPr>
          <w:rFonts w:ascii="Calibri" w:eastAsia="Calibri" w:hAnsi="Calibri" w:cs="Calibri"/>
          <w:sz w:val="24"/>
          <w:szCs w:val="24"/>
        </w:rPr>
        <w:t xml:space="preserve"> F, </w:t>
      </w:r>
      <w:proofErr w:type="spellStart"/>
      <w:r w:rsidRPr="00C335DC">
        <w:rPr>
          <w:rFonts w:ascii="Calibri" w:eastAsia="Calibri" w:hAnsi="Calibri" w:cs="Calibri"/>
          <w:sz w:val="24"/>
          <w:szCs w:val="24"/>
        </w:rPr>
        <w:t>Lebecque</w:t>
      </w:r>
      <w:proofErr w:type="spellEnd"/>
      <w:r w:rsidRPr="00C335DC">
        <w:rPr>
          <w:rFonts w:ascii="Calibri" w:eastAsia="Calibri" w:hAnsi="Calibri" w:cs="Calibri"/>
          <w:sz w:val="24"/>
          <w:szCs w:val="24"/>
        </w:rPr>
        <w:t xml:space="preserve"> S, </w:t>
      </w:r>
      <w:proofErr w:type="spellStart"/>
      <w:r w:rsidRPr="00C335DC">
        <w:rPr>
          <w:rFonts w:ascii="Calibri" w:eastAsia="Calibri" w:hAnsi="Calibri" w:cs="Calibri"/>
          <w:sz w:val="24"/>
          <w:szCs w:val="24"/>
        </w:rPr>
        <w:t>Staquet</w:t>
      </w:r>
      <w:proofErr w:type="spellEnd"/>
      <w:r w:rsidRPr="00C335DC">
        <w:rPr>
          <w:rFonts w:ascii="Calibri" w:eastAsia="Calibri" w:hAnsi="Calibri" w:cs="Calibri"/>
          <w:sz w:val="24"/>
          <w:szCs w:val="24"/>
        </w:rPr>
        <w:t xml:space="preserve"> MJ (2009). Odontoblasts in the dental pulp immune response. Journal of Experimental Zoology Part B: Molecular and Developmental Evolution 312</w:t>
      </w:r>
      <w:proofErr w:type="gramStart"/>
      <w:r w:rsidRPr="00C335DC">
        <w:rPr>
          <w:rFonts w:ascii="Calibri" w:eastAsia="Calibri" w:hAnsi="Calibri" w:cs="Calibri"/>
          <w:sz w:val="24"/>
          <w:szCs w:val="24"/>
        </w:rPr>
        <w:t>B(</w:t>
      </w:r>
      <w:proofErr w:type="gramEnd"/>
      <w:r w:rsidRPr="00C335DC">
        <w:rPr>
          <w:rFonts w:ascii="Calibri" w:eastAsia="Calibri" w:hAnsi="Calibri" w:cs="Calibri"/>
          <w:sz w:val="24"/>
          <w:szCs w:val="24"/>
        </w:rPr>
        <w:t xml:space="preserve">5):425-36. </w:t>
      </w:r>
      <w:hyperlink r:id="rId12" w:history="1">
        <w:r w:rsidRPr="00C335DC">
          <w:rPr>
            <w:rFonts w:ascii="Calibri" w:eastAsia="Calibri" w:hAnsi="Calibri" w:cs="Calibri"/>
            <w:color w:val="0563C1"/>
            <w:sz w:val="24"/>
            <w:szCs w:val="24"/>
            <w:u w:val="single"/>
          </w:rPr>
          <w:t>http://doi.org/10.1002/jez.b.21259</w:t>
        </w:r>
      </w:hyperlink>
    </w:p>
    <w:p w:rsidR="00797A93" w:rsidRPr="00C335DC" w:rsidRDefault="00797A93" w:rsidP="00797A93">
      <w:pPr>
        <w:spacing w:line="240"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after="360" w:line="240" w:lineRule="auto"/>
        <w:contextualSpacing/>
        <w:rPr>
          <w:rFonts w:ascii="Calibri" w:eastAsia="Calibri" w:hAnsi="Calibri" w:cs="Calibri"/>
          <w:sz w:val="24"/>
          <w:szCs w:val="24"/>
        </w:rPr>
      </w:pPr>
      <w:proofErr w:type="spellStart"/>
      <w:r w:rsidRPr="00C335DC">
        <w:rPr>
          <w:rFonts w:ascii="Calibri" w:eastAsia="Calibri" w:hAnsi="Calibri" w:cs="Calibri"/>
          <w:sz w:val="24"/>
          <w:szCs w:val="24"/>
        </w:rPr>
        <w:t>Shemesh</w:t>
      </w:r>
      <w:proofErr w:type="spellEnd"/>
      <w:r w:rsidRPr="00C335DC">
        <w:rPr>
          <w:rFonts w:ascii="Calibri" w:eastAsia="Calibri" w:hAnsi="Calibri" w:cs="Calibri"/>
          <w:sz w:val="24"/>
          <w:szCs w:val="24"/>
        </w:rPr>
        <w:t xml:space="preserve"> M, Tam A, Steinberg D (2007). Expression of biofilm-associated genes of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in response to glucose and sucrose. Journal of Medical Microbiology</w:t>
      </w:r>
      <w:r w:rsidRPr="00C335DC">
        <w:rPr>
          <w:rFonts w:ascii="Calibri" w:eastAsia="Calibri" w:hAnsi="Calibri" w:cs="Arial"/>
        </w:rPr>
        <w:t xml:space="preserve"> </w:t>
      </w:r>
      <w:r w:rsidRPr="00C335DC">
        <w:rPr>
          <w:rFonts w:ascii="Calibri" w:eastAsia="Calibri" w:hAnsi="Calibri" w:cs="Calibri"/>
          <w:sz w:val="24"/>
          <w:szCs w:val="24"/>
        </w:rPr>
        <w:t xml:space="preserve">56(Pt 11):1528-35. </w:t>
      </w:r>
      <w:hyperlink r:id="rId13" w:history="1">
        <w:r w:rsidRPr="00C335DC">
          <w:rPr>
            <w:rFonts w:ascii="Calibri" w:eastAsia="Calibri" w:hAnsi="Calibri" w:cs="Calibri"/>
            <w:color w:val="0563C1"/>
            <w:sz w:val="24"/>
            <w:szCs w:val="24"/>
            <w:u w:val="single"/>
          </w:rPr>
          <w:t>https://doi.org/10.1099/jmm.0.47146-0</w:t>
        </w:r>
      </w:hyperlink>
    </w:p>
    <w:p w:rsidR="00797A93" w:rsidRPr="00C335DC" w:rsidRDefault="00797A93" w:rsidP="00797A93">
      <w:pPr>
        <w:spacing w:line="240"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after="360" w:line="240" w:lineRule="auto"/>
        <w:contextualSpacing/>
        <w:rPr>
          <w:rFonts w:ascii="Calibri" w:eastAsia="Calibri" w:hAnsi="Calibri" w:cs="Calibri"/>
          <w:sz w:val="24"/>
          <w:szCs w:val="24"/>
        </w:rPr>
      </w:pPr>
      <w:r w:rsidRPr="00C335DC">
        <w:rPr>
          <w:rFonts w:ascii="Calibri" w:eastAsia="Calibri" w:hAnsi="Calibri" w:cs="Calibri"/>
          <w:sz w:val="24"/>
          <w:szCs w:val="24"/>
        </w:rPr>
        <w:t xml:space="preserve">Love RM, Jenkinson HF (2002). Invasion of dentinal tubules by oral bacteria. Critical Reviews in Oral Biology and Medicine 13(2):171-83. </w:t>
      </w:r>
      <w:hyperlink r:id="rId14" w:history="1">
        <w:r w:rsidRPr="00C335DC">
          <w:rPr>
            <w:rFonts w:ascii="Calibri" w:eastAsia="Calibri" w:hAnsi="Calibri" w:cs="Calibri"/>
            <w:color w:val="0563C1"/>
            <w:sz w:val="24"/>
            <w:szCs w:val="24"/>
            <w:u w:val="single"/>
          </w:rPr>
          <w:t>http://doi.org/10.1177/154411130201300207</w:t>
        </w:r>
      </w:hyperlink>
    </w:p>
    <w:p w:rsidR="00797A93" w:rsidRPr="00C335DC" w:rsidRDefault="00797A93" w:rsidP="00797A93">
      <w:pPr>
        <w:spacing w:after="360" w:line="240"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after="0" w:line="240" w:lineRule="auto"/>
        <w:contextualSpacing/>
        <w:rPr>
          <w:rFonts w:ascii="Calibri" w:eastAsia="Calibri" w:hAnsi="Calibri" w:cs="Calibri"/>
          <w:sz w:val="24"/>
          <w:szCs w:val="24"/>
        </w:rPr>
      </w:pPr>
      <w:r w:rsidRPr="00C335DC">
        <w:rPr>
          <w:rFonts w:ascii="Calibri" w:eastAsia="Calibri" w:hAnsi="Calibri" w:cs="Calibri"/>
          <w:sz w:val="24"/>
          <w:szCs w:val="24"/>
        </w:rPr>
        <w:t xml:space="preserve">Cooper PR, McLachlan JL, Simon S, Graham LW, Smith AJ (2011). Mediators of inflammation and regeneration. Advances in Dental Research 23(3):290-5. </w:t>
      </w:r>
      <w:hyperlink r:id="rId15" w:history="1">
        <w:r w:rsidRPr="00C335DC">
          <w:rPr>
            <w:rFonts w:ascii="Calibri" w:eastAsia="Calibri" w:hAnsi="Calibri" w:cs="Calibri"/>
            <w:color w:val="0563C1"/>
            <w:sz w:val="24"/>
            <w:szCs w:val="24"/>
            <w:u w:val="single"/>
          </w:rPr>
          <w:t>http://doi.org/10.1177/0022034511405389</w:t>
        </w:r>
      </w:hyperlink>
    </w:p>
    <w:p w:rsidR="00797A93" w:rsidRPr="00C335DC" w:rsidRDefault="00797A93" w:rsidP="00797A93">
      <w:pPr>
        <w:spacing w:line="254"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after="0" w:line="240" w:lineRule="auto"/>
        <w:contextualSpacing/>
        <w:rPr>
          <w:rFonts w:ascii="Calibri" w:eastAsia="Calibri" w:hAnsi="Calibri" w:cs="Calibri"/>
          <w:sz w:val="24"/>
          <w:szCs w:val="24"/>
        </w:rPr>
      </w:pPr>
      <w:r w:rsidRPr="00C335DC">
        <w:rPr>
          <w:rFonts w:ascii="Calibri" w:eastAsia="Calibri" w:hAnsi="Calibri" w:cs="Calibri"/>
          <w:sz w:val="24"/>
          <w:szCs w:val="24"/>
        </w:rPr>
        <w:t>Zhou X, Li Y (2015). Supragingival Microbes. In: Atlas of Oral Microbiology - 1</w:t>
      </w:r>
      <w:r w:rsidRPr="00C335DC">
        <w:rPr>
          <w:rFonts w:ascii="Calibri" w:eastAsia="Calibri" w:hAnsi="Calibri" w:cs="Calibri"/>
          <w:sz w:val="24"/>
          <w:szCs w:val="24"/>
          <w:vertAlign w:val="superscript"/>
        </w:rPr>
        <w:t>st</w:t>
      </w:r>
      <w:r w:rsidRPr="00C335DC">
        <w:rPr>
          <w:rFonts w:ascii="Calibri" w:eastAsia="Calibri" w:hAnsi="Calibri" w:cs="Calibri"/>
          <w:sz w:val="24"/>
          <w:szCs w:val="24"/>
        </w:rPr>
        <w:t xml:space="preserve"> edition.</w:t>
      </w:r>
    </w:p>
    <w:p w:rsidR="00797A93" w:rsidRPr="00C335DC" w:rsidRDefault="00797A93" w:rsidP="00797A93">
      <w:pPr>
        <w:spacing w:line="254"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after="0" w:line="240" w:lineRule="auto"/>
        <w:contextualSpacing/>
        <w:rPr>
          <w:rFonts w:ascii="Calibri" w:eastAsia="Calibri" w:hAnsi="Calibri" w:cs="Calibri"/>
          <w:sz w:val="24"/>
          <w:szCs w:val="24"/>
        </w:rPr>
      </w:pPr>
      <w:r w:rsidRPr="00C335DC">
        <w:rPr>
          <w:rFonts w:ascii="Calibri" w:eastAsia="Calibri" w:hAnsi="Calibri" w:cs="Calibri"/>
          <w:sz w:val="24"/>
          <w:szCs w:val="24"/>
        </w:rPr>
        <w:t xml:space="preserve">Duggal MS, </w:t>
      </w:r>
      <w:proofErr w:type="spellStart"/>
      <w:r w:rsidRPr="00C335DC">
        <w:rPr>
          <w:rFonts w:ascii="Calibri" w:eastAsia="Calibri" w:hAnsi="Calibri" w:cs="Calibri"/>
          <w:sz w:val="24"/>
          <w:szCs w:val="24"/>
        </w:rPr>
        <w:t>Curson</w:t>
      </w:r>
      <w:proofErr w:type="spellEnd"/>
      <w:r w:rsidRPr="00C335DC">
        <w:rPr>
          <w:rFonts w:ascii="Calibri" w:eastAsia="Calibri" w:hAnsi="Calibri" w:cs="Calibri"/>
          <w:sz w:val="24"/>
          <w:szCs w:val="24"/>
        </w:rPr>
        <w:t xml:space="preserve">, MEJ (2003). Dental disease / </w:t>
      </w:r>
      <w:proofErr w:type="spellStart"/>
      <w:r w:rsidRPr="00C335DC">
        <w:rPr>
          <w:rFonts w:ascii="Calibri" w:eastAsia="Calibri" w:hAnsi="Calibri" w:cs="Calibri"/>
          <w:sz w:val="24"/>
          <w:szCs w:val="24"/>
        </w:rPr>
        <w:t>Etiology</w:t>
      </w:r>
      <w:proofErr w:type="spellEnd"/>
      <w:r w:rsidRPr="00C335DC">
        <w:rPr>
          <w:rFonts w:ascii="Calibri" w:eastAsia="Calibri" w:hAnsi="Calibri" w:cs="Calibri"/>
          <w:sz w:val="24"/>
          <w:szCs w:val="24"/>
        </w:rPr>
        <w:t xml:space="preserve"> of Dental Caries. In: </w:t>
      </w:r>
      <w:proofErr w:type="spellStart"/>
      <w:r w:rsidRPr="00C335DC">
        <w:rPr>
          <w:rFonts w:ascii="Calibri" w:eastAsia="Calibri" w:hAnsi="Calibri" w:cs="Calibri"/>
          <w:sz w:val="24"/>
          <w:szCs w:val="24"/>
        </w:rPr>
        <w:t>Encyclopedia</w:t>
      </w:r>
      <w:proofErr w:type="spellEnd"/>
      <w:r w:rsidRPr="00C335DC">
        <w:rPr>
          <w:rFonts w:ascii="Calibri" w:eastAsia="Calibri" w:hAnsi="Calibri" w:cs="Calibri"/>
          <w:sz w:val="24"/>
          <w:szCs w:val="24"/>
        </w:rPr>
        <w:t xml:space="preserve"> of Food Sciences and Nutrition - 2</w:t>
      </w:r>
      <w:r w:rsidRPr="00C335DC">
        <w:rPr>
          <w:rFonts w:ascii="Calibri" w:eastAsia="Calibri" w:hAnsi="Calibri" w:cs="Calibri"/>
          <w:sz w:val="24"/>
          <w:szCs w:val="24"/>
          <w:vertAlign w:val="superscript"/>
        </w:rPr>
        <w:t xml:space="preserve">nd </w:t>
      </w:r>
      <w:r w:rsidRPr="00C335DC">
        <w:rPr>
          <w:rFonts w:ascii="Calibri" w:eastAsia="Calibri" w:hAnsi="Calibri" w:cs="Calibri"/>
          <w:sz w:val="24"/>
          <w:szCs w:val="24"/>
        </w:rPr>
        <w:t>edition.</w:t>
      </w:r>
    </w:p>
    <w:p w:rsidR="00797A93" w:rsidRPr="00C335DC" w:rsidRDefault="00797A93" w:rsidP="00797A93">
      <w:pPr>
        <w:spacing w:line="254"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line="254" w:lineRule="auto"/>
        <w:contextualSpacing/>
        <w:rPr>
          <w:rFonts w:ascii="Calibri" w:eastAsia="Calibri" w:hAnsi="Calibri" w:cs="Calibri"/>
          <w:sz w:val="24"/>
          <w:szCs w:val="24"/>
        </w:rPr>
      </w:pPr>
      <w:r w:rsidRPr="00C335DC">
        <w:rPr>
          <w:rFonts w:ascii="Calibri" w:eastAsia="Calibri" w:hAnsi="Calibri" w:cs="Calibri"/>
          <w:sz w:val="24"/>
          <w:szCs w:val="24"/>
        </w:rPr>
        <w:t xml:space="preserve">Pitts NB (2001). Clinical diagnosis of dental caries: a European perspective. Journal of Dental Education 65(10):972-8. </w:t>
      </w:r>
      <w:hyperlink r:id="rId16" w:history="1">
        <w:r w:rsidRPr="00C335DC">
          <w:rPr>
            <w:rFonts w:ascii="Calibri" w:eastAsia="Calibri" w:hAnsi="Calibri" w:cs="Calibri"/>
            <w:color w:val="0000FF"/>
            <w:sz w:val="24"/>
            <w:szCs w:val="24"/>
            <w:u w:val="single"/>
          </w:rPr>
          <w:t>http://doi.org/10.1177/154405910408301S03</w:t>
        </w:r>
      </w:hyperlink>
    </w:p>
    <w:p w:rsidR="00797A93" w:rsidRPr="00C335DC" w:rsidRDefault="00797A93" w:rsidP="00797A93">
      <w:pPr>
        <w:spacing w:line="254"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r w:rsidRPr="00C335DC">
        <w:rPr>
          <w:rFonts w:ascii="Calibri" w:eastAsia="Calibri" w:hAnsi="Calibri" w:cs="Calibri"/>
          <w:sz w:val="24"/>
          <w:szCs w:val="24"/>
        </w:rPr>
        <w:t>Featherstone JDB (2006). Delivery challenges for fluoride, chlorhexidine and xylitol. BMC Oral Health 6(</w:t>
      </w:r>
      <w:proofErr w:type="spellStart"/>
      <w:r w:rsidRPr="00C335DC">
        <w:rPr>
          <w:rFonts w:ascii="Calibri" w:eastAsia="Calibri" w:hAnsi="Calibri" w:cs="Calibri"/>
          <w:sz w:val="24"/>
          <w:szCs w:val="24"/>
        </w:rPr>
        <w:t>Suppl</w:t>
      </w:r>
      <w:proofErr w:type="spellEnd"/>
      <w:r w:rsidRPr="00C335DC">
        <w:rPr>
          <w:rFonts w:ascii="Calibri" w:eastAsia="Calibri" w:hAnsi="Calibri" w:cs="Calibri"/>
          <w:sz w:val="24"/>
          <w:szCs w:val="24"/>
        </w:rPr>
        <w:t xml:space="preserve"> 1): S8. </w:t>
      </w:r>
      <w:hyperlink r:id="rId17" w:history="1">
        <w:r w:rsidRPr="00C335DC">
          <w:rPr>
            <w:rFonts w:ascii="Calibri" w:eastAsia="Calibri" w:hAnsi="Calibri" w:cs="Calibri"/>
            <w:color w:val="0563C1"/>
            <w:sz w:val="24"/>
            <w:szCs w:val="24"/>
            <w:u w:val="single"/>
          </w:rPr>
          <w:t>https://doi.org/10.1186/1472-6831-6-S1-S8</w:t>
        </w:r>
      </w:hyperlink>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proofErr w:type="spellStart"/>
      <w:r w:rsidRPr="00C335DC">
        <w:rPr>
          <w:rFonts w:ascii="Calibri" w:eastAsia="Calibri" w:hAnsi="Calibri" w:cs="Calibri"/>
          <w:sz w:val="24"/>
          <w:szCs w:val="24"/>
        </w:rPr>
        <w:t>Moshrefi</w:t>
      </w:r>
      <w:proofErr w:type="spellEnd"/>
      <w:r w:rsidRPr="00C335DC">
        <w:rPr>
          <w:rFonts w:ascii="Calibri" w:eastAsia="Calibri" w:hAnsi="Calibri" w:cs="Calibri"/>
          <w:sz w:val="24"/>
          <w:szCs w:val="24"/>
        </w:rPr>
        <w:t xml:space="preserve"> A (2002) Chlorhexidine. The journal of the western society of periodontology / Periodontal abstracts 50(1):5-9.</w:t>
      </w:r>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Yates R, Jenkins S, Newcombe R, Wade W, Moran J, Addy M (1993). A 6‐month home usage trial of a 1% chlorhexidine toothpaste: (I). Effects on plaque, gingivitis, calculus and tooth staining. Journal of Clinical Periodontology 20(2):130-8. </w:t>
      </w:r>
      <w:hyperlink r:id="rId18" w:history="1">
        <w:r w:rsidRPr="00C335DC">
          <w:rPr>
            <w:rFonts w:ascii="Calibri" w:eastAsia="Calibri" w:hAnsi="Calibri" w:cs="Calibri"/>
            <w:color w:val="0563C1"/>
            <w:sz w:val="24"/>
            <w:szCs w:val="24"/>
            <w:u w:val="single"/>
          </w:rPr>
          <w:t>http://doi.org/10.1111/j.1600-051X.1993.tb00327.x</w:t>
        </w:r>
      </w:hyperlink>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Gilbert R, Williams P (1987). The oral retention and antiplaque efficacy of triclosan in human volunteers. British Journal of Clinical Pharmacology 23(5):579-83. </w:t>
      </w:r>
      <w:hyperlink r:id="rId19" w:history="1">
        <w:r w:rsidRPr="00C335DC">
          <w:rPr>
            <w:rFonts w:ascii="Calibri" w:eastAsia="Calibri" w:hAnsi="Calibri" w:cs="Calibri"/>
            <w:color w:val="0563C1"/>
            <w:sz w:val="24"/>
            <w:szCs w:val="24"/>
            <w:u w:val="single"/>
          </w:rPr>
          <w:t>http://doi.org/10.1111/j.1365-2125.1987.tb03094.x</w:t>
        </w:r>
      </w:hyperlink>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r w:rsidRPr="00C335DC">
        <w:rPr>
          <w:rFonts w:ascii="Calibri" w:eastAsia="Calibri" w:hAnsi="Calibri" w:cs="Calibri"/>
          <w:sz w:val="24"/>
          <w:szCs w:val="24"/>
        </w:rPr>
        <w:t>Lee Y (2013) Diagnosis and Prevention Strategies for Dental Caries. Journal of lifestyle medicine</w:t>
      </w:r>
      <w:r w:rsidRPr="00C335DC">
        <w:rPr>
          <w:rFonts w:ascii="Calibri" w:eastAsia="Calibri" w:hAnsi="Calibri" w:cs="Calibri"/>
          <w:i/>
          <w:iCs/>
          <w:sz w:val="24"/>
          <w:szCs w:val="24"/>
        </w:rPr>
        <w:t xml:space="preserve"> </w:t>
      </w:r>
      <w:r w:rsidRPr="00C335DC">
        <w:rPr>
          <w:rFonts w:ascii="Calibri" w:eastAsia="Calibri" w:hAnsi="Calibri" w:cs="Calibri"/>
          <w:sz w:val="24"/>
          <w:szCs w:val="24"/>
        </w:rPr>
        <w:t>3(2):107-109.</w:t>
      </w:r>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Pattison DI, Davies MJ (2006) Actions of ultraviolet light on cellular structures. EXS (96):131-57. </w:t>
      </w:r>
      <w:hyperlink r:id="rId20" w:history="1">
        <w:r w:rsidRPr="00C335DC">
          <w:rPr>
            <w:rFonts w:ascii="Calibri" w:eastAsia="Calibri" w:hAnsi="Calibri" w:cs="Calibri"/>
            <w:color w:val="0563C1"/>
            <w:sz w:val="24"/>
            <w:szCs w:val="24"/>
            <w:u w:val="single"/>
          </w:rPr>
          <w:t>https://doi.org/10.1007/3-7643-7378-4_6</w:t>
        </w:r>
      </w:hyperlink>
    </w:p>
    <w:p w:rsidR="00797A93" w:rsidRPr="00C335DC" w:rsidRDefault="00797A93" w:rsidP="00797A93">
      <w:pPr>
        <w:numPr>
          <w:ilvl w:val="0"/>
          <w:numId w:val="4"/>
        </w:numPr>
        <w:spacing w:before="240" w:after="240" w:line="240" w:lineRule="auto"/>
        <w:rPr>
          <w:rFonts w:ascii="Calibri" w:eastAsia="Calibri" w:hAnsi="Calibri" w:cs="Calibri"/>
          <w:sz w:val="24"/>
          <w:szCs w:val="24"/>
        </w:rPr>
      </w:pPr>
      <w:r w:rsidRPr="00C335DC">
        <w:rPr>
          <w:rFonts w:ascii="Calibri" w:eastAsia="Calibri" w:hAnsi="Calibri" w:cs="Calibri"/>
          <w:sz w:val="24"/>
          <w:szCs w:val="24"/>
        </w:rPr>
        <w:t xml:space="preserve">Williams JA, Pearson GJ, </w:t>
      </w:r>
      <w:proofErr w:type="spellStart"/>
      <w:r w:rsidRPr="00C335DC">
        <w:rPr>
          <w:rFonts w:ascii="Calibri" w:eastAsia="Calibri" w:hAnsi="Calibri" w:cs="Calibri"/>
          <w:sz w:val="24"/>
          <w:szCs w:val="24"/>
        </w:rPr>
        <w:t>Colles</w:t>
      </w:r>
      <w:proofErr w:type="spellEnd"/>
      <w:r w:rsidRPr="00C335DC">
        <w:rPr>
          <w:rFonts w:ascii="Calibri" w:eastAsia="Calibri" w:hAnsi="Calibri" w:cs="Calibri"/>
          <w:sz w:val="24"/>
          <w:szCs w:val="24"/>
        </w:rPr>
        <w:t xml:space="preserve"> MJ, Wilson M (2004). The photo-activated antibacterial action of toluidine blue O in a collagen matrix and in carious dentine. Caries Research 38(6):530-6. </w:t>
      </w:r>
      <w:hyperlink r:id="rId21" w:history="1">
        <w:r w:rsidRPr="00C335DC">
          <w:rPr>
            <w:rFonts w:ascii="Calibri" w:eastAsia="Calibri" w:hAnsi="Calibri" w:cs="Calibri"/>
            <w:color w:val="0563C1"/>
            <w:sz w:val="24"/>
            <w:szCs w:val="24"/>
            <w:u w:val="single"/>
          </w:rPr>
          <w:t>http://doi.org/10.1159/000080582</w:t>
        </w:r>
      </w:hyperlink>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Araújo NC, Fontana CR, </w:t>
      </w:r>
      <w:proofErr w:type="spellStart"/>
      <w:r w:rsidRPr="00C335DC">
        <w:rPr>
          <w:rFonts w:ascii="Calibri" w:eastAsia="Calibri" w:hAnsi="Calibri" w:cs="Calibri"/>
          <w:sz w:val="24"/>
          <w:szCs w:val="24"/>
        </w:rPr>
        <w:t>Bagnato</w:t>
      </w:r>
      <w:proofErr w:type="spellEnd"/>
      <w:r w:rsidRPr="00C335DC">
        <w:rPr>
          <w:rFonts w:ascii="Calibri" w:eastAsia="Calibri" w:hAnsi="Calibri" w:cs="Calibri"/>
          <w:sz w:val="24"/>
          <w:szCs w:val="24"/>
        </w:rPr>
        <w:t xml:space="preserve"> VS, </w:t>
      </w:r>
      <w:proofErr w:type="spellStart"/>
      <w:r w:rsidRPr="00C335DC">
        <w:rPr>
          <w:rFonts w:ascii="Calibri" w:eastAsia="Calibri" w:hAnsi="Calibri" w:cs="Calibri"/>
          <w:sz w:val="24"/>
          <w:szCs w:val="24"/>
        </w:rPr>
        <w:t>Gerbi</w:t>
      </w:r>
      <w:proofErr w:type="spellEnd"/>
      <w:r w:rsidRPr="00C335DC">
        <w:rPr>
          <w:rFonts w:ascii="Calibri" w:eastAsia="Calibri" w:hAnsi="Calibri" w:cs="Calibri"/>
          <w:sz w:val="24"/>
          <w:szCs w:val="24"/>
        </w:rPr>
        <w:t xml:space="preserve"> MEM (2014). Photodynamic antimicrobial therapy of curcumin in biofilms and carious dentine. Lasers in Medical Science 29(2):629-35. </w:t>
      </w:r>
      <w:hyperlink r:id="rId22" w:history="1">
        <w:r w:rsidRPr="00C335DC">
          <w:rPr>
            <w:rFonts w:ascii="Calibri" w:eastAsia="Calibri" w:hAnsi="Calibri" w:cs="Calibri"/>
            <w:color w:val="0563C1"/>
            <w:sz w:val="24"/>
            <w:szCs w:val="24"/>
            <w:u w:val="single"/>
          </w:rPr>
          <w:t>http://doi.org/10.1007/s10103-013-1369-3</w:t>
        </w:r>
      </w:hyperlink>
      <w:r w:rsidRPr="00C335DC">
        <w:rPr>
          <w:rFonts w:ascii="Calibri" w:eastAsia="Calibri" w:hAnsi="Calibri" w:cs="Calibri"/>
          <w:sz w:val="24"/>
          <w:szCs w:val="24"/>
        </w:rPr>
        <w:t xml:space="preserve">       </w:t>
      </w:r>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proofErr w:type="spellStart"/>
      <w:r w:rsidRPr="00C335DC">
        <w:rPr>
          <w:rFonts w:ascii="Calibri" w:eastAsia="Calibri" w:hAnsi="Calibri" w:cs="Calibri"/>
          <w:sz w:val="24"/>
          <w:szCs w:val="24"/>
        </w:rPr>
        <w:t>Lipovsky</w:t>
      </w:r>
      <w:proofErr w:type="spellEnd"/>
      <w:r w:rsidRPr="00C335DC">
        <w:rPr>
          <w:rFonts w:ascii="Calibri" w:eastAsia="Calibri" w:hAnsi="Calibri" w:cs="Calibri"/>
          <w:sz w:val="24"/>
          <w:szCs w:val="24"/>
        </w:rPr>
        <w:t xml:space="preserve"> A, </w:t>
      </w:r>
      <w:proofErr w:type="spellStart"/>
      <w:r w:rsidRPr="00C335DC">
        <w:rPr>
          <w:rFonts w:ascii="Calibri" w:eastAsia="Calibri" w:hAnsi="Calibri" w:cs="Calibri"/>
          <w:sz w:val="24"/>
          <w:szCs w:val="24"/>
        </w:rPr>
        <w:t>Nitzan</w:t>
      </w:r>
      <w:proofErr w:type="spellEnd"/>
      <w:r w:rsidRPr="00C335DC">
        <w:rPr>
          <w:rFonts w:ascii="Calibri" w:eastAsia="Calibri" w:hAnsi="Calibri" w:cs="Calibri"/>
          <w:sz w:val="24"/>
          <w:szCs w:val="24"/>
        </w:rPr>
        <w:t xml:space="preserve"> Y, </w:t>
      </w:r>
      <w:proofErr w:type="spellStart"/>
      <w:r w:rsidRPr="00C335DC">
        <w:rPr>
          <w:rFonts w:ascii="Calibri" w:eastAsia="Calibri" w:hAnsi="Calibri" w:cs="Calibri"/>
          <w:sz w:val="24"/>
          <w:szCs w:val="24"/>
        </w:rPr>
        <w:t>Gedanken</w:t>
      </w:r>
      <w:proofErr w:type="spellEnd"/>
      <w:r w:rsidRPr="00C335DC">
        <w:rPr>
          <w:rFonts w:ascii="Calibri" w:eastAsia="Calibri" w:hAnsi="Calibri" w:cs="Calibri"/>
          <w:sz w:val="24"/>
          <w:szCs w:val="24"/>
        </w:rPr>
        <w:t xml:space="preserve"> A, </w:t>
      </w:r>
      <w:proofErr w:type="spellStart"/>
      <w:r w:rsidRPr="00C335DC">
        <w:rPr>
          <w:rFonts w:ascii="Calibri" w:eastAsia="Calibri" w:hAnsi="Calibri" w:cs="Calibri"/>
          <w:sz w:val="24"/>
          <w:szCs w:val="24"/>
        </w:rPr>
        <w:t>Lubart</w:t>
      </w:r>
      <w:proofErr w:type="spellEnd"/>
      <w:r w:rsidRPr="00C335DC">
        <w:rPr>
          <w:rFonts w:ascii="Calibri" w:eastAsia="Calibri" w:hAnsi="Calibri" w:cs="Calibri"/>
          <w:sz w:val="24"/>
          <w:szCs w:val="24"/>
        </w:rPr>
        <w:t xml:space="preserve"> R (2010). Visible light-induced killing of bacteria as a function of wavelength: Implication for wound healing. Lasers in Surgery and Medicine 42(6):467-72. </w:t>
      </w:r>
      <w:hyperlink r:id="rId23" w:history="1">
        <w:r w:rsidRPr="00C335DC">
          <w:rPr>
            <w:rFonts w:ascii="Calibri" w:eastAsia="Calibri" w:hAnsi="Calibri" w:cs="Calibri"/>
            <w:color w:val="0563C1"/>
            <w:sz w:val="24"/>
            <w:szCs w:val="24"/>
            <w:u w:val="single"/>
          </w:rPr>
          <w:t>https://doi.org/10.1002/lsm.20948</w:t>
        </w:r>
      </w:hyperlink>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Hamblin MR, </w:t>
      </w:r>
      <w:proofErr w:type="spellStart"/>
      <w:r w:rsidRPr="00C335DC">
        <w:rPr>
          <w:rFonts w:ascii="Calibri" w:eastAsia="Calibri" w:hAnsi="Calibri" w:cs="Calibri"/>
          <w:sz w:val="24"/>
          <w:szCs w:val="24"/>
        </w:rPr>
        <w:t>Viveiros</w:t>
      </w:r>
      <w:proofErr w:type="spellEnd"/>
      <w:r w:rsidRPr="00C335DC">
        <w:rPr>
          <w:rFonts w:ascii="Calibri" w:eastAsia="Calibri" w:hAnsi="Calibri" w:cs="Calibri"/>
          <w:sz w:val="24"/>
          <w:szCs w:val="24"/>
        </w:rPr>
        <w:t xml:space="preserve"> J, Yang C, Ahmadi A, Ganz RA, </w:t>
      </w:r>
      <w:proofErr w:type="spellStart"/>
      <w:r w:rsidRPr="00C335DC">
        <w:rPr>
          <w:rFonts w:ascii="Calibri" w:eastAsia="Calibri" w:hAnsi="Calibri" w:cs="Calibri"/>
          <w:sz w:val="24"/>
          <w:szCs w:val="24"/>
        </w:rPr>
        <w:t>Tolkoff</w:t>
      </w:r>
      <w:proofErr w:type="spellEnd"/>
      <w:r w:rsidRPr="00C335DC">
        <w:rPr>
          <w:rFonts w:ascii="Calibri" w:eastAsia="Calibri" w:hAnsi="Calibri" w:cs="Calibri"/>
          <w:sz w:val="24"/>
          <w:szCs w:val="24"/>
        </w:rPr>
        <w:t xml:space="preserve"> MJ (2005). Helicobacter pylori accumulates photoactive porphyrins and is killed by visible light. Antimicrobial Agents and Chemotherapy 49(7):2822-7.                        </w:t>
      </w:r>
      <w:hyperlink r:id="rId24" w:history="1">
        <w:r w:rsidRPr="00C335DC">
          <w:rPr>
            <w:rFonts w:ascii="Calibri" w:eastAsia="Calibri" w:hAnsi="Calibri" w:cs="Calibri"/>
            <w:color w:val="0563C1"/>
            <w:sz w:val="24"/>
            <w:szCs w:val="24"/>
            <w:u w:val="single"/>
          </w:rPr>
          <w:t>http://doi.org/10.1128/AAC.49.7.2822-2827.2005</w:t>
        </w:r>
      </w:hyperlink>
      <w:r w:rsidRPr="00C335DC">
        <w:rPr>
          <w:rFonts w:ascii="Calibri" w:eastAsia="Calibri" w:hAnsi="Calibri" w:cs="Calibri"/>
          <w:sz w:val="24"/>
          <w:szCs w:val="24"/>
        </w:rPr>
        <w:t xml:space="preserve"> </w:t>
      </w:r>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Lim CK, Rideout JM, Wright DJ (1983). High-performance liquid chromatography of naturally occurring 8-, 7-, 6-, 5- and 4-carboxylic porphyrin isomers. Journal of Chromatography 282:629-41. </w:t>
      </w:r>
      <w:hyperlink r:id="rId25" w:history="1">
        <w:r w:rsidRPr="00C335DC">
          <w:rPr>
            <w:rFonts w:ascii="Calibri" w:eastAsia="Calibri" w:hAnsi="Calibri" w:cs="Calibri"/>
            <w:color w:val="0563C1"/>
            <w:sz w:val="24"/>
            <w:szCs w:val="24"/>
            <w:u w:val="single"/>
          </w:rPr>
          <w:t>https://doi.org/10.1016/S0021-9673(00)91640-6</w:t>
        </w:r>
      </w:hyperlink>
    </w:p>
    <w:p w:rsidR="00797A93" w:rsidRPr="00C335DC" w:rsidRDefault="00797A93" w:rsidP="00797A93">
      <w:pPr>
        <w:spacing w:after="360" w:line="240" w:lineRule="auto"/>
        <w:ind w:left="499"/>
        <w:rPr>
          <w:rFonts w:ascii="Calibri" w:eastAsia="Calibri" w:hAnsi="Calibri" w:cs="Calibri"/>
          <w:sz w:val="24"/>
          <w:szCs w:val="24"/>
        </w:rPr>
      </w:pPr>
    </w:p>
    <w:p w:rsidR="00797A93" w:rsidRPr="00C335DC" w:rsidRDefault="00797A93" w:rsidP="00797A93">
      <w:pPr>
        <w:spacing w:after="360" w:line="240" w:lineRule="auto"/>
        <w:ind w:left="499"/>
        <w:rPr>
          <w:rFonts w:ascii="Calibri" w:eastAsia="Calibri" w:hAnsi="Calibri" w:cs="Calibri"/>
          <w:sz w:val="24"/>
          <w:szCs w:val="24"/>
        </w:rPr>
      </w:pPr>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r w:rsidRPr="00C335DC">
        <w:rPr>
          <w:rFonts w:ascii="Calibri" w:eastAsia="Calibri" w:hAnsi="Calibri" w:cs="Calibri"/>
          <w:sz w:val="24"/>
          <w:szCs w:val="24"/>
        </w:rPr>
        <w:lastRenderedPageBreak/>
        <w:t xml:space="preserve">Bu W, Myers N, McCarty JD, O’Neill T, </w:t>
      </w:r>
      <w:proofErr w:type="spellStart"/>
      <w:r w:rsidRPr="00C335DC">
        <w:rPr>
          <w:rFonts w:ascii="Calibri" w:eastAsia="Calibri" w:hAnsi="Calibri" w:cs="Calibri"/>
          <w:sz w:val="24"/>
          <w:szCs w:val="24"/>
        </w:rPr>
        <w:t>Hollar</w:t>
      </w:r>
      <w:proofErr w:type="spellEnd"/>
      <w:r w:rsidRPr="00C335DC">
        <w:rPr>
          <w:rFonts w:ascii="Calibri" w:eastAsia="Calibri" w:hAnsi="Calibri" w:cs="Calibri"/>
          <w:sz w:val="24"/>
          <w:szCs w:val="24"/>
        </w:rPr>
        <w:t xml:space="preserve"> S, Stetson PL,  </w:t>
      </w:r>
      <w:proofErr w:type="spellStart"/>
      <w:r w:rsidRPr="00C335DC">
        <w:rPr>
          <w:rFonts w:ascii="Calibri" w:eastAsia="Calibri" w:hAnsi="Calibri" w:cs="Calibri"/>
          <w:sz w:val="24"/>
          <w:szCs w:val="24"/>
        </w:rPr>
        <w:t>Sved</w:t>
      </w:r>
      <w:proofErr w:type="spellEnd"/>
      <w:r w:rsidRPr="00C335DC">
        <w:rPr>
          <w:rFonts w:ascii="Calibri" w:eastAsia="Calibri" w:hAnsi="Calibri" w:cs="Calibri"/>
          <w:sz w:val="24"/>
          <w:szCs w:val="24"/>
        </w:rPr>
        <w:t xml:space="preserve"> DW (2003). Simultaneous determination of six urinary porphyrins using liquid chromatography-tandem mass spectrometry. Journal of Chromatography B: Analytical Technologies in the Biomedical and Life Sciences 783(2):411-23.                           </w:t>
      </w:r>
      <w:hyperlink r:id="rId26" w:history="1">
        <w:r w:rsidRPr="00C335DC">
          <w:rPr>
            <w:rFonts w:ascii="Calibri" w:eastAsia="Calibri" w:hAnsi="Calibri" w:cs="Calibri"/>
            <w:color w:val="0563C1"/>
            <w:sz w:val="24"/>
            <w:szCs w:val="24"/>
            <w:u w:val="single"/>
          </w:rPr>
          <w:t>https://doi.org/10.1016/S1570-0232(02)00703-1</w:t>
        </w:r>
      </w:hyperlink>
    </w:p>
    <w:p w:rsidR="00797A93" w:rsidRPr="00C335DC" w:rsidRDefault="00797A93" w:rsidP="00797A93">
      <w:pPr>
        <w:numPr>
          <w:ilvl w:val="0"/>
          <w:numId w:val="4"/>
        </w:numPr>
        <w:spacing w:before="360" w:after="0" w:line="240" w:lineRule="auto"/>
        <w:rPr>
          <w:rFonts w:ascii="Calibri" w:eastAsia="Calibri" w:hAnsi="Calibri" w:cs="Calibri"/>
          <w:sz w:val="24"/>
          <w:szCs w:val="24"/>
        </w:rPr>
      </w:pPr>
      <w:r w:rsidRPr="00C335DC">
        <w:rPr>
          <w:rFonts w:ascii="Calibri" w:eastAsia="Calibri" w:hAnsi="Calibri" w:cs="Calibri"/>
          <w:sz w:val="24"/>
          <w:szCs w:val="24"/>
        </w:rPr>
        <w:t xml:space="preserve">De Sousa DL, Lima RA, </w:t>
      </w:r>
      <w:proofErr w:type="spellStart"/>
      <w:r w:rsidRPr="00C335DC">
        <w:rPr>
          <w:rFonts w:ascii="Calibri" w:eastAsia="Calibri" w:hAnsi="Calibri" w:cs="Calibri"/>
          <w:sz w:val="24"/>
          <w:szCs w:val="24"/>
        </w:rPr>
        <w:t>Zanin</w:t>
      </w:r>
      <w:proofErr w:type="spellEnd"/>
      <w:r w:rsidRPr="00C335DC">
        <w:rPr>
          <w:rFonts w:ascii="Calibri" w:eastAsia="Calibri" w:hAnsi="Calibri" w:cs="Calibri"/>
          <w:sz w:val="24"/>
          <w:szCs w:val="24"/>
        </w:rPr>
        <w:t xml:space="preserve"> IC, Klein MI, </w:t>
      </w:r>
      <w:proofErr w:type="spellStart"/>
      <w:r w:rsidRPr="00C335DC">
        <w:rPr>
          <w:rFonts w:ascii="Calibri" w:eastAsia="Calibri" w:hAnsi="Calibri" w:cs="Calibri"/>
          <w:sz w:val="24"/>
          <w:szCs w:val="24"/>
        </w:rPr>
        <w:t>Janal</w:t>
      </w:r>
      <w:proofErr w:type="spellEnd"/>
      <w:r w:rsidRPr="00C335DC">
        <w:rPr>
          <w:rFonts w:ascii="Calibri" w:eastAsia="Calibri" w:hAnsi="Calibri" w:cs="Calibri"/>
          <w:sz w:val="24"/>
          <w:szCs w:val="24"/>
        </w:rPr>
        <w:t xml:space="preserve"> MN, Duarte S (2015). Effect of twice-daily blue light treatment on matrix-rich biofilm development. </w:t>
      </w:r>
      <w:proofErr w:type="spellStart"/>
      <w:r w:rsidRPr="00C335DC">
        <w:rPr>
          <w:rFonts w:ascii="Calibri" w:eastAsia="Calibri" w:hAnsi="Calibri" w:cs="Calibri"/>
          <w:sz w:val="24"/>
          <w:szCs w:val="24"/>
        </w:rPr>
        <w:t>PLoS</w:t>
      </w:r>
      <w:proofErr w:type="spellEnd"/>
      <w:r w:rsidRPr="00C335DC">
        <w:rPr>
          <w:rFonts w:ascii="Calibri" w:eastAsia="Calibri" w:hAnsi="Calibri" w:cs="Calibri"/>
          <w:sz w:val="24"/>
          <w:szCs w:val="24"/>
        </w:rPr>
        <w:t xml:space="preserve"> ONE 10(7): e0131941. </w:t>
      </w:r>
      <w:hyperlink r:id="rId27" w:history="1">
        <w:r w:rsidRPr="00C335DC">
          <w:rPr>
            <w:rFonts w:ascii="Calibri" w:eastAsia="Calibri" w:hAnsi="Calibri" w:cs="Calibri"/>
            <w:color w:val="0563C1"/>
            <w:sz w:val="24"/>
            <w:szCs w:val="24"/>
            <w:u w:val="single"/>
          </w:rPr>
          <w:t>http://doi.org/10.1371/journal.pone.0131941</w:t>
        </w:r>
      </w:hyperlink>
    </w:p>
    <w:p w:rsidR="00797A93" w:rsidRPr="00C335DC" w:rsidRDefault="00797A93" w:rsidP="00797A93">
      <w:pPr>
        <w:numPr>
          <w:ilvl w:val="0"/>
          <w:numId w:val="4"/>
        </w:numPr>
        <w:spacing w:before="360" w:after="0" w:line="240" w:lineRule="auto"/>
        <w:rPr>
          <w:rFonts w:ascii="Calibri" w:eastAsia="Calibri" w:hAnsi="Calibri" w:cs="Calibri"/>
          <w:sz w:val="24"/>
          <w:szCs w:val="24"/>
        </w:rPr>
      </w:pPr>
      <w:proofErr w:type="spellStart"/>
      <w:r w:rsidRPr="00C335DC">
        <w:rPr>
          <w:rFonts w:ascii="Calibri" w:eastAsia="Calibri" w:hAnsi="Calibri" w:cs="Calibri"/>
          <w:sz w:val="24"/>
          <w:szCs w:val="24"/>
        </w:rPr>
        <w:t>Ricatto</w:t>
      </w:r>
      <w:proofErr w:type="spellEnd"/>
      <w:r w:rsidRPr="00C335DC">
        <w:rPr>
          <w:rFonts w:ascii="Calibri" w:eastAsia="Calibri" w:hAnsi="Calibri" w:cs="Calibri"/>
          <w:sz w:val="24"/>
          <w:szCs w:val="24"/>
        </w:rPr>
        <w:t xml:space="preserve"> LGO, </w:t>
      </w:r>
      <w:proofErr w:type="spellStart"/>
      <w:r w:rsidRPr="00C335DC">
        <w:rPr>
          <w:rFonts w:ascii="Calibri" w:eastAsia="Calibri" w:hAnsi="Calibri" w:cs="Calibri"/>
          <w:sz w:val="24"/>
          <w:szCs w:val="24"/>
        </w:rPr>
        <w:t>Conrado</w:t>
      </w:r>
      <w:proofErr w:type="spellEnd"/>
      <w:r w:rsidRPr="00C335DC">
        <w:rPr>
          <w:rFonts w:ascii="Calibri" w:eastAsia="Calibri" w:hAnsi="Calibri" w:cs="Calibri"/>
          <w:sz w:val="24"/>
          <w:szCs w:val="24"/>
        </w:rPr>
        <w:t xml:space="preserve"> LAL, </w:t>
      </w:r>
      <w:proofErr w:type="spellStart"/>
      <w:r w:rsidRPr="00C335DC">
        <w:rPr>
          <w:rFonts w:ascii="Calibri" w:eastAsia="Calibri" w:hAnsi="Calibri" w:cs="Calibri"/>
          <w:sz w:val="24"/>
          <w:szCs w:val="24"/>
        </w:rPr>
        <w:t>Turssi</w:t>
      </w:r>
      <w:proofErr w:type="spellEnd"/>
      <w:r w:rsidRPr="00C335DC">
        <w:rPr>
          <w:rFonts w:ascii="Calibri" w:eastAsia="Calibri" w:hAnsi="Calibri" w:cs="Calibri"/>
          <w:sz w:val="24"/>
          <w:szCs w:val="24"/>
        </w:rPr>
        <w:t xml:space="preserve"> CP, </w:t>
      </w:r>
      <w:proofErr w:type="spellStart"/>
      <w:r w:rsidRPr="00C335DC">
        <w:rPr>
          <w:rFonts w:ascii="Calibri" w:eastAsia="Calibri" w:hAnsi="Calibri" w:cs="Calibri"/>
          <w:sz w:val="24"/>
          <w:szCs w:val="24"/>
        </w:rPr>
        <w:t>França</w:t>
      </w:r>
      <w:proofErr w:type="spellEnd"/>
      <w:r w:rsidRPr="00C335DC">
        <w:rPr>
          <w:rFonts w:ascii="Calibri" w:eastAsia="Calibri" w:hAnsi="Calibri" w:cs="Calibri"/>
          <w:sz w:val="24"/>
          <w:szCs w:val="24"/>
        </w:rPr>
        <w:t xml:space="preserve"> FMG, Basting RT, Amaral FLB (2014). Comparative evaluation of photodynamic therapy using LASER or light emitting diode on cariogenic bacteria: An in vitro study. European Journal of Dentistry 8(4):509-14. </w:t>
      </w:r>
      <w:hyperlink r:id="rId28" w:history="1">
        <w:r w:rsidRPr="00C335DC">
          <w:rPr>
            <w:rFonts w:ascii="Calibri" w:eastAsia="Calibri" w:hAnsi="Calibri" w:cs="Calibri"/>
            <w:color w:val="0563C1"/>
            <w:sz w:val="24"/>
            <w:szCs w:val="24"/>
            <w:u w:val="single"/>
          </w:rPr>
          <w:t>http://doi.org/10.4103/1305-7456.143634</w:t>
        </w:r>
      </w:hyperlink>
      <w:r w:rsidRPr="00C335DC">
        <w:rPr>
          <w:rFonts w:ascii="Calibri" w:eastAsia="Calibri" w:hAnsi="Calibri" w:cs="Calibri"/>
          <w:sz w:val="24"/>
          <w:szCs w:val="24"/>
        </w:rPr>
        <w:t xml:space="preserve"> </w:t>
      </w:r>
    </w:p>
    <w:p w:rsidR="00797A93" w:rsidRPr="00C335DC" w:rsidRDefault="00797A93" w:rsidP="00797A93">
      <w:pPr>
        <w:numPr>
          <w:ilvl w:val="0"/>
          <w:numId w:val="4"/>
        </w:numPr>
        <w:spacing w:before="360" w:after="0" w:line="240" w:lineRule="auto"/>
        <w:rPr>
          <w:rFonts w:ascii="Calibri" w:eastAsia="Calibri" w:hAnsi="Calibri" w:cs="Calibri"/>
          <w:sz w:val="24"/>
          <w:szCs w:val="24"/>
        </w:rPr>
      </w:pPr>
      <w:r w:rsidRPr="00C335DC">
        <w:rPr>
          <w:rFonts w:ascii="Calibri" w:eastAsia="Calibri" w:hAnsi="Calibri" w:cs="Calibri"/>
          <w:sz w:val="24"/>
          <w:szCs w:val="24"/>
        </w:rPr>
        <w:t xml:space="preserve">Lima JPM, Sampaio De Melo MA, Borges FMC, Teixeira AH, Steiner-Oliveira C, </w:t>
      </w:r>
      <w:proofErr w:type="spellStart"/>
      <w:r w:rsidRPr="00C335DC">
        <w:rPr>
          <w:rFonts w:ascii="Calibri" w:eastAsia="Calibri" w:hAnsi="Calibri" w:cs="Calibri"/>
          <w:sz w:val="24"/>
          <w:szCs w:val="24"/>
        </w:rPr>
        <w:t>Nobre</w:t>
      </w:r>
      <w:proofErr w:type="spellEnd"/>
      <w:r w:rsidRPr="00C335DC">
        <w:rPr>
          <w:rFonts w:ascii="Calibri" w:eastAsia="Calibri" w:hAnsi="Calibri" w:cs="Calibri"/>
          <w:sz w:val="24"/>
          <w:szCs w:val="24"/>
        </w:rPr>
        <w:t xml:space="preserve"> Dos Santos M, Rodrigues LKA, </w:t>
      </w:r>
      <w:proofErr w:type="spellStart"/>
      <w:r w:rsidRPr="00C335DC">
        <w:rPr>
          <w:rFonts w:ascii="Calibri" w:eastAsia="Calibri" w:hAnsi="Calibri" w:cs="Calibri"/>
          <w:sz w:val="24"/>
          <w:szCs w:val="24"/>
        </w:rPr>
        <w:t>Zanin</w:t>
      </w:r>
      <w:proofErr w:type="spellEnd"/>
      <w:r w:rsidRPr="00C335DC">
        <w:rPr>
          <w:rFonts w:ascii="Calibri" w:eastAsia="Calibri" w:hAnsi="Calibri" w:cs="Calibri"/>
          <w:sz w:val="24"/>
          <w:szCs w:val="24"/>
        </w:rPr>
        <w:t xml:space="preserve"> ICJ (2009). Evaluation of the antimicrobial effect of photodynamic antimicrobial therapy in an in situ model of dentine caries.  European Journal of Oral Sciences 117(5):568-74.                                        </w:t>
      </w:r>
      <w:hyperlink r:id="rId29" w:history="1">
        <w:r w:rsidRPr="00C335DC">
          <w:rPr>
            <w:rFonts w:ascii="Calibri" w:eastAsia="Calibri" w:hAnsi="Calibri" w:cs="Calibri"/>
            <w:color w:val="0000FF"/>
            <w:sz w:val="24"/>
            <w:szCs w:val="24"/>
            <w:u w:val="single"/>
          </w:rPr>
          <w:t>https://doi.org/10.1111/j.1600-0722.2009.00662.x</w:t>
        </w:r>
      </w:hyperlink>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Burns T, Wilson M, Pearson GJ (1995). Effect of dentine and collagen on the lethal photosensitization of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Caries Research 29(3):192-7. </w:t>
      </w:r>
      <w:hyperlink r:id="rId30" w:history="1">
        <w:r w:rsidRPr="00C335DC">
          <w:rPr>
            <w:rFonts w:ascii="Calibri" w:eastAsia="Calibri" w:hAnsi="Calibri" w:cs="Calibri"/>
            <w:color w:val="0563C1"/>
            <w:sz w:val="24"/>
            <w:szCs w:val="24"/>
            <w:u w:val="single"/>
          </w:rPr>
          <w:t>http://doi.org/10.1159/000262068</w:t>
        </w:r>
      </w:hyperlink>
      <w:r w:rsidRPr="00C335DC">
        <w:rPr>
          <w:rFonts w:ascii="Calibri" w:eastAsia="Calibri" w:hAnsi="Calibri" w:cs="Calibri"/>
          <w:sz w:val="24"/>
          <w:szCs w:val="24"/>
        </w:rPr>
        <w:t xml:space="preserve"> </w:t>
      </w:r>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Felix Gomez GG, Lippert F, Ando M, </w:t>
      </w:r>
      <w:proofErr w:type="spellStart"/>
      <w:r w:rsidRPr="00C335DC">
        <w:rPr>
          <w:rFonts w:ascii="Calibri" w:eastAsia="Calibri" w:hAnsi="Calibri" w:cs="Calibri"/>
          <w:sz w:val="24"/>
          <w:szCs w:val="24"/>
        </w:rPr>
        <w:t>Zandona</w:t>
      </w:r>
      <w:proofErr w:type="spellEnd"/>
      <w:r w:rsidRPr="00C335DC">
        <w:rPr>
          <w:rFonts w:ascii="Calibri" w:eastAsia="Calibri" w:hAnsi="Calibri" w:cs="Calibri"/>
          <w:sz w:val="24"/>
          <w:szCs w:val="24"/>
        </w:rPr>
        <w:t xml:space="preserve"> AF, Eckert GJ, Gregory RL (2019). Photoinhibition of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Biofilm-Induced Lesions in Human Dentin by Violet-Blue Light. Dentistry Journal 7(4):113. </w:t>
      </w:r>
      <w:hyperlink r:id="rId31" w:history="1">
        <w:r w:rsidRPr="00C335DC">
          <w:rPr>
            <w:rFonts w:ascii="Calibri" w:eastAsia="Calibri" w:hAnsi="Calibri" w:cs="Calibri"/>
            <w:color w:val="0563C1"/>
            <w:sz w:val="24"/>
            <w:szCs w:val="24"/>
            <w:u w:val="single"/>
          </w:rPr>
          <w:t>https://doi.org/10.3390/dj7040113</w:t>
        </w:r>
      </w:hyperlink>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proofErr w:type="spellStart"/>
      <w:r w:rsidRPr="00C335DC">
        <w:rPr>
          <w:rFonts w:ascii="Calibri" w:eastAsia="Calibri" w:hAnsi="Calibri" w:cs="Calibri"/>
          <w:sz w:val="24"/>
          <w:szCs w:val="24"/>
        </w:rPr>
        <w:t>Berkovitz</w:t>
      </w:r>
      <w:proofErr w:type="spellEnd"/>
      <w:r w:rsidRPr="00C335DC">
        <w:rPr>
          <w:rFonts w:ascii="Calibri" w:eastAsia="Calibri" w:hAnsi="Calibri" w:cs="Calibri"/>
          <w:sz w:val="24"/>
          <w:szCs w:val="24"/>
        </w:rPr>
        <w:t xml:space="preserve"> BK, Holland GR, Moxham BJ (1978) </w:t>
      </w:r>
      <w:proofErr w:type="spellStart"/>
      <w:r w:rsidRPr="00C335DC">
        <w:rPr>
          <w:rFonts w:ascii="Calibri" w:eastAsia="Calibri" w:hAnsi="Calibri" w:cs="Calibri"/>
          <w:sz w:val="24"/>
          <w:szCs w:val="24"/>
        </w:rPr>
        <w:t>Color</w:t>
      </w:r>
      <w:proofErr w:type="spellEnd"/>
      <w:r w:rsidRPr="00C335DC">
        <w:rPr>
          <w:rFonts w:ascii="Calibri" w:eastAsia="Calibri" w:hAnsi="Calibri" w:cs="Calibri"/>
          <w:sz w:val="24"/>
          <w:szCs w:val="24"/>
        </w:rPr>
        <w:t xml:space="preserve"> atlas oral anatomy. Wolfe Medical Publications. </w:t>
      </w:r>
      <w:hyperlink r:id="rId32" w:history="1">
        <w:r w:rsidRPr="00C335DC">
          <w:rPr>
            <w:rFonts w:ascii="Calibri" w:eastAsia="Calibri" w:hAnsi="Calibri" w:cs="Calibri"/>
            <w:color w:val="0563C1"/>
            <w:sz w:val="24"/>
            <w:szCs w:val="24"/>
            <w:u w:val="single"/>
          </w:rPr>
          <w:t>https://doi.org/10.1016/0002-9416(79)90130-1</w:t>
        </w:r>
      </w:hyperlink>
    </w:p>
    <w:p w:rsidR="00797A93" w:rsidRPr="00C335DC" w:rsidRDefault="00797A93" w:rsidP="00797A93">
      <w:pPr>
        <w:numPr>
          <w:ilvl w:val="0"/>
          <w:numId w:val="4"/>
        </w:numPr>
        <w:spacing w:after="36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Goldberg M, Kulkarni A, Young M, </w:t>
      </w:r>
      <w:proofErr w:type="spellStart"/>
      <w:r w:rsidRPr="00C335DC">
        <w:rPr>
          <w:rFonts w:ascii="Calibri" w:eastAsia="Calibri" w:hAnsi="Calibri" w:cs="Calibri"/>
          <w:sz w:val="24"/>
          <w:szCs w:val="24"/>
        </w:rPr>
        <w:t>Boskey</w:t>
      </w:r>
      <w:proofErr w:type="spellEnd"/>
      <w:r w:rsidRPr="00C335DC">
        <w:rPr>
          <w:rFonts w:ascii="Calibri" w:eastAsia="Calibri" w:hAnsi="Calibri" w:cs="Calibri"/>
          <w:sz w:val="24"/>
          <w:szCs w:val="24"/>
        </w:rPr>
        <w:t xml:space="preserve"> A (2011). Dentin: structure, composition and mineralization. Frontiers in Bioscience (Elite Edition) 3:711–35. </w:t>
      </w:r>
      <w:hyperlink r:id="rId33" w:history="1">
        <w:r w:rsidRPr="00C335DC">
          <w:rPr>
            <w:rFonts w:ascii="Calibri" w:eastAsia="Calibri" w:hAnsi="Calibri" w:cs="Calibri"/>
            <w:color w:val="0563C1"/>
            <w:sz w:val="24"/>
            <w:szCs w:val="24"/>
            <w:u w:val="single"/>
          </w:rPr>
          <w:t>https://doi.org/10.2741/e281</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proofErr w:type="spellStart"/>
      <w:r w:rsidRPr="00C335DC">
        <w:rPr>
          <w:rFonts w:ascii="Calibri" w:eastAsia="Calibri" w:hAnsi="Calibri" w:cs="Calibri"/>
          <w:sz w:val="24"/>
          <w:szCs w:val="24"/>
        </w:rPr>
        <w:t>Zijp</w:t>
      </w:r>
      <w:proofErr w:type="spellEnd"/>
      <w:r w:rsidRPr="00C335DC">
        <w:rPr>
          <w:rFonts w:ascii="Calibri" w:eastAsia="Calibri" w:hAnsi="Calibri" w:cs="Calibri"/>
          <w:sz w:val="24"/>
          <w:szCs w:val="24"/>
        </w:rPr>
        <w:t xml:space="preserve"> JR (2001). Optical properties of dentin. Groningen: </w:t>
      </w:r>
      <w:proofErr w:type="spellStart"/>
      <w:r w:rsidRPr="00C335DC">
        <w:rPr>
          <w:rFonts w:ascii="Calibri" w:eastAsia="Calibri" w:hAnsi="Calibri" w:cs="Calibri"/>
          <w:sz w:val="24"/>
          <w:szCs w:val="24"/>
        </w:rPr>
        <w:t>s.n</w:t>
      </w:r>
      <w:proofErr w:type="spellEnd"/>
      <w:r w:rsidRPr="00C335DC">
        <w:rPr>
          <w:rFonts w:ascii="Calibri" w:eastAsia="Calibri" w:hAnsi="Calibri" w:cs="Calibri"/>
          <w:sz w:val="24"/>
          <w:szCs w:val="24"/>
        </w:rPr>
        <w:t>.</w:t>
      </w:r>
    </w:p>
    <w:p w:rsidR="00797A93" w:rsidRPr="00C335DC" w:rsidRDefault="00797A93" w:rsidP="00797A93">
      <w:pPr>
        <w:numPr>
          <w:ilvl w:val="0"/>
          <w:numId w:val="4"/>
        </w:numPr>
        <w:spacing w:before="240" w:after="0" w:line="240" w:lineRule="auto"/>
        <w:rPr>
          <w:rFonts w:ascii="Calibri" w:eastAsia="Calibri" w:hAnsi="Calibri" w:cs="Calibri"/>
          <w:color w:val="000000" w:themeColor="text1"/>
          <w:sz w:val="24"/>
          <w:szCs w:val="24"/>
        </w:rPr>
      </w:pPr>
      <w:r w:rsidRPr="00C335DC">
        <w:rPr>
          <w:rFonts w:ascii="Calibri" w:eastAsia="Calibri" w:hAnsi="Calibri" w:cs="Calibri"/>
          <w:color w:val="000000" w:themeColor="text1"/>
          <w:sz w:val="24"/>
          <w:szCs w:val="24"/>
          <w:shd w:val="clear" w:color="auto" w:fill="FFFFFF"/>
        </w:rPr>
        <w:t xml:space="preserve">PJ Gwynne, MP Gallagher (2018). Light as a Broad-Spectrum Antimicrobial. Frontiers in microbiology 9:119. </w:t>
      </w:r>
      <w:hyperlink r:id="rId34" w:history="1">
        <w:r w:rsidRPr="00C335DC">
          <w:rPr>
            <w:rFonts w:ascii="Calibri" w:eastAsia="Calibri" w:hAnsi="Calibri" w:cs="Calibri"/>
            <w:color w:val="0563C1" w:themeColor="hyperlink"/>
            <w:sz w:val="24"/>
            <w:szCs w:val="24"/>
            <w:u w:val="single"/>
            <w:shd w:val="clear" w:color="auto" w:fill="FFFFFF"/>
          </w:rPr>
          <w:t>https://doi.org/10.3389/fmicb.2018.00119</w:t>
        </w:r>
      </w:hyperlink>
    </w:p>
    <w:p w:rsidR="00797A93" w:rsidRPr="00C335DC" w:rsidRDefault="00797A93" w:rsidP="00797A93">
      <w:pPr>
        <w:numPr>
          <w:ilvl w:val="0"/>
          <w:numId w:val="4"/>
        </w:numPr>
        <w:spacing w:before="240" w:after="0" w:line="240" w:lineRule="auto"/>
        <w:rPr>
          <w:rFonts w:ascii="Calibri" w:eastAsia="Calibri" w:hAnsi="Calibri" w:cs="Calibri"/>
          <w:color w:val="000000" w:themeColor="text1"/>
          <w:sz w:val="24"/>
          <w:szCs w:val="24"/>
        </w:rPr>
      </w:pPr>
      <w:proofErr w:type="spellStart"/>
      <w:r w:rsidRPr="00C335DC">
        <w:rPr>
          <w:rFonts w:cstheme="minorHAnsi"/>
          <w:sz w:val="24"/>
          <w:szCs w:val="24"/>
          <w:shd w:val="clear" w:color="auto" w:fill="FFFFFF"/>
        </w:rPr>
        <w:t>Koçani</w:t>
      </w:r>
      <w:proofErr w:type="spellEnd"/>
      <w:r w:rsidRPr="00C335DC">
        <w:t xml:space="preserve"> F, </w:t>
      </w:r>
      <w:proofErr w:type="spellStart"/>
      <w:r w:rsidRPr="00C335DC">
        <w:t>Kamberi</w:t>
      </w:r>
      <w:proofErr w:type="spellEnd"/>
      <w:r w:rsidRPr="00C335DC">
        <w:t xml:space="preserve"> B, </w:t>
      </w:r>
      <w:proofErr w:type="spellStart"/>
      <w:r w:rsidRPr="00C335DC">
        <w:t>Dragusha</w:t>
      </w:r>
      <w:proofErr w:type="spellEnd"/>
      <w:r w:rsidRPr="00C335DC">
        <w:t xml:space="preserve"> E, </w:t>
      </w:r>
      <w:proofErr w:type="spellStart"/>
      <w:r w:rsidRPr="00C335DC">
        <w:t>Mrasori</w:t>
      </w:r>
      <w:proofErr w:type="spellEnd"/>
      <w:r w:rsidRPr="00C335DC">
        <w:t xml:space="preserve"> S, </w:t>
      </w:r>
      <w:proofErr w:type="spellStart"/>
      <w:r w:rsidRPr="00C335DC">
        <w:t>Haliti</w:t>
      </w:r>
      <w:proofErr w:type="spellEnd"/>
      <w:r w:rsidRPr="00C335DC">
        <w:t xml:space="preserve"> F (2012). The cleaning efficiency of the root canal after different instrumentation technique and irrigation protocol: A SEM analysis. Open Journal of Stomatology 2: 69-76.</w:t>
      </w:r>
      <w:r w:rsidRPr="00C335DC">
        <w:rPr>
          <w:sz w:val="24"/>
          <w:szCs w:val="24"/>
        </w:rPr>
        <w:t xml:space="preserve"> </w:t>
      </w:r>
      <w:hyperlink r:id="rId35" w:history="1">
        <w:r w:rsidRPr="00C335DC">
          <w:rPr>
            <w:color w:val="0563C1" w:themeColor="hyperlink"/>
            <w:sz w:val="24"/>
            <w:szCs w:val="24"/>
            <w:u w:val="single"/>
          </w:rPr>
          <w:t>http://dx.doi.org/10.4236/ojst.2012.22013</w:t>
        </w:r>
      </w:hyperlink>
    </w:p>
    <w:p w:rsidR="00797A93" w:rsidRPr="00C335DC" w:rsidRDefault="00797A93" w:rsidP="00797A93">
      <w:pPr>
        <w:ind w:left="502"/>
        <w:contextualSpacing/>
        <w:rPr>
          <w:sz w:val="24"/>
          <w:szCs w:val="24"/>
        </w:rPr>
      </w:pPr>
    </w:p>
    <w:p w:rsidR="00797A93" w:rsidRPr="00C335DC" w:rsidRDefault="00797A93" w:rsidP="00797A93">
      <w:pPr>
        <w:ind w:left="502"/>
        <w:contextualSpacing/>
        <w:rPr>
          <w:sz w:val="24"/>
          <w:szCs w:val="24"/>
        </w:rPr>
      </w:pPr>
    </w:p>
    <w:p w:rsidR="00797A93" w:rsidRPr="00C335DC" w:rsidRDefault="00797A93" w:rsidP="00797A93">
      <w:pPr>
        <w:numPr>
          <w:ilvl w:val="0"/>
          <w:numId w:val="4"/>
        </w:numPr>
        <w:contextualSpacing/>
        <w:rPr>
          <w:sz w:val="24"/>
          <w:szCs w:val="24"/>
        </w:rPr>
      </w:pPr>
      <w:r w:rsidRPr="00C335DC">
        <w:rPr>
          <w:rFonts w:ascii="Calibri" w:eastAsia="Calibri" w:hAnsi="Calibri" w:cs="Calibri"/>
          <w:sz w:val="24"/>
          <w:szCs w:val="24"/>
        </w:rPr>
        <w:lastRenderedPageBreak/>
        <w:t xml:space="preserve">Lo Giudice G, </w:t>
      </w:r>
      <w:proofErr w:type="spellStart"/>
      <w:r w:rsidRPr="00C335DC">
        <w:rPr>
          <w:rFonts w:ascii="Calibri" w:eastAsia="Calibri" w:hAnsi="Calibri" w:cs="Calibri"/>
          <w:sz w:val="24"/>
          <w:szCs w:val="24"/>
        </w:rPr>
        <w:t>Cutroneo</w:t>
      </w:r>
      <w:proofErr w:type="spellEnd"/>
      <w:r w:rsidRPr="00C335DC">
        <w:rPr>
          <w:rFonts w:ascii="Calibri" w:eastAsia="Calibri" w:hAnsi="Calibri" w:cs="Calibri"/>
          <w:sz w:val="24"/>
          <w:szCs w:val="24"/>
        </w:rPr>
        <w:t xml:space="preserve"> G, </w:t>
      </w:r>
      <w:proofErr w:type="spellStart"/>
      <w:r w:rsidRPr="00C335DC">
        <w:rPr>
          <w:rFonts w:ascii="Calibri" w:eastAsia="Calibri" w:hAnsi="Calibri" w:cs="Calibri"/>
          <w:sz w:val="24"/>
          <w:szCs w:val="24"/>
        </w:rPr>
        <w:t>Centofanti</w:t>
      </w:r>
      <w:proofErr w:type="spellEnd"/>
      <w:r w:rsidRPr="00C335DC">
        <w:rPr>
          <w:rFonts w:ascii="Calibri" w:eastAsia="Calibri" w:hAnsi="Calibri" w:cs="Calibri"/>
          <w:sz w:val="24"/>
          <w:szCs w:val="24"/>
        </w:rPr>
        <w:t xml:space="preserve"> A, Artemisia A, </w:t>
      </w:r>
      <w:proofErr w:type="spellStart"/>
      <w:r w:rsidRPr="00C335DC">
        <w:rPr>
          <w:rFonts w:ascii="Calibri" w:eastAsia="Calibri" w:hAnsi="Calibri" w:cs="Calibri"/>
          <w:sz w:val="24"/>
          <w:szCs w:val="24"/>
        </w:rPr>
        <w:t>Bramanti</w:t>
      </w:r>
      <w:proofErr w:type="spellEnd"/>
      <w:r w:rsidRPr="00C335DC">
        <w:rPr>
          <w:rFonts w:ascii="Calibri" w:eastAsia="Calibri" w:hAnsi="Calibri" w:cs="Calibri"/>
          <w:sz w:val="24"/>
          <w:szCs w:val="24"/>
        </w:rPr>
        <w:t xml:space="preserve"> E, </w:t>
      </w:r>
      <w:proofErr w:type="spellStart"/>
      <w:r w:rsidRPr="00C335DC">
        <w:rPr>
          <w:rFonts w:ascii="Calibri" w:eastAsia="Calibri" w:hAnsi="Calibri" w:cs="Calibri"/>
          <w:sz w:val="24"/>
          <w:szCs w:val="24"/>
        </w:rPr>
        <w:t>Militi</w:t>
      </w:r>
      <w:proofErr w:type="spellEnd"/>
      <w:r w:rsidRPr="00C335DC">
        <w:rPr>
          <w:rFonts w:ascii="Calibri" w:eastAsia="Calibri" w:hAnsi="Calibri" w:cs="Calibri"/>
          <w:sz w:val="24"/>
          <w:szCs w:val="24"/>
        </w:rPr>
        <w:t xml:space="preserve"> A, Rizzo G,  </w:t>
      </w:r>
      <w:proofErr w:type="spellStart"/>
      <w:r w:rsidRPr="00C335DC">
        <w:rPr>
          <w:rFonts w:ascii="Calibri" w:eastAsia="Calibri" w:hAnsi="Calibri" w:cs="Calibri"/>
          <w:sz w:val="24"/>
          <w:szCs w:val="24"/>
        </w:rPr>
        <w:t>Favaloro</w:t>
      </w:r>
      <w:proofErr w:type="spellEnd"/>
      <w:r w:rsidRPr="00C335DC">
        <w:rPr>
          <w:rFonts w:ascii="Calibri" w:eastAsia="Calibri" w:hAnsi="Calibri" w:cs="Calibri"/>
          <w:sz w:val="24"/>
          <w:szCs w:val="24"/>
        </w:rPr>
        <w:t xml:space="preserve"> A, </w:t>
      </w:r>
      <w:proofErr w:type="spellStart"/>
      <w:r w:rsidRPr="00C335DC">
        <w:rPr>
          <w:rFonts w:ascii="Calibri" w:eastAsia="Calibri" w:hAnsi="Calibri" w:cs="Calibri"/>
          <w:sz w:val="24"/>
          <w:szCs w:val="24"/>
        </w:rPr>
        <w:t>Irrera</w:t>
      </w:r>
      <w:proofErr w:type="spellEnd"/>
      <w:r w:rsidRPr="00C335DC">
        <w:rPr>
          <w:rFonts w:ascii="Calibri" w:eastAsia="Calibri" w:hAnsi="Calibri" w:cs="Calibri"/>
          <w:sz w:val="24"/>
          <w:szCs w:val="24"/>
        </w:rPr>
        <w:t xml:space="preserve"> A., Lo Giudice R, </w:t>
      </w:r>
      <w:proofErr w:type="spellStart"/>
      <w:r w:rsidRPr="00C335DC">
        <w:rPr>
          <w:rFonts w:ascii="Calibri" w:eastAsia="Calibri" w:hAnsi="Calibri" w:cs="Calibri"/>
          <w:sz w:val="24"/>
          <w:szCs w:val="24"/>
        </w:rPr>
        <w:t>Cicciù</w:t>
      </w:r>
      <w:proofErr w:type="spellEnd"/>
      <w:r w:rsidRPr="00C335DC">
        <w:rPr>
          <w:rFonts w:ascii="Calibri" w:eastAsia="Calibri" w:hAnsi="Calibri" w:cs="Calibri"/>
          <w:sz w:val="24"/>
          <w:szCs w:val="24"/>
        </w:rPr>
        <w:t xml:space="preserve"> M (2015). Dentin morphology of root canal surface: A quantitative evaluation based on a scanning electronic microscopy study. BioMed Research International (4). </w:t>
      </w:r>
      <w:hyperlink r:id="rId36" w:history="1">
        <w:r w:rsidRPr="00C335DC">
          <w:rPr>
            <w:rFonts w:ascii="Calibri" w:eastAsia="Calibri" w:hAnsi="Calibri" w:cs="Calibri"/>
            <w:color w:val="0000FF"/>
            <w:sz w:val="24"/>
            <w:szCs w:val="24"/>
            <w:u w:val="single"/>
          </w:rPr>
          <w:t>https://doi.org/10.1155/2015/164065</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Acton JC, Dawson PL (2004). Proteins in Food Processing. Woodhead Publishing Limited 603-4.</w:t>
      </w:r>
    </w:p>
    <w:p w:rsidR="00797A93" w:rsidRPr="00C335DC" w:rsidRDefault="00797A93" w:rsidP="00797A93">
      <w:pPr>
        <w:numPr>
          <w:ilvl w:val="0"/>
          <w:numId w:val="4"/>
        </w:numPr>
        <w:spacing w:before="240" w:after="0" w:line="240" w:lineRule="auto"/>
        <w:rPr>
          <w:rFonts w:ascii="Calibri" w:eastAsia="Calibri" w:hAnsi="Calibri" w:cs="Calibri"/>
          <w:sz w:val="24"/>
          <w:szCs w:val="24"/>
        </w:rPr>
      </w:pPr>
      <w:proofErr w:type="spellStart"/>
      <w:r w:rsidRPr="00C335DC">
        <w:rPr>
          <w:rFonts w:ascii="Calibri" w:eastAsia="Calibri" w:hAnsi="Calibri" w:cs="Calibri"/>
          <w:sz w:val="24"/>
          <w:szCs w:val="24"/>
        </w:rPr>
        <w:t>Bumah</w:t>
      </w:r>
      <w:proofErr w:type="spellEnd"/>
      <w:r w:rsidRPr="00C335DC">
        <w:rPr>
          <w:rFonts w:ascii="Calibri" w:eastAsia="Calibri" w:hAnsi="Calibri" w:cs="Calibri"/>
          <w:sz w:val="24"/>
          <w:szCs w:val="24"/>
        </w:rPr>
        <w:t xml:space="preserve"> VV, Masson-Meyers DS, Cashin SE, </w:t>
      </w:r>
      <w:proofErr w:type="spellStart"/>
      <w:r w:rsidRPr="00C335DC">
        <w:rPr>
          <w:rFonts w:ascii="Calibri" w:eastAsia="Calibri" w:hAnsi="Calibri" w:cs="Calibri"/>
          <w:sz w:val="24"/>
          <w:szCs w:val="24"/>
        </w:rPr>
        <w:t>Enwemeka</w:t>
      </w:r>
      <w:proofErr w:type="spellEnd"/>
      <w:r w:rsidRPr="00C335DC">
        <w:rPr>
          <w:rFonts w:ascii="Calibri" w:eastAsia="Calibri" w:hAnsi="Calibri" w:cs="Calibri"/>
          <w:sz w:val="24"/>
          <w:szCs w:val="24"/>
        </w:rPr>
        <w:t xml:space="preserve"> CS (2013). Wavelength and bacterial density influence the bactericidal effect of blue light on methicillin-resistant Staphylococcus aureus (MRSA). </w:t>
      </w:r>
      <w:proofErr w:type="spellStart"/>
      <w:r w:rsidRPr="00C335DC">
        <w:rPr>
          <w:rFonts w:ascii="Calibri" w:eastAsia="Calibri" w:hAnsi="Calibri" w:cs="Calibri"/>
          <w:sz w:val="24"/>
          <w:szCs w:val="24"/>
        </w:rPr>
        <w:t>Photomedecine</w:t>
      </w:r>
      <w:proofErr w:type="spellEnd"/>
      <w:r w:rsidRPr="00C335DC">
        <w:rPr>
          <w:rFonts w:ascii="Calibri" w:eastAsia="Calibri" w:hAnsi="Calibri" w:cs="Calibri"/>
          <w:sz w:val="24"/>
          <w:szCs w:val="24"/>
        </w:rPr>
        <w:t xml:space="preserve"> and Laser Surgery 31(11):547-53. </w:t>
      </w:r>
      <w:hyperlink r:id="rId37" w:history="1">
        <w:r w:rsidRPr="00C335DC">
          <w:rPr>
            <w:rFonts w:ascii="Calibri" w:eastAsia="Calibri" w:hAnsi="Calibri" w:cs="Calibri"/>
            <w:color w:val="0563C1" w:themeColor="hyperlink"/>
            <w:sz w:val="24"/>
            <w:szCs w:val="24"/>
            <w:u w:val="single"/>
          </w:rPr>
          <w:t>https://doi.org/10.1089/pho.2012.3461</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Miles AA, </w:t>
      </w:r>
      <w:proofErr w:type="spellStart"/>
      <w:r w:rsidRPr="00C335DC">
        <w:rPr>
          <w:rFonts w:ascii="Calibri" w:eastAsia="Calibri" w:hAnsi="Calibri" w:cs="Calibri"/>
          <w:sz w:val="24"/>
          <w:szCs w:val="24"/>
        </w:rPr>
        <w:t>Misra</w:t>
      </w:r>
      <w:proofErr w:type="spellEnd"/>
      <w:r w:rsidRPr="00C335DC">
        <w:rPr>
          <w:rFonts w:ascii="Calibri" w:eastAsia="Calibri" w:hAnsi="Calibri" w:cs="Calibri"/>
          <w:sz w:val="24"/>
          <w:szCs w:val="24"/>
        </w:rPr>
        <w:t xml:space="preserve"> SS, Irwin JO (1938). The estimation of the bactericidal power of the blood. Journal of Hygiene</w:t>
      </w:r>
      <w:r w:rsidRPr="00C335DC">
        <w:rPr>
          <w:rFonts w:ascii="Calibri" w:eastAsia="Calibri" w:hAnsi="Calibri" w:cs="Arial"/>
        </w:rPr>
        <w:t xml:space="preserve"> </w:t>
      </w:r>
      <w:r w:rsidRPr="00C335DC">
        <w:rPr>
          <w:rFonts w:ascii="Calibri" w:eastAsia="Calibri" w:hAnsi="Calibri" w:cs="Calibri"/>
          <w:sz w:val="24"/>
          <w:szCs w:val="24"/>
        </w:rPr>
        <w:t xml:space="preserve">38(6): 732–49. </w:t>
      </w:r>
      <w:hyperlink r:id="rId38" w:history="1">
        <w:r w:rsidRPr="00C335DC">
          <w:rPr>
            <w:rFonts w:ascii="Calibri" w:eastAsia="Calibri" w:hAnsi="Calibri" w:cs="Calibri"/>
            <w:color w:val="0000FF"/>
            <w:sz w:val="24"/>
            <w:szCs w:val="24"/>
            <w:u w:val="single"/>
          </w:rPr>
          <w:t>https://doi.org/10.1017/S002217240001158X</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Silva DFT, Mesquita-Ferrari RA, Fernandes KPS, </w:t>
      </w:r>
      <w:proofErr w:type="spellStart"/>
      <w:r w:rsidRPr="00C335DC">
        <w:rPr>
          <w:rFonts w:ascii="Calibri" w:eastAsia="Calibri" w:hAnsi="Calibri" w:cs="Calibri"/>
          <w:sz w:val="24"/>
          <w:szCs w:val="24"/>
        </w:rPr>
        <w:t>Raele</w:t>
      </w:r>
      <w:proofErr w:type="spellEnd"/>
      <w:r w:rsidRPr="00C335DC">
        <w:rPr>
          <w:rFonts w:ascii="Calibri" w:eastAsia="Calibri" w:hAnsi="Calibri" w:cs="Calibri"/>
          <w:sz w:val="24"/>
          <w:szCs w:val="24"/>
        </w:rPr>
        <w:t xml:space="preserve"> MP, Wetter NU, Deana AM (2012). Effective transmission of light for media culture, plates and tubes. Photochemistry and Photobiology 88(5):1211-6.                         </w:t>
      </w:r>
      <w:hyperlink r:id="rId39" w:history="1">
        <w:r w:rsidRPr="00C335DC">
          <w:rPr>
            <w:rFonts w:ascii="Calibri" w:eastAsia="Calibri" w:hAnsi="Calibri" w:cs="Calibri"/>
            <w:color w:val="0000FF"/>
            <w:sz w:val="24"/>
            <w:szCs w:val="24"/>
            <w:u w:val="single"/>
          </w:rPr>
          <w:t>https://doi.org/10.1111/j.1751-1097.2012.01166.x</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Ranganathan V, </w:t>
      </w:r>
      <w:proofErr w:type="spellStart"/>
      <w:r w:rsidRPr="00C335DC">
        <w:rPr>
          <w:rFonts w:ascii="Calibri" w:eastAsia="Calibri" w:hAnsi="Calibri" w:cs="Calibri"/>
          <w:sz w:val="24"/>
          <w:szCs w:val="24"/>
        </w:rPr>
        <w:t>Akhila</w:t>
      </w:r>
      <w:proofErr w:type="spellEnd"/>
      <w:r w:rsidRPr="00C335DC">
        <w:rPr>
          <w:rFonts w:ascii="Calibri" w:eastAsia="Calibri" w:hAnsi="Calibri" w:cs="Calibri"/>
          <w:sz w:val="24"/>
          <w:szCs w:val="24"/>
        </w:rPr>
        <w:t xml:space="preserve"> C (2019).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has it become prime perpetrator for oral </w:t>
      </w:r>
      <w:proofErr w:type="gramStart"/>
      <w:r w:rsidRPr="00C335DC">
        <w:rPr>
          <w:rFonts w:ascii="Calibri" w:eastAsia="Calibri" w:hAnsi="Calibri" w:cs="Calibri"/>
          <w:sz w:val="24"/>
          <w:szCs w:val="24"/>
        </w:rPr>
        <w:t>manifestations?.</w:t>
      </w:r>
      <w:proofErr w:type="gramEnd"/>
      <w:r w:rsidRPr="00C335DC">
        <w:rPr>
          <w:rFonts w:ascii="Calibri" w:eastAsia="Calibri" w:hAnsi="Calibri" w:cs="Calibri"/>
          <w:sz w:val="24"/>
          <w:szCs w:val="24"/>
        </w:rPr>
        <w:t xml:space="preserve"> Journal of Microbiology &amp; Experimentation 7(4):207-213. </w:t>
      </w:r>
      <w:hyperlink r:id="rId40" w:history="1">
        <w:r w:rsidRPr="00C335DC">
          <w:rPr>
            <w:rFonts w:ascii="Calibri" w:eastAsia="Calibri" w:hAnsi="Calibri" w:cs="Calibri"/>
            <w:color w:val="0000FF"/>
            <w:sz w:val="24"/>
            <w:szCs w:val="24"/>
            <w:u w:val="single"/>
          </w:rPr>
          <w:t>https://doi.org/10.15406/jmen.2019.07.00261</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proofErr w:type="spellStart"/>
      <w:r w:rsidRPr="00C335DC">
        <w:rPr>
          <w:rFonts w:ascii="Calibri" w:eastAsia="Calibri" w:hAnsi="Calibri" w:cs="Calibri"/>
          <w:sz w:val="24"/>
          <w:szCs w:val="24"/>
        </w:rPr>
        <w:t>Dogandzhiyska</w:t>
      </w:r>
      <w:proofErr w:type="spellEnd"/>
      <w:r w:rsidRPr="00C335DC">
        <w:rPr>
          <w:rFonts w:ascii="Calibri" w:eastAsia="Calibri" w:hAnsi="Calibri" w:cs="Calibri"/>
          <w:sz w:val="24"/>
          <w:szCs w:val="24"/>
        </w:rPr>
        <w:t xml:space="preserve"> V, </w:t>
      </w:r>
      <w:proofErr w:type="spellStart"/>
      <w:r w:rsidRPr="00C335DC">
        <w:rPr>
          <w:rFonts w:ascii="Calibri" w:eastAsia="Calibri" w:hAnsi="Calibri" w:cs="Calibri"/>
          <w:sz w:val="24"/>
          <w:szCs w:val="24"/>
        </w:rPr>
        <w:t>Angelov</w:t>
      </w:r>
      <w:proofErr w:type="spellEnd"/>
      <w:r w:rsidRPr="00C335DC">
        <w:rPr>
          <w:rFonts w:ascii="Calibri" w:eastAsia="Calibri" w:hAnsi="Calibri" w:cs="Calibri"/>
          <w:sz w:val="24"/>
          <w:szCs w:val="24"/>
        </w:rPr>
        <w:t xml:space="preserve"> I, Dimitrov S, </w:t>
      </w:r>
      <w:proofErr w:type="spellStart"/>
      <w:r w:rsidRPr="00C335DC">
        <w:rPr>
          <w:rFonts w:ascii="Calibri" w:eastAsia="Calibri" w:hAnsi="Calibri" w:cs="Calibri"/>
          <w:sz w:val="24"/>
          <w:szCs w:val="24"/>
        </w:rPr>
        <w:t>Uzunov</w:t>
      </w:r>
      <w:proofErr w:type="spellEnd"/>
      <w:r w:rsidRPr="00C335DC">
        <w:rPr>
          <w:rFonts w:ascii="Calibri" w:eastAsia="Calibri" w:hAnsi="Calibri" w:cs="Calibri"/>
          <w:sz w:val="24"/>
          <w:szCs w:val="24"/>
        </w:rPr>
        <w:t xml:space="preserve"> T (2015). In vitro study of light radiation penetration through dentin, according to the wavelength. Acta </w:t>
      </w:r>
      <w:proofErr w:type="spellStart"/>
      <w:r w:rsidRPr="00C335DC">
        <w:rPr>
          <w:rFonts w:ascii="Calibri" w:eastAsia="Calibri" w:hAnsi="Calibri" w:cs="Calibri"/>
          <w:sz w:val="24"/>
          <w:szCs w:val="24"/>
        </w:rPr>
        <w:t>Medica</w:t>
      </w:r>
      <w:proofErr w:type="spellEnd"/>
      <w:r w:rsidRPr="00C335DC">
        <w:rPr>
          <w:rFonts w:ascii="Calibri" w:eastAsia="Calibri" w:hAnsi="Calibri" w:cs="Calibri"/>
          <w:sz w:val="24"/>
          <w:szCs w:val="24"/>
        </w:rPr>
        <w:t xml:space="preserve"> </w:t>
      </w:r>
      <w:proofErr w:type="spellStart"/>
      <w:r w:rsidRPr="00C335DC">
        <w:rPr>
          <w:rFonts w:ascii="Calibri" w:eastAsia="Calibri" w:hAnsi="Calibri" w:cs="Calibri"/>
          <w:sz w:val="24"/>
          <w:szCs w:val="24"/>
        </w:rPr>
        <w:t>Bulgarica</w:t>
      </w:r>
      <w:proofErr w:type="spellEnd"/>
      <w:r w:rsidRPr="00C335DC">
        <w:rPr>
          <w:rFonts w:ascii="Calibri" w:eastAsia="Calibri" w:hAnsi="Calibri" w:cs="Calibri"/>
          <w:sz w:val="24"/>
          <w:szCs w:val="24"/>
        </w:rPr>
        <w:t xml:space="preserve"> 42(2):16-22. </w:t>
      </w:r>
      <w:hyperlink r:id="rId41" w:history="1">
        <w:r w:rsidRPr="00C335DC">
          <w:rPr>
            <w:rFonts w:ascii="Calibri" w:eastAsia="Calibri" w:hAnsi="Calibri" w:cs="Calibri"/>
            <w:color w:val="0563C1"/>
            <w:sz w:val="24"/>
            <w:szCs w:val="24"/>
            <w:u w:val="single"/>
          </w:rPr>
          <w:t>http://doi.org/10.1515/amb-2015-0013</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Ana Paula ST, Alonso JRL, Basso FG, Moriyama LT, Heling J, </w:t>
      </w:r>
      <w:proofErr w:type="spellStart"/>
      <w:r w:rsidRPr="00C335DC">
        <w:rPr>
          <w:rFonts w:ascii="Calibri" w:eastAsia="Calibri" w:hAnsi="Calibri" w:cs="Calibri"/>
          <w:sz w:val="24"/>
          <w:szCs w:val="24"/>
        </w:rPr>
        <w:t>Bagnato</w:t>
      </w:r>
      <w:proofErr w:type="spellEnd"/>
      <w:r w:rsidRPr="00C335DC">
        <w:rPr>
          <w:rFonts w:ascii="Calibri" w:eastAsia="Calibri" w:hAnsi="Calibri" w:cs="Calibri"/>
          <w:sz w:val="24"/>
          <w:szCs w:val="24"/>
        </w:rPr>
        <w:t xml:space="preserve"> VS, De Souza Costa CA (2013). LED light attenuation through human dentin: A first step toward pulp </w:t>
      </w:r>
      <w:proofErr w:type="spellStart"/>
      <w:r w:rsidRPr="00C335DC">
        <w:rPr>
          <w:rFonts w:ascii="Calibri" w:eastAsia="Calibri" w:hAnsi="Calibri" w:cs="Calibri"/>
          <w:sz w:val="24"/>
          <w:szCs w:val="24"/>
        </w:rPr>
        <w:t>photobiomodulation</w:t>
      </w:r>
      <w:proofErr w:type="spellEnd"/>
      <w:r w:rsidRPr="00C335DC">
        <w:rPr>
          <w:rFonts w:ascii="Calibri" w:eastAsia="Calibri" w:hAnsi="Calibri" w:cs="Calibri"/>
          <w:sz w:val="24"/>
          <w:szCs w:val="24"/>
        </w:rPr>
        <w:t xml:space="preserve"> after cavity preparation. American Journal of Dentistry 26(6):319-23.</w:t>
      </w:r>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Palin WM, Hadis MA, Milward MR, Carroll JD, Cooper PR (2015). Beam profile measurements for dental phototherapy: The effect of distance, wavelength and tissue thickness. Proc. SPIE 9309, Mechanisms for Low-Light Therapy X, 930905. </w:t>
      </w:r>
      <w:hyperlink r:id="rId42" w:history="1">
        <w:r w:rsidRPr="00C335DC">
          <w:rPr>
            <w:rFonts w:ascii="Calibri" w:eastAsia="Calibri" w:hAnsi="Calibri" w:cs="Calibri"/>
            <w:color w:val="0563C1"/>
            <w:sz w:val="24"/>
            <w:szCs w:val="24"/>
            <w:u w:val="single"/>
          </w:rPr>
          <w:t>https://doi.org/10.1117/12.2077628</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Fried D, Glena RE, Featherstone JDB, Seka W (1995). Nature of light scattering in dental enamel and dentin at visible and near-infrared wavelengths. Applied Optics 34(7):1278-85. </w:t>
      </w:r>
      <w:hyperlink r:id="rId43" w:history="1">
        <w:r w:rsidRPr="00C335DC">
          <w:rPr>
            <w:rFonts w:ascii="Calibri" w:eastAsia="Calibri" w:hAnsi="Calibri" w:cs="Calibri"/>
            <w:color w:val="0563C1"/>
            <w:sz w:val="24"/>
            <w:szCs w:val="24"/>
            <w:u w:val="single"/>
          </w:rPr>
          <w:t>http://doi.org/10.1364/AO.34.001278</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Hariri I, Sadr A, Shimada Y, </w:t>
      </w:r>
      <w:proofErr w:type="spellStart"/>
      <w:r w:rsidRPr="00C335DC">
        <w:rPr>
          <w:rFonts w:ascii="Calibri" w:eastAsia="Calibri" w:hAnsi="Calibri" w:cs="Calibri"/>
          <w:sz w:val="24"/>
          <w:szCs w:val="24"/>
        </w:rPr>
        <w:t>Tagami</w:t>
      </w:r>
      <w:proofErr w:type="spellEnd"/>
      <w:r w:rsidRPr="00C335DC">
        <w:rPr>
          <w:rFonts w:ascii="Calibri" w:eastAsia="Calibri" w:hAnsi="Calibri" w:cs="Calibri"/>
          <w:sz w:val="24"/>
          <w:szCs w:val="24"/>
        </w:rPr>
        <w:t xml:space="preserve"> J, Sumi Y (2012). Effects of structural orientation of enamel and dentine on light attenuation and local refractive index: An optical coherence tomography study. Journal of Dentistry 40(5):387-96. </w:t>
      </w:r>
      <w:hyperlink r:id="rId44" w:history="1">
        <w:r w:rsidRPr="00C335DC">
          <w:rPr>
            <w:rFonts w:ascii="Calibri" w:eastAsia="Calibri" w:hAnsi="Calibri" w:cs="Calibri"/>
            <w:color w:val="0563C1"/>
            <w:sz w:val="24"/>
            <w:szCs w:val="24"/>
            <w:u w:val="single"/>
          </w:rPr>
          <w:t>http://doi.org/10.1016/j.jdent.2012.01.017</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proofErr w:type="spellStart"/>
      <w:r w:rsidRPr="00C335DC">
        <w:rPr>
          <w:rFonts w:ascii="Calibri" w:eastAsia="Calibri" w:hAnsi="Calibri" w:cs="Calibri"/>
          <w:sz w:val="24"/>
          <w:szCs w:val="24"/>
        </w:rPr>
        <w:lastRenderedPageBreak/>
        <w:t>Kienle</w:t>
      </w:r>
      <w:proofErr w:type="spellEnd"/>
      <w:r w:rsidRPr="00C335DC">
        <w:rPr>
          <w:rFonts w:ascii="Calibri" w:eastAsia="Calibri" w:hAnsi="Calibri" w:cs="Calibri"/>
          <w:sz w:val="24"/>
          <w:szCs w:val="24"/>
        </w:rPr>
        <w:t xml:space="preserve"> A, Forster F K, </w:t>
      </w:r>
      <w:proofErr w:type="spellStart"/>
      <w:r w:rsidRPr="00C335DC">
        <w:rPr>
          <w:rFonts w:ascii="Calibri" w:eastAsia="Calibri" w:hAnsi="Calibri" w:cs="Calibri"/>
          <w:sz w:val="24"/>
          <w:szCs w:val="24"/>
        </w:rPr>
        <w:t>Diebolder</w:t>
      </w:r>
      <w:proofErr w:type="spellEnd"/>
      <w:r w:rsidRPr="00C335DC">
        <w:rPr>
          <w:rFonts w:ascii="Calibri" w:eastAsia="Calibri" w:hAnsi="Calibri" w:cs="Calibri"/>
          <w:sz w:val="24"/>
          <w:szCs w:val="24"/>
        </w:rPr>
        <w:t xml:space="preserve"> R, </w:t>
      </w:r>
      <w:proofErr w:type="spellStart"/>
      <w:r w:rsidRPr="00C335DC">
        <w:rPr>
          <w:rFonts w:ascii="Calibri" w:eastAsia="Calibri" w:hAnsi="Calibri" w:cs="Calibri"/>
          <w:sz w:val="24"/>
          <w:szCs w:val="24"/>
        </w:rPr>
        <w:t>Hibst</w:t>
      </w:r>
      <w:proofErr w:type="spellEnd"/>
      <w:r w:rsidRPr="00C335DC">
        <w:rPr>
          <w:rFonts w:ascii="Calibri" w:eastAsia="Calibri" w:hAnsi="Calibri" w:cs="Calibri"/>
          <w:sz w:val="24"/>
          <w:szCs w:val="24"/>
        </w:rPr>
        <w:t xml:space="preserve"> R (2003). Light propagation in dentin: Influence of microstructure on anisotropy. Physics in Medicine and Biology           48(2):N7-14. </w:t>
      </w:r>
      <w:hyperlink r:id="rId45" w:history="1">
        <w:r w:rsidRPr="00C335DC">
          <w:rPr>
            <w:rFonts w:ascii="Calibri" w:eastAsia="Calibri" w:hAnsi="Calibri" w:cs="Calibri"/>
            <w:color w:val="0563C1"/>
            <w:sz w:val="24"/>
            <w:szCs w:val="24"/>
            <w:u w:val="single"/>
          </w:rPr>
          <w:t>http://doi.org/10.1088/0031-9155/48/2/401</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proofErr w:type="spellStart"/>
      <w:r w:rsidRPr="00C335DC">
        <w:rPr>
          <w:rFonts w:ascii="Calibri" w:eastAsia="Calibri" w:hAnsi="Calibri" w:cs="Calibri"/>
          <w:sz w:val="24"/>
          <w:szCs w:val="24"/>
        </w:rPr>
        <w:t>Zolotarev</w:t>
      </w:r>
      <w:proofErr w:type="spellEnd"/>
      <w:r w:rsidRPr="00C335DC">
        <w:rPr>
          <w:rFonts w:ascii="Calibri" w:eastAsia="Calibri" w:hAnsi="Calibri" w:cs="Calibri"/>
          <w:sz w:val="24"/>
          <w:szCs w:val="24"/>
        </w:rPr>
        <w:t xml:space="preserve"> VM, </w:t>
      </w:r>
      <w:proofErr w:type="spellStart"/>
      <w:r w:rsidRPr="00C335DC">
        <w:rPr>
          <w:rFonts w:ascii="Calibri" w:eastAsia="Calibri" w:hAnsi="Calibri" w:cs="Calibri"/>
          <w:sz w:val="24"/>
          <w:szCs w:val="24"/>
        </w:rPr>
        <w:t>Grisimov</w:t>
      </w:r>
      <w:proofErr w:type="spellEnd"/>
      <w:r w:rsidRPr="00C335DC">
        <w:rPr>
          <w:rFonts w:ascii="Calibri" w:eastAsia="Calibri" w:hAnsi="Calibri" w:cs="Calibri"/>
          <w:sz w:val="24"/>
          <w:szCs w:val="24"/>
        </w:rPr>
        <w:t xml:space="preserve"> VN (2001). Architectonics and Optical Properties of Dentin and Dental Enamel. Optics and Spectroscopy 90(5):753-9. </w:t>
      </w:r>
      <w:hyperlink r:id="rId46" w:history="1">
        <w:r w:rsidRPr="00C335DC">
          <w:rPr>
            <w:rFonts w:ascii="Calibri" w:eastAsia="Calibri" w:hAnsi="Calibri" w:cs="Calibri"/>
            <w:color w:val="0563C1"/>
            <w:sz w:val="24"/>
            <w:szCs w:val="24"/>
            <w:u w:val="single"/>
          </w:rPr>
          <w:t>http://doi.org/10.1134/1.1374665</w:t>
        </w:r>
      </w:hyperlink>
    </w:p>
    <w:p w:rsidR="00797A93" w:rsidRPr="00C335DC" w:rsidRDefault="00797A93" w:rsidP="00797A93">
      <w:pPr>
        <w:numPr>
          <w:ilvl w:val="0"/>
          <w:numId w:val="4"/>
        </w:numPr>
        <w:spacing w:before="360" w:after="0" w:line="240" w:lineRule="auto"/>
        <w:rPr>
          <w:rFonts w:ascii="Calibri" w:eastAsia="Calibri" w:hAnsi="Calibri" w:cs="Calibri"/>
          <w:sz w:val="24"/>
          <w:szCs w:val="24"/>
        </w:rPr>
      </w:pPr>
      <w:r w:rsidRPr="00C335DC">
        <w:rPr>
          <w:rFonts w:ascii="Calibri" w:eastAsia="Calibri" w:hAnsi="Calibri" w:cs="Calibri"/>
          <w:sz w:val="24"/>
          <w:szCs w:val="24"/>
        </w:rPr>
        <w:t xml:space="preserve">Feuerstein O, </w:t>
      </w:r>
      <w:proofErr w:type="spellStart"/>
      <w:r w:rsidRPr="00C335DC">
        <w:rPr>
          <w:rFonts w:ascii="Calibri" w:eastAsia="Calibri" w:hAnsi="Calibri" w:cs="Calibri"/>
          <w:sz w:val="24"/>
          <w:szCs w:val="24"/>
        </w:rPr>
        <w:t>Persman</w:t>
      </w:r>
      <w:proofErr w:type="spellEnd"/>
      <w:r w:rsidRPr="00C335DC">
        <w:rPr>
          <w:rFonts w:ascii="Calibri" w:eastAsia="Calibri" w:hAnsi="Calibri" w:cs="Calibri"/>
          <w:sz w:val="24"/>
          <w:szCs w:val="24"/>
        </w:rPr>
        <w:t xml:space="preserve"> N, Weiss EI (2004). Phototoxic Effect of Visible Light on </w:t>
      </w:r>
      <w:proofErr w:type="spellStart"/>
      <w:r w:rsidRPr="00C335DC">
        <w:rPr>
          <w:rFonts w:ascii="Calibri" w:eastAsia="Calibri" w:hAnsi="Calibri" w:cs="Calibri"/>
          <w:sz w:val="24"/>
          <w:szCs w:val="24"/>
        </w:rPr>
        <w:t>Porphyromonas</w:t>
      </w:r>
      <w:proofErr w:type="spellEnd"/>
      <w:r w:rsidRPr="00C335DC">
        <w:rPr>
          <w:rFonts w:ascii="Calibri" w:eastAsia="Calibri" w:hAnsi="Calibri" w:cs="Calibri"/>
          <w:sz w:val="24"/>
          <w:szCs w:val="24"/>
        </w:rPr>
        <w:t xml:space="preserve"> </w:t>
      </w:r>
      <w:proofErr w:type="spellStart"/>
      <w:r w:rsidRPr="00C335DC">
        <w:rPr>
          <w:rFonts w:ascii="Calibri" w:eastAsia="Calibri" w:hAnsi="Calibri" w:cs="Calibri"/>
          <w:sz w:val="24"/>
          <w:szCs w:val="24"/>
        </w:rPr>
        <w:t>gingivalis</w:t>
      </w:r>
      <w:proofErr w:type="spellEnd"/>
      <w:r w:rsidRPr="00C335DC">
        <w:rPr>
          <w:rFonts w:ascii="Calibri" w:eastAsia="Calibri" w:hAnsi="Calibri" w:cs="Calibri"/>
          <w:sz w:val="24"/>
          <w:szCs w:val="24"/>
        </w:rPr>
        <w:t xml:space="preserve"> and Fusobacterium </w:t>
      </w:r>
      <w:proofErr w:type="spellStart"/>
      <w:r w:rsidRPr="00C335DC">
        <w:rPr>
          <w:rFonts w:ascii="Calibri" w:eastAsia="Calibri" w:hAnsi="Calibri" w:cs="Calibri"/>
          <w:sz w:val="24"/>
          <w:szCs w:val="24"/>
        </w:rPr>
        <w:t>nucleatum</w:t>
      </w:r>
      <w:proofErr w:type="spellEnd"/>
      <w:r w:rsidRPr="00C335DC">
        <w:rPr>
          <w:rFonts w:ascii="Calibri" w:eastAsia="Calibri" w:hAnsi="Calibri" w:cs="Calibri"/>
          <w:sz w:val="24"/>
          <w:szCs w:val="24"/>
        </w:rPr>
        <w:t xml:space="preserve">: An In Vitro Study. Photochemistry and Photobiology 80(3):412-5.                             </w:t>
      </w:r>
      <w:hyperlink r:id="rId47" w:history="1">
        <w:r w:rsidRPr="00C335DC">
          <w:rPr>
            <w:rFonts w:ascii="Calibri" w:eastAsia="Calibri" w:hAnsi="Calibri" w:cs="Calibri"/>
            <w:color w:val="0563C1"/>
            <w:sz w:val="24"/>
            <w:szCs w:val="24"/>
            <w:u w:val="single"/>
          </w:rPr>
          <w:t>https://doi.org/10.1562/0031-8655(2004)080&lt;0412:PEOVLO&gt;2.0.CO;2</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Feuerstein O, </w:t>
      </w:r>
      <w:proofErr w:type="spellStart"/>
      <w:r w:rsidRPr="00C335DC">
        <w:rPr>
          <w:rFonts w:ascii="Calibri" w:eastAsia="Calibri" w:hAnsi="Calibri" w:cs="Calibri"/>
          <w:sz w:val="24"/>
          <w:szCs w:val="24"/>
        </w:rPr>
        <w:t>Moreinos</w:t>
      </w:r>
      <w:proofErr w:type="spellEnd"/>
      <w:r w:rsidRPr="00C335DC">
        <w:rPr>
          <w:rFonts w:ascii="Calibri" w:eastAsia="Calibri" w:hAnsi="Calibri" w:cs="Calibri"/>
          <w:sz w:val="24"/>
          <w:szCs w:val="24"/>
        </w:rPr>
        <w:t xml:space="preserve"> D, Steinberg D (2006). Synergic antibacterial effect between visible light and hydrogen peroxide on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Journal of Antimicrobial Chemotherapy 57(5):872-6. </w:t>
      </w:r>
      <w:hyperlink r:id="rId48" w:history="1">
        <w:r w:rsidRPr="00C335DC">
          <w:rPr>
            <w:rFonts w:ascii="Calibri" w:eastAsia="Calibri" w:hAnsi="Calibri" w:cs="Calibri"/>
            <w:color w:val="0563C1"/>
            <w:sz w:val="24"/>
            <w:szCs w:val="24"/>
            <w:u w:val="single"/>
          </w:rPr>
          <w:t>https://doi.org/10.1093/jac/dkl070</w:t>
        </w:r>
      </w:hyperlink>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proofErr w:type="spellStart"/>
      <w:r w:rsidRPr="00C335DC">
        <w:rPr>
          <w:rFonts w:ascii="Calibri" w:eastAsia="Calibri" w:hAnsi="Calibri" w:cs="Calibri"/>
          <w:sz w:val="24"/>
          <w:szCs w:val="24"/>
        </w:rPr>
        <w:t>Chebath</w:t>
      </w:r>
      <w:proofErr w:type="spellEnd"/>
      <w:r w:rsidRPr="00C335DC">
        <w:rPr>
          <w:rFonts w:ascii="Calibri" w:eastAsia="Calibri" w:hAnsi="Calibri" w:cs="Calibri"/>
          <w:sz w:val="24"/>
          <w:szCs w:val="24"/>
        </w:rPr>
        <w:t xml:space="preserve">-Taub D, Steinberg D, Featherstone JDB, Feuerstein O (2012). Influence of blue light on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re-organization in biofilm. Journal of Photochemistry and Photobiology 116:75-8. </w:t>
      </w:r>
      <w:hyperlink r:id="rId49" w:history="1">
        <w:r w:rsidRPr="00C335DC">
          <w:rPr>
            <w:rFonts w:ascii="Calibri" w:eastAsia="Calibri" w:hAnsi="Calibri" w:cs="Calibri"/>
            <w:color w:val="0563C1"/>
            <w:sz w:val="24"/>
            <w:szCs w:val="24"/>
            <w:u w:val="single"/>
          </w:rPr>
          <w:t>https://doi.org/10.1016/j.jphotobiol.2012.08.004</w:t>
        </w:r>
      </w:hyperlink>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Gomez GF, Huang R, MacPherson M, Ferreira </w:t>
      </w:r>
      <w:proofErr w:type="spellStart"/>
      <w:r w:rsidRPr="00C335DC">
        <w:rPr>
          <w:rFonts w:ascii="Calibri" w:eastAsia="Calibri" w:hAnsi="Calibri" w:cs="Calibri"/>
          <w:sz w:val="24"/>
          <w:szCs w:val="24"/>
        </w:rPr>
        <w:t>Zandona</w:t>
      </w:r>
      <w:proofErr w:type="spellEnd"/>
      <w:r w:rsidRPr="00C335DC">
        <w:rPr>
          <w:rFonts w:ascii="Calibri" w:eastAsia="Calibri" w:hAnsi="Calibri" w:cs="Calibri"/>
          <w:sz w:val="24"/>
          <w:szCs w:val="24"/>
        </w:rPr>
        <w:t xml:space="preserve"> AG, Gregory RL (2016). Photo Inactivation of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Biofilm by Violet-Blue light. Current Microbiology 73(3):426-433. </w:t>
      </w:r>
      <w:hyperlink r:id="rId50" w:history="1">
        <w:r w:rsidRPr="00C335DC">
          <w:rPr>
            <w:rFonts w:ascii="Calibri" w:eastAsia="Calibri" w:hAnsi="Calibri" w:cs="Calibri"/>
            <w:color w:val="0563C1"/>
            <w:sz w:val="24"/>
            <w:szCs w:val="24"/>
            <w:u w:val="single"/>
          </w:rPr>
          <w:t>https://doi.org/10.1007/s00284-016-1075-z</w:t>
        </w:r>
      </w:hyperlink>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r w:rsidRPr="00C335DC">
        <w:rPr>
          <w:rFonts w:ascii="Calibri" w:eastAsia="Calibri" w:hAnsi="Calibri" w:cs="Calibri"/>
          <w:sz w:val="24"/>
          <w:szCs w:val="24"/>
        </w:rPr>
        <w:t xml:space="preserve">Tomb, R. M., Maclean, M., </w:t>
      </w:r>
      <w:proofErr w:type="spellStart"/>
      <w:r w:rsidRPr="00C335DC">
        <w:rPr>
          <w:rFonts w:ascii="Calibri" w:eastAsia="Calibri" w:hAnsi="Calibri" w:cs="Calibri"/>
          <w:sz w:val="24"/>
          <w:szCs w:val="24"/>
        </w:rPr>
        <w:t>Coia</w:t>
      </w:r>
      <w:proofErr w:type="spellEnd"/>
      <w:r w:rsidRPr="00C335DC">
        <w:rPr>
          <w:rFonts w:ascii="Calibri" w:eastAsia="Calibri" w:hAnsi="Calibri" w:cs="Calibri"/>
          <w:sz w:val="24"/>
          <w:szCs w:val="24"/>
        </w:rPr>
        <w:t xml:space="preserve">, J. E., MacGregor, S. J., &amp; Anderson, J. G. (2017). Assessment of the potential for resistance to antimicrobial violet-blue light in Staphylococcus aureus. Antimicrobial Resistance and Infection Control 6:100. </w:t>
      </w:r>
      <w:hyperlink r:id="rId51" w:history="1">
        <w:r w:rsidRPr="00C335DC">
          <w:rPr>
            <w:rFonts w:ascii="Calibri" w:eastAsia="Calibri" w:hAnsi="Calibri" w:cs="Calibri"/>
            <w:color w:val="0563C1"/>
            <w:sz w:val="24"/>
            <w:szCs w:val="24"/>
            <w:u w:val="single"/>
          </w:rPr>
          <w:t>http://doi.org/10.1186/s13756-017-0261-5</w:t>
        </w:r>
      </w:hyperlink>
      <w:r w:rsidRPr="00C335DC">
        <w:rPr>
          <w:rFonts w:ascii="Calibri" w:eastAsia="Calibri" w:hAnsi="Calibri" w:cs="Calibri"/>
          <w:sz w:val="24"/>
          <w:szCs w:val="24"/>
        </w:rPr>
        <w:t xml:space="preserve"> </w:t>
      </w:r>
    </w:p>
    <w:p w:rsidR="00797A93" w:rsidRPr="00C335DC" w:rsidRDefault="00797A93" w:rsidP="00797A93">
      <w:pPr>
        <w:numPr>
          <w:ilvl w:val="0"/>
          <w:numId w:val="4"/>
        </w:numPr>
        <w:spacing w:before="240" w:after="0" w:line="240" w:lineRule="auto"/>
        <w:ind w:left="499" w:hanging="357"/>
        <w:rPr>
          <w:rFonts w:ascii="Calibri" w:eastAsia="Calibri" w:hAnsi="Calibri" w:cs="Calibri"/>
          <w:sz w:val="24"/>
          <w:szCs w:val="24"/>
        </w:rPr>
      </w:pPr>
      <w:proofErr w:type="spellStart"/>
      <w:r w:rsidRPr="00C335DC">
        <w:rPr>
          <w:rFonts w:ascii="Calibri" w:eastAsia="Calibri" w:hAnsi="Calibri" w:cs="Calibri"/>
          <w:sz w:val="24"/>
          <w:szCs w:val="24"/>
        </w:rPr>
        <w:t>Kochevar</w:t>
      </w:r>
      <w:proofErr w:type="spellEnd"/>
      <w:r w:rsidRPr="00C335DC">
        <w:rPr>
          <w:rFonts w:ascii="Calibri" w:eastAsia="Calibri" w:hAnsi="Calibri" w:cs="Calibri"/>
          <w:sz w:val="24"/>
          <w:szCs w:val="24"/>
        </w:rPr>
        <w:t xml:space="preserve"> IE, Redmond RW (2000). Photosensitized production of singlet oxygen. Methods in Enzymology 319:20-8. </w:t>
      </w:r>
      <w:hyperlink r:id="rId52" w:history="1">
        <w:r w:rsidRPr="00C335DC">
          <w:rPr>
            <w:rFonts w:ascii="Calibri" w:eastAsia="Calibri" w:hAnsi="Calibri" w:cs="Calibri"/>
            <w:color w:val="0563C1"/>
            <w:sz w:val="24"/>
            <w:szCs w:val="24"/>
            <w:u w:val="single"/>
          </w:rPr>
          <w:t>https://doi.org/10.1016/s0076-6879(00)19004-4</w:t>
        </w:r>
      </w:hyperlink>
    </w:p>
    <w:p w:rsidR="00797A93" w:rsidRPr="00C335DC" w:rsidRDefault="00797A93" w:rsidP="00797A93">
      <w:pPr>
        <w:numPr>
          <w:ilvl w:val="0"/>
          <w:numId w:val="4"/>
        </w:numPr>
        <w:spacing w:before="360" w:after="0" w:line="240" w:lineRule="auto"/>
        <w:rPr>
          <w:rFonts w:ascii="Calibri" w:eastAsia="Calibri" w:hAnsi="Calibri" w:cs="Calibri"/>
          <w:sz w:val="24"/>
          <w:szCs w:val="24"/>
        </w:rPr>
      </w:pPr>
      <w:r w:rsidRPr="00C335DC">
        <w:rPr>
          <w:rFonts w:ascii="Calibri" w:eastAsia="Calibri" w:hAnsi="Calibri" w:cs="Calibri"/>
          <w:sz w:val="24"/>
          <w:szCs w:val="24"/>
        </w:rPr>
        <w:t xml:space="preserve">Wu H, Song Q, Ran G, Lu X, Xu B (2011). Recent developments in the detection of singlet oxygen with molecular spectroscopic methods. Trends in Analytical Chemistry 30(1):133-41. </w:t>
      </w:r>
      <w:hyperlink r:id="rId53" w:history="1">
        <w:r w:rsidRPr="00C335DC">
          <w:rPr>
            <w:rFonts w:ascii="Calibri" w:eastAsia="Calibri" w:hAnsi="Calibri" w:cs="Calibri"/>
            <w:color w:val="0563C1"/>
            <w:sz w:val="24"/>
            <w:szCs w:val="24"/>
            <w:u w:val="single"/>
          </w:rPr>
          <w:t>https://doi.org/10.1016/j.trac.2010.08.009</w:t>
        </w:r>
      </w:hyperlink>
    </w:p>
    <w:p w:rsidR="00797A93" w:rsidRPr="00C335DC" w:rsidRDefault="00797A93" w:rsidP="00797A93">
      <w:pPr>
        <w:numPr>
          <w:ilvl w:val="0"/>
          <w:numId w:val="4"/>
        </w:numPr>
        <w:spacing w:before="360" w:after="0" w:line="240" w:lineRule="auto"/>
        <w:rPr>
          <w:rFonts w:ascii="Calibri" w:eastAsia="Calibri" w:hAnsi="Calibri" w:cs="Calibri"/>
          <w:sz w:val="24"/>
          <w:szCs w:val="24"/>
        </w:rPr>
      </w:pPr>
      <w:r w:rsidRPr="00C335DC">
        <w:rPr>
          <w:rFonts w:ascii="Calibri" w:eastAsia="Calibri" w:hAnsi="Calibri" w:cs="Calibri"/>
          <w:sz w:val="24"/>
          <w:szCs w:val="24"/>
        </w:rPr>
        <w:t xml:space="preserve">Baier J, </w:t>
      </w:r>
      <w:proofErr w:type="spellStart"/>
      <w:r w:rsidRPr="00C335DC">
        <w:rPr>
          <w:rFonts w:ascii="Calibri" w:eastAsia="Calibri" w:hAnsi="Calibri" w:cs="Calibri"/>
          <w:sz w:val="24"/>
          <w:szCs w:val="24"/>
        </w:rPr>
        <w:t>Fuß</w:t>
      </w:r>
      <w:proofErr w:type="spellEnd"/>
      <w:r w:rsidRPr="00C335DC">
        <w:rPr>
          <w:rFonts w:ascii="Calibri" w:eastAsia="Calibri" w:hAnsi="Calibri" w:cs="Calibri"/>
          <w:sz w:val="24"/>
          <w:szCs w:val="24"/>
        </w:rPr>
        <w:t xml:space="preserve"> T, </w:t>
      </w:r>
      <w:proofErr w:type="spellStart"/>
      <w:r w:rsidRPr="00C335DC">
        <w:rPr>
          <w:rFonts w:ascii="Calibri" w:eastAsia="Calibri" w:hAnsi="Calibri" w:cs="Calibri"/>
          <w:sz w:val="24"/>
          <w:szCs w:val="24"/>
        </w:rPr>
        <w:t>Pöllmann</w:t>
      </w:r>
      <w:proofErr w:type="spellEnd"/>
      <w:r w:rsidRPr="00C335DC">
        <w:rPr>
          <w:rFonts w:ascii="Calibri" w:eastAsia="Calibri" w:hAnsi="Calibri" w:cs="Calibri"/>
          <w:sz w:val="24"/>
          <w:szCs w:val="24"/>
        </w:rPr>
        <w:t xml:space="preserve"> C, </w:t>
      </w:r>
      <w:proofErr w:type="spellStart"/>
      <w:r w:rsidRPr="00C335DC">
        <w:rPr>
          <w:rFonts w:ascii="Calibri" w:eastAsia="Calibri" w:hAnsi="Calibri" w:cs="Calibri"/>
          <w:sz w:val="24"/>
          <w:szCs w:val="24"/>
        </w:rPr>
        <w:t>Wiesmann</w:t>
      </w:r>
      <w:proofErr w:type="spellEnd"/>
      <w:r w:rsidRPr="00C335DC">
        <w:rPr>
          <w:rFonts w:ascii="Calibri" w:eastAsia="Calibri" w:hAnsi="Calibri" w:cs="Calibri"/>
          <w:sz w:val="24"/>
          <w:szCs w:val="24"/>
        </w:rPr>
        <w:t xml:space="preserve"> C, </w:t>
      </w:r>
      <w:proofErr w:type="spellStart"/>
      <w:r w:rsidRPr="00C335DC">
        <w:rPr>
          <w:rFonts w:ascii="Calibri" w:eastAsia="Calibri" w:hAnsi="Calibri" w:cs="Calibri"/>
          <w:sz w:val="24"/>
          <w:szCs w:val="24"/>
        </w:rPr>
        <w:t>Pindl</w:t>
      </w:r>
      <w:proofErr w:type="spellEnd"/>
      <w:r w:rsidRPr="00C335DC">
        <w:rPr>
          <w:rFonts w:ascii="Calibri" w:eastAsia="Calibri" w:hAnsi="Calibri" w:cs="Calibri"/>
          <w:sz w:val="24"/>
          <w:szCs w:val="24"/>
        </w:rPr>
        <w:t xml:space="preserve"> K, </w:t>
      </w:r>
      <w:proofErr w:type="spellStart"/>
      <w:r w:rsidRPr="00C335DC">
        <w:rPr>
          <w:rFonts w:ascii="Calibri" w:eastAsia="Calibri" w:hAnsi="Calibri" w:cs="Calibri"/>
          <w:sz w:val="24"/>
          <w:szCs w:val="24"/>
        </w:rPr>
        <w:t>Engl</w:t>
      </w:r>
      <w:proofErr w:type="spellEnd"/>
      <w:r w:rsidRPr="00C335DC">
        <w:rPr>
          <w:rFonts w:ascii="Calibri" w:eastAsia="Calibri" w:hAnsi="Calibri" w:cs="Calibri"/>
          <w:sz w:val="24"/>
          <w:szCs w:val="24"/>
        </w:rPr>
        <w:t xml:space="preserve"> R, </w:t>
      </w:r>
      <w:proofErr w:type="spellStart"/>
      <w:r w:rsidRPr="00C335DC">
        <w:rPr>
          <w:rFonts w:ascii="Calibri" w:eastAsia="Calibri" w:hAnsi="Calibri" w:cs="Calibri"/>
          <w:sz w:val="24"/>
          <w:szCs w:val="24"/>
        </w:rPr>
        <w:t>Bäumler</w:t>
      </w:r>
      <w:proofErr w:type="spellEnd"/>
      <w:r w:rsidRPr="00C335DC">
        <w:rPr>
          <w:rFonts w:ascii="Calibri" w:eastAsia="Calibri" w:hAnsi="Calibri" w:cs="Calibri"/>
          <w:sz w:val="24"/>
          <w:szCs w:val="24"/>
        </w:rPr>
        <w:t xml:space="preserve"> W (2007). Theoretical and experimental analysis of the luminescence signal of singlet oxygen for different photosensitizers. Journal of Photochemistry and Photobiology 87(3):163-73. </w:t>
      </w:r>
      <w:hyperlink r:id="rId54" w:history="1">
        <w:r w:rsidRPr="00C335DC">
          <w:rPr>
            <w:rFonts w:ascii="Calibri" w:eastAsia="Calibri" w:hAnsi="Calibri" w:cs="Calibri"/>
            <w:color w:val="0563C1"/>
            <w:sz w:val="24"/>
            <w:szCs w:val="24"/>
            <w:u w:val="single"/>
          </w:rPr>
          <w:t>https://doi.org/10.1016/j.jphotobiol.2007.02.006</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Cohen-</w:t>
      </w:r>
      <w:proofErr w:type="spellStart"/>
      <w:r w:rsidRPr="00C335DC">
        <w:rPr>
          <w:rFonts w:ascii="Calibri" w:eastAsia="Calibri" w:hAnsi="Calibri" w:cs="Calibri"/>
          <w:sz w:val="24"/>
          <w:szCs w:val="24"/>
        </w:rPr>
        <w:t>Berneron</w:t>
      </w:r>
      <w:proofErr w:type="spellEnd"/>
      <w:r w:rsidRPr="00C335DC">
        <w:rPr>
          <w:rFonts w:ascii="Calibri" w:eastAsia="Calibri" w:hAnsi="Calibri" w:cs="Calibri"/>
          <w:sz w:val="24"/>
          <w:szCs w:val="24"/>
        </w:rPr>
        <w:t xml:space="preserve"> J, Steinberg D, Featherstone JDB, Feuerstein O (2016). Sustained effects of blue light on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in regrown biofilm. Lasers in Medical Science 31(3):445-52. </w:t>
      </w:r>
      <w:hyperlink r:id="rId55" w:history="1">
        <w:r w:rsidRPr="00C335DC">
          <w:rPr>
            <w:rFonts w:ascii="Calibri" w:eastAsia="Calibri" w:hAnsi="Calibri" w:cs="Calibri"/>
            <w:color w:val="0563C1"/>
            <w:sz w:val="24"/>
            <w:szCs w:val="24"/>
            <w:u w:val="single"/>
          </w:rPr>
          <w:t>https://doi.org/10.1007/s10103-016-1873-3</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lastRenderedPageBreak/>
        <w:t xml:space="preserve">Steinberg D, </w:t>
      </w:r>
      <w:proofErr w:type="spellStart"/>
      <w:r w:rsidRPr="00C335DC">
        <w:rPr>
          <w:rFonts w:ascii="Calibri" w:eastAsia="Calibri" w:hAnsi="Calibri" w:cs="Calibri"/>
          <w:sz w:val="24"/>
          <w:szCs w:val="24"/>
        </w:rPr>
        <w:t>Moreinos</w:t>
      </w:r>
      <w:proofErr w:type="spellEnd"/>
      <w:r w:rsidRPr="00C335DC">
        <w:rPr>
          <w:rFonts w:ascii="Calibri" w:eastAsia="Calibri" w:hAnsi="Calibri" w:cs="Calibri"/>
          <w:sz w:val="24"/>
          <w:szCs w:val="24"/>
        </w:rPr>
        <w:t xml:space="preserve"> D, Featherstone J, </w:t>
      </w:r>
      <w:proofErr w:type="spellStart"/>
      <w:r w:rsidRPr="00C335DC">
        <w:rPr>
          <w:rFonts w:ascii="Calibri" w:eastAsia="Calibri" w:hAnsi="Calibri" w:cs="Calibri"/>
          <w:sz w:val="24"/>
          <w:szCs w:val="24"/>
        </w:rPr>
        <w:t>Shemesh</w:t>
      </w:r>
      <w:proofErr w:type="spellEnd"/>
      <w:r w:rsidRPr="00C335DC">
        <w:rPr>
          <w:rFonts w:ascii="Calibri" w:eastAsia="Calibri" w:hAnsi="Calibri" w:cs="Calibri"/>
          <w:sz w:val="24"/>
          <w:szCs w:val="24"/>
        </w:rPr>
        <w:t xml:space="preserve"> M, Feuerstein O (2008). Genetic and physiological effects of noncoherent visible light combined with hydrogen peroxide on Streptococcus </w:t>
      </w:r>
      <w:proofErr w:type="spellStart"/>
      <w:r w:rsidRPr="00C335DC">
        <w:rPr>
          <w:rFonts w:ascii="Calibri" w:eastAsia="Calibri" w:hAnsi="Calibri" w:cs="Calibri"/>
          <w:sz w:val="24"/>
          <w:szCs w:val="24"/>
        </w:rPr>
        <w:t>mutans</w:t>
      </w:r>
      <w:proofErr w:type="spellEnd"/>
      <w:r w:rsidRPr="00C335DC">
        <w:rPr>
          <w:rFonts w:ascii="Calibri" w:eastAsia="Calibri" w:hAnsi="Calibri" w:cs="Calibri"/>
          <w:sz w:val="24"/>
          <w:szCs w:val="24"/>
        </w:rPr>
        <w:t xml:space="preserve"> in biofilm. Antimicrobial Agents and Chemotherapy 52(7):2626-31. </w:t>
      </w:r>
      <w:hyperlink r:id="rId56" w:history="1">
        <w:r w:rsidRPr="00C335DC">
          <w:rPr>
            <w:rFonts w:ascii="Calibri" w:eastAsia="Calibri" w:hAnsi="Calibri" w:cs="Calibri"/>
            <w:color w:val="0563C1"/>
            <w:sz w:val="24"/>
            <w:szCs w:val="24"/>
            <w:u w:val="single"/>
          </w:rPr>
          <w:t>https://doi.org/10.1128/AAC.01666-07</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Brittan JL, Sprague SV, Macdonald EL, Love RM, Jenkinson HF, West NX (2016). In vivo model for microbial invasion of tooth root dentinal tubules. Journal of applied oral science 24(2):126-135. </w:t>
      </w:r>
      <w:hyperlink r:id="rId57" w:history="1">
        <w:r w:rsidRPr="00C335DC">
          <w:rPr>
            <w:rFonts w:ascii="Calibri" w:eastAsia="Calibri" w:hAnsi="Calibri" w:cs="Calibri"/>
            <w:color w:val="0563C1" w:themeColor="hyperlink"/>
            <w:sz w:val="24"/>
            <w:szCs w:val="24"/>
            <w:u w:val="single"/>
          </w:rPr>
          <w:t>https://10.1590/1678-775720150448</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proofErr w:type="spellStart"/>
      <w:r w:rsidRPr="00C335DC">
        <w:rPr>
          <w:rFonts w:ascii="Calibri" w:eastAsia="Calibri" w:hAnsi="Calibri" w:cs="Calibri"/>
          <w:sz w:val="24"/>
          <w:szCs w:val="24"/>
        </w:rPr>
        <w:t>Dederich</w:t>
      </w:r>
      <w:proofErr w:type="spellEnd"/>
      <w:r w:rsidRPr="00C335DC">
        <w:rPr>
          <w:rFonts w:ascii="Calibri" w:eastAsia="Calibri" w:hAnsi="Calibri" w:cs="Calibri"/>
          <w:sz w:val="24"/>
          <w:szCs w:val="24"/>
        </w:rPr>
        <w:t xml:space="preserve"> DN, Pickard MA, Vaughn AS, Tulip J, </w:t>
      </w:r>
      <w:proofErr w:type="spellStart"/>
      <w:r w:rsidRPr="00C335DC">
        <w:rPr>
          <w:rFonts w:ascii="Calibri" w:eastAsia="Calibri" w:hAnsi="Calibri" w:cs="Calibri"/>
          <w:sz w:val="24"/>
          <w:szCs w:val="24"/>
        </w:rPr>
        <w:t>Zakariasen</w:t>
      </w:r>
      <w:proofErr w:type="spellEnd"/>
      <w:r w:rsidRPr="00C335DC">
        <w:rPr>
          <w:rFonts w:ascii="Calibri" w:eastAsia="Calibri" w:hAnsi="Calibri" w:cs="Calibri"/>
          <w:sz w:val="24"/>
          <w:szCs w:val="24"/>
        </w:rPr>
        <w:t xml:space="preserve"> KL (1990). Comparative bactericidal exposures for selected oral bacteria using carbon dioxide laser radiation. Lasers in Surgery and Medicine 10(6):591-94. </w:t>
      </w:r>
      <w:hyperlink r:id="rId58" w:history="1">
        <w:r w:rsidRPr="00C335DC">
          <w:rPr>
            <w:rFonts w:ascii="Calibri" w:eastAsia="Calibri" w:hAnsi="Calibri" w:cs="Calibri"/>
            <w:color w:val="0000FF"/>
            <w:sz w:val="24"/>
            <w:szCs w:val="24"/>
            <w:u w:val="single"/>
          </w:rPr>
          <w:t>https://doi.org/10.1002/lsm.1900100612</w:t>
        </w:r>
      </w:hyperlink>
    </w:p>
    <w:p w:rsidR="00797A93" w:rsidRPr="00C335DC" w:rsidRDefault="00797A93" w:rsidP="00797A93">
      <w:pPr>
        <w:numPr>
          <w:ilvl w:val="0"/>
          <w:numId w:val="4"/>
        </w:numPr>
        <w:spacing w:before="240" w:after="0" w:line="240" w:lineRule="auto"/>
        <w:rPr>
          <w:rFonts w:ascii="Calibri" w:eastAsia="Calibri" w:hAnsi="Calibri" w:cs="Calibri"/>
          <w:sz w:val="24"/>
          <w:szCs w:val="24"/>
        </w:rPr>
      </w:pPr>
      <w:r w:rsidRPr="00C335DC">
        <w:rPr>
          <w:rFonts w:ascii="Calibri" w:eastAsia="Calibri" w:hAnsi="Calibri" w:cs="Calibri"/>
          <w:sz w:val="24"/>
          <w:szCs w:val="24"/>
        </w:rPr>
        <w:t xml:space="preserve">Moritz A, Gutknecht N, </w:t>
      </w:r>
      <w:proofErr w:type="spellStart"/>
      <w:r w:rsidRPr="00C335DC">
        <w:rPr>
          <w:rFonts w:ascii="Calibri" w:eastAsia="Calibri" w:hAnsi="Calibri" w:cs="Calibri"/>
          <w:sz w:val="24"/>
          <w:szCs w:val="24"/>
        </w:rPr>
        <w:t>Schoop</w:t>
      </w:r>
      <w:proofErr w:type="spellEnd"/>
      <w:r w:rsidRPr="00C335DC">
        <w:rPr>
          <w:rFonts w:ascii="Calibri" w:eastAsia="Calibri" w:hAnsi="Calibri" w:cs="Calibri"/>
          <w:sz w:val="24"/>
          <w:szCs w:val="24"/>
        </w:rPr>
        <w:t xml:space="preserve"> U, </w:t>
      </w:r>
      <w:proofErr w:type="spellStart"/>
      <w:r w:rsidRPr="00C335DC">
        <w:rPr>
          <w:rFonts w:ascii="Calibri" w:eastAsia="Calibri" w:hAnsi="Calibri" w:cs="Calibri"/>
          <w:sz w:val="24"/>
          <w:szCs w:val="24"/>
        </w:rPr>
        <w:t>Goharkhay</w:t>
      </w:r>
      <w:proofErr w:type="spellEnd"/>
      <w:r w:rsidRPr="00C335DC">
        <w:rPr>
          <w:rFonts w:ascii="Calibri" w:eastAsia="Calibri" w:hAnsi="Calibri" w:cs="Calibri"/>
          <w:sz w:val="24"/>
          <w:szCs w:val="24"/>
        </w:rPr>
        <w:t xml:space="preserve"> K, </w:t>
      </w:r>
      <w:proofErr w:type="spellStart"/>
      <w:r w:rsidRPr="00C335DC">
        <w:rPr>
          <w:rFonts w:ascii="Calibri" w:eastAsia="Calibri" w:hAnsi="Calibri" w:cs="Calibri"/>
          <w:sz w:val="24"/>
          <w:szCs w:val="24"/>
        </w:rPr>
        <w:t>Doertbudak</w:t>
      </w:r>
      <w:proofErr w:type="spellEnd"/>
      <w:r w:rsidRPr="00C335DC">
        <w:rPr>
          <w:rFonts w:ascii="Calibri" w:eastAsia="Calibri" w:hAnsi="Calibri" w:cs="Calibri"/>
          <w:sz w:val="24"/>
          <w:szCs w:val="24"/>
        </w:rPr>
        <w:t xml:space="preserve"> O, </w:t>
      </w:r>
      <w:proofErr w:type="spellStart"/>
      <w:r w:rsidRPr="00C335DC">
        <w:rPr>
          <w:rFonts w:ascii="Calibri" w:eastAsia="Calibri" w:hAnsi="Calibri" w:cs="Calibri"/>
          <w:sz w:val="24"/>
          <w:szCs w:val="24"/>
        </w:rPr>
        <w:t>Sperr</w:t>
      </w:r>
      <w:proofErr w:type="spellEnd"/>
      <w:r w:rsidRPr="00C335DC">
        <w:rPr>
          <w:rFonts w:ascii="Calibri" w:eastAsia="Calibri" w:hAnsi="Calibri" w:cs="Calibri"/>
          <w:sz w:val="24"/>
          <w:szCs w:val="24"/>
        </w:rPr>
        <w:t xml:space="preserve"> W (1997). Irradiation of infected root canals with a diode laser in vivo: results of microbiological examinations. Lasers in Surgery and Medicine 21(3):221-6.                              </w:t>
      </w:r>
      <w:hyperlink r:id="rId59" w:history="1">
        <w:r w:rsidRPr="00C335DC">
          <w:rPr>
            <w:rFonts w:ascii="Calibri" w:eastAsia="Calibri" w:hAnsi="Calibri" w:cs="Calibri"/>
            <w:color w:val="0000FF"/>
            <w:sz w:val="24"/>
            <w:szCs w:val="24"/>
            <w:u w:val="single"/>
          </w:rPr>
          <w:t>https://doi.org/10.1002/(sici)1096-9101(1997)21:3&lt;221::aid-lsm1&gt;3.0.co;2-s</w:t>
        </w:r>
      </w:hyperlink>
    </w:p>
    <w:p w:rsidR="00797A93" w:rsidRPr="00C335DC" w:rsidRDefault="00797A93" w:rsidP="00797A93">
      <w:pPr>
        <w:spacing w:line="254"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before="240" w:after="0" w:line="240" w:lineRule="auto"/>
        <w:contextualSpacing/>
        <w:rPr>
          <w:rFonts w:ascii="Calibri" w:eastAsia="Calibri" w:hAnsi="Calibri" w:cs="Calibri"/>
          <w:sz w:val="24"/>
          <w:szCs w:val="24"/>
        </w:rPr>
      </w:pPr>
      <w:proofErr w:type="spellStart"/>
      <w:r w:rsidRPr="00C335DC">
        <w:rPr>
          <w:rFonts w:ascii="Calibri" w:eastAsia="Calibri" w:hAnsi="Calibri" w:cs="Calibri"/>
          <w:sz w:val="24"/>
          <w:szCs w:val="24"/>
        </w:rPr>
        <w:t>Kushibiki</w:t>
      </w:r>
      <w:proofErr w:type="spellEnd"/>
      <w:r w:rsidRPr="00C335DC">
        <w:rPr>
          <w:rFonts w:ascii="Calibri" w:eastAsia="Calibri" w:hAnsi="Calibri" w:cs="Calibri"/>
          <w:sz w:val="24"/>
          <w:szCs w:val="24"/>
        </w:rPr>
        <w:t xml:space="preserve"> T, </w:t>
      </w:r>
      <w:proofErr w:type="spellStart"/>
      <w:r w:rsidRPr="00C335DC">
        <w:rPr>
          <w:rFonts w:ascii="Calibri" w:eastAsia="Calibri" w:hAnsi="Calibri" w:cs="Calibri"/>
          <w:sz w:val="24"/>
          <w:szCs w:val="24"/>
        </w:rPr>
        <w:t>Awazu</w:t>
      </w:r>
      <w:proofErr w:type="spellEnd"/>
      <w:r w:rsidRPr="00C335DC">
        <w:rPr>
          <w:rFonts w:ascii="Calibri" w:eastAsia="Calibri" w:hAnsi="Calibri" w:cs="Calibri"/>
          <w:sz w:val="24"/>
          <w:szCs w:val="24"/>
        </w:rPr>
        <w:t xml:space="preserve"> K (2009). Blue laser irradiation enhances extracellular calcification of primary mesenchymal stem cells. Photomedicine and Laser Surgery 27(3):493-8. </w:t>
      </w:r>
      <w:hyperlink r:id="rId60" w:history="1">
        <w:r w:rsidRPr="00C335DC">
          <w:rPr>
            <w:rFonts w:ascii="Calibri" w:eastAsia="Calibri" w:hAnsi="Calibri" w:cs="Calibri"/>
            <w:color w:val="0563C1"/>
            <w:sz w:val="24"/>
            <w:szCs w:val="24"/>
            <w:u w:val="single"/>
          </w:rPr>
          <w:t>https://doi.org/10.1089/pho.2008.2343</w:t>
        </w:r>
      </w:hyperlink>
    </w:p>
    <w:p w:rsidR="00797A93" w:rsidRPr="00C335DC" w:rsidRDefault="00797A93" w:rsidP="00797A93">
      <w:pPr>
        <w:spacing w:line="254" w:lineRule="auto"/>
        <w:ind w:left="720"/>
        <w:contextualSpacing/>
        <w:rPr>
          <w:rFonts w:ascii="Calibri" w:eastAsia="Calibri" w:hAnsi="Calibri" w:cs="Calibri"/>
          <w:sz w:val="24"/>
          <w:szCs w:val="24"/>
        </w:rPr>
      </w:pPr>
    </w:p>
    <w:p w:rsidR="00797A93" w:rsidRPr="00C335DC" w:rsidRDefault="00797A93" w:rsidP="00797A93">
      <w:pPr>
        <w:numPr>
          <w:ilvl w:val="0"/>
          <w:numId w:val="4"/>
        </w:numPr>
        <w:spacing w:before="240" w:after="0" w:line="240" w:lineRule="auto"/>
        <w:contextualSpacing/>
        <w:rPr>
          <w:rFonts w:ascii="Calibri" w:eastAsia="Calibri" w:hAnsi="Calibri" w:cs="Calibri"/>
          <w:sz w:val="24"/>
          <w:szCs w:val="24"/>
        </w:rPr>
      </w:pPr>
      <w:r w:rsidRPr="00C335DC">
        <w:rPr>
          <w:rFonts w:ascii="Calibri" w:eastAsia="Calibri" w:hAnsi="Calibri" w:cs="Calibri"/>
          <w:sz w:val="24"/>
          <w:szCs w:val="24"/>
        </w:rPr>
        <w:t xml:space="preserve">Wang Y, Huang YY, Wang Y, </w:t>
      </w:r>
      <w:proofErr w:type="spellStart"/>
      <w:r w:rsidRPr="00C335DC">
        <w:rPr>
          <w:rFonts w:ascii="Calibri" w:eastAsia="Calibri" w:hAnsi="Calibri" w:cs="Calibri"/>
          <w:sz w:val="24"/>
          <w:szCs w:val="24"/>
        </w:rPr>
        <w:t>Lyu</w:t>
      </w:r>
      <w:proofErr w:type="spellEnd"/>
      <w:r w:rsidRPr="00C335DC">
        <w:rPr>
          <w:rFonts w:ascii="Calibri" w:eastAsia="Calibri" w:hAnsi="Calibri" w:cs="Calibri"/>
          <w:sz w:val="24"/>
          <w:szCs w:val="24"/>
        </w:rPr>
        <w:t xml:space="preserve"> P, Hamblin MR (2016). </w:t>
      </w:r>
      <w:proofErr w:type="spellStart"/>
      <w:r w:rsidRPr="00C335DC">
        <w:rPr>
          <w:rFonts w:ascii="Calibri" w:eastAsia="Calibri" w:hAnsi="Calibri" w:cs="Calibri"/>
          <w:sz w:val="24"/>
          <w:szCs w:val="24"/>
        </w:rPr>
        <w:t>Photobiomodulation</w:t>
      </w:r>
      <w:proofErr w:type="spellEnd"/>
      <w:r w:rsidRPr="00C335DC">
        <w:rPr>
          <w:rFonts w:ascii="Calibri" w:eastAsia="Calibri" w:hAnsi="Calibri" w:cs="Calibri"/>
          <w:sz w:val="24"/>
          <w:szCs w:val="24"/>
        </w:rPr>
        <w:t xml:space="preserve"> (blue and green light) encourages osteoblastic-differentiation of human adipose-derived stem cells: Role of intracellular calcium and light-gated ion channels. Scientific Reports</w:t>
      </w:r>
      <w:r w:rsidRPr="00C335DC">
        <w:rPr>
          <w:rFonts w:ascii="Calibri" w:eastAsia="Calibri" w:hAnsi="Calibri" w:cs="Calibri"/>
          <w:color w:val="212121"/>
          <w:sz w:val="24"/>
          <w:szCs w:val="24"/>
          <w:shd w:val="clear" w:color="auto" w:fill="FFFFFF"/>
        </w:rPr>
        <w:t xml:space="preserve"> 6:33719</w:t>
      </w:r>
      <w:r w:rsidRPr="00C335DC">
        <w:rPr>
          <w:rFonts w:ascii="Calibri" w:eastAsia="Calibri" w:hAnsi="Calibri" w:cs="Calibri"/>
          <w:sz w:val="24"/>
          <w:szCs w:val="24"/>
        </w:rPr>
        <w:t xml:space="preserve">. </w:t>
      </w:r>
      <w:hyperlink r:id="rId61" w:history="1">
        <w:r w:rsidRPr="00C335DC">
          <w:rPr>
            <w:rFonts w:ascii="Calibri" w:eastAsia="Calibri" w:hAnsi="Calibri" w:cs="Calibri"/>
            <w:color w:val="0000FF"/>
            <w:sz w:val="24"/>
            <w:szCs w:val="24"/>
            <w:u w:val="single"/>
          </w:rPr>
          <w:t>https://doi.org/10.1038/srep33719</w:t>
        </w:r>
      </w:hyperlink>
    </w:p>
    <w:p w:rsidR="00797A93" w:rsidRPr="00C335DC" w:rsidRDefault="00797A93" w:rsidP="00797A93">
      <w:pPr>
        <w:ind w:left="720"/>
        <w:contextualSpacing/>
        <w:rPr>
          <w:rFonts w:ascii="Calibri" w:eastAsia="Calibri" w:hAnsi="Calibri" w:cs="Calibri"/>
          <w:sz w:val="24"/>
          <w:szCs w:val="24"/>
        </w:rPr>
      </w:pPr>
    </w:p>
    <w:p w:rsidR="00797A93" w:rsidRPr="00C335DC" w:rsidRDefault="00797A93" w:rsidP="00797A93">
      <w:pPr>
        <w:numPr>
          <w:ilvl w:val="0"/>
          <w:numId w:val="4"/>
        </w:numPr>
        <w:spacing w:before="240" w:after="0" w:line="240" w:lineRule="auto"/>
        <w:contextualSpacing/>
        <w:rPr>
          <w:rFonts w:ascii="Calibri" w:eastAsia="Calibri" w:hAnsi="Calibri" w:cs="Calibri"/>
          <w:sz w:val="24"/>
          <w:szCs w:val="24"/>
        </w:rPr>
      </w:pPr>
      <w:r w:rsidRPr="00C335DC">
        <w:rPr>
          <w:rFonts w:ascii="Calibri" w:eastAsia="Calibri" w:hAnsi="Calibri" w:cs="Calibri"/>
          <w:sz w:val="24"/>
          <w:szCs w:val="24"/>
        </w:rPr>
        <w:t xml:space="preserve">Zhu T, Wu Y, Zhou X, Yang Y, Wang Y (2019). Irradiation by blue light-emitting diode enhances osteogenic differentiation in gingival mesenchymal stem cells in vitro. Lasers in Medical Science 34(7):1473-81. </w:t>
      </w:r>
      <w:hyperlink r:id="rId62" w:history="1">
        <w:r w:rsidRPr="00C335DC">
          <w:rPr>
            <w:rFonts w:ascii="Calibri" w:eastAsia="Calibri" w:hAnsi="Calibri" w:cs="Calibri"/>
            <w:color w:val="0563C1"/>
            <w:sz w:val="24"/>
            <w:szCs w:val="24"/>
            <w:u w:val="single"/>
          </w:rPr>
          <w:t>https://doi.org/10.1007/s10103-019-02750-3</w:t>
        </w:r>
      </w:hyperlink>
    </w:p>
    <w:p w:rsidR="00797A93" w:rsidRDefault="00797A93" w:rsidP="00797A93">
      <w:pPr>
        <w:rPr>
          <w:rFonts w:ascii="Calibri" w:eastAsia="Calibri" w:hAnsi="Calibri" w:cs="Arial"/>
          <w:sz w:val="24"/>
          <w:szCs w:val="24"/>
        </w:rPr>
      </w:pPr>
      <w:r>
        <w:rPr>
          <w:rFonts w:ascii="Calibri" w:eastAsia="Calibri" w:hAnsi="Calibri" w:cs="Arial"/>
          <w:sz w:val="24"/>
          <w:szCs w:val="24"/>
        </w:rPr>
        <w:br w:type="page"/>
      </w:r>
    </w:p>
    <w:p w:rsidR="00797A93" w:rsidRPr="00C335DC" w:rsidRDefault="00797A93" w:rsidP="00797A93">
      <w:pPr>
        <w:spacing w:line="256" w:lineRule="auto"/>
        <w:rPr>
          <w:rFonts w:ascii="Calibri" w:eastAsia="Calibri" w:hAnsi="Calibri" w:cs="Arial"/>
          <w:b/>
          <w:bCs/>
          <w:sz w:val="32"/>
          <w:szCs w:val="32"/>
          <w:u w:val="single"/>
        </w:rPr>
      </w:pPr>
      <w:r w:rsidRPr="00C335DC">
        <w:rPr>
          <w:rFonts w:ascii="Calibri" w:eastAsia="Calibri" w:hAnsi="Calibri" w:cs="Arial"/>
          <w:b/>
          <w:bCs/>
          <w:sz w:val="32"/>
          <w:szCs w:val="32"/>
          <w:u w:val="single"/>
        </w:rPr>
        <w:lastRenderedPageBreak/>
        <w:t>Supplementary material:</w:t>
      </w: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r w:rsidRPr="00C335DC">
        <w:rPr>
          <w:rFonts w:ascii="Calibri" w:eastAsia="Calibri" w:hAnsi="Calibri" w:cs="Arial"/>
          <w:noProof/>
          <w:lang w:eastAsia="en-GB"/>
        </w:rPr>
        <w:drawing>
          <wp:anchor distT="0" distB="0" distL="114300" distR="114300" simplePos="0" relativeHeight="251664384" behindDoc="0" locked="0" layoutInCell="1" allowOverlap="1" wp14:anchorId="3E4695DE" wp14:editId="34F03FCA">
            <wp:simplePos x="0" y="0"/>
            <wp:positionH relativeFrom="margin">
              <wp:align>center</wp:align>
            </wp:positionH>
            <wp:positionV relativeFrom="paragraph">
              <wp:posOffset>280035</wp:posOffset>
            </wp:positionV>
            <wp:extent cx="7324725" cy="4170045"/>
            <wp:effectExtent l="0" t="0" r="9525" b="1905"/>
            <wp:wrapTopAndBottom/>
            <wp:docPr id="6" name="Picture 12" descr="Supp. 1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p. 110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24725" cy="4170045"/>
                    </a:xfrm>
                    <a:prstGeom prst="rect">
                      <a:avLst/>
                    </a:prstGeom>
                    <a:noFill/>
                  </pic:spPr>
                </pic:pic>
              </a:graphicData>
            </a:graphic>
            <wp14:sizeRelH relativeFrom="margin">
              <wp14:pctWidth>0</wp14:pctWidth>
            </wp14:sizeRelH>
            <wp14:sizeRelV relativeFrom="margin">
              <wp14:pctHeight>0</wp14:pctHeight>
            </wp14:sizeRelV>
          </wp:anchor>
        </w:drawing>
      </w:r>
    </w:p>
    <w:p w:rsidR="00797A93" w:rsidRPr="00C335DC" w:rsidRDefault="00797A93" w:rsidP="00797A93">
      <w:pPr>
        <w:spacing w:after="0" w:line="240" w:lineRule="auto"/>
        <w:rPr>
          <w:rFonts w:ascii="Times New Roman" w:eastAsia="Times New Roman" w:hAnsi="Times New Roman" w:cs="Times New Roman"/>
          <w:sz w:val="24"/>
          <w:szCs w:val="24"/>
          <w:lang w:eastAsia="en-GB"/>
        </w:rPr>
      </w:pPr>
      <w:r w:rsidRPr="00C335DC">
        <w:rPr>
          <w:rFonts w:ascii="Arial" w:eastAsia="Times New Roman" w:hAnsi="Arial" w:cs="Arial"/>
          <w:b/>
          <w:bCs/>
          <w:color w:val="000000"/>
          <w:kern w:val="24"/>
          <w:sz w:val="24"/>
          <w:szCs w:val="24"/>
          <w:lang w:val="en-US" w:eastAsia="en-GB"/>
        </w:rPr>
        <w:t xml:space="preserve">Supp. Figure 1: </w:t>
      </w:r>
      <w:r w:rsidRPr="00C335DC">
        <w:rPr>
          <w:rFonts w:ascii="Arial" w:eastAsia="Times New Roman" w:hAnsi="Arial" w:cs="Arial"/>
          <w:color w:val="000000"/>
          <w:kern w:val="24"/>
          <w:sz w:val="24"/>
          <w:szCs w:val="24"/>
          <w:lang w:val="en-US" w:eastAsia="en-GB"/>
        </w:rPr>
        <w:t xml:space="preserve"> </w:t>
      </w:r>
      <w:r w:rsidRPr="00C335DC">
        <w:rPr>
          <w:rFonts w:ascii="Arial" w:eastAsia="Times New Roman" w:hAnsi="Arial" w:cs="Arial"/>
          <w:b/>
          <w:bCs/>
          <w:color w:val="000000"/>
          <w:kern w:val="24"/>
          <w:sz w:val="24"/>
          <w:szCs w:val="24"/>
          <w:lang w:val="en-US" w:eastAsia="en-GB"/>
        </w:rPr>
        <w:t xml:space="preserve">(a) </w:t>
      </w:r>
      <w:r w:rsidRPr="00C335DC">
        <w:rPr>
          <w:rFonts w:ascii="Arial" w:eastAsia="Times New Roman" w:hAnsi="Arial" w:cs="Arial"/>
          <w:color w:val="000000"/>
          <w:kern w:val="24"/>
          <w:sz w:val="24"/>
          <w:szCs w:val="24"/>
          <w:lang w:val="en-US" w:eastAsia="en-GB"/>
        </w:rPr>
        <w:t xml:space="preserve">Schematic diagram showing the direction of incident 405 nm light in relation to the orientation of dentinal tubules in occlusal, oblique, and buccal dentine sections. Black lines represent dentinal tubules, while red lines represent how each dentine disc was sectioned. </w:t>
      </w:r>
      <w:r w:rsidRPr="00C335DC">
        <w:rPr>
          <w:rFonts w:ascii="Arial" w:eastAsia="Times New Roman" w:hAnsi="Arial" w:cs="Arial"/>
          <w:b/>
          <w:bCs/>
          <w:color w:val="000000"/>
          <w:kern w:val="24"/>
          <w:sz w:val="24"/>
          <w:szCs w:val="24"/>
          <w:lang w:val="en-US" w:eastAsia="en-GB"/>
        </w:rPr>
        <w:t xml:space="preserve">(b) </w:t>
      </w:r>
      <w:r w:rsidRPr="00C335DC">
        <w:rPr>
          <w:rFonts w:ascii="Arial" w:eastAsia="Times New Roman" w:hAnsi="Arial" w:cs="Arial"/>
          <w:color w:val="000000"/>
          <w:kern w:val="24"/>
          <w:sz w:val="24"/>
          <w:szCs w:val="24"/>
          <w:lang w:val="en-US" w:eastAsia="en-GB"/>
        </w:rPr>
        <w:t xml:space="preserve">Image of the experimental set up showing a dentine disc sandwiched between the light source (AURA light engine®, </w:t>
      </w:r>
      <w:proofErr w:type="spellStart"/>
      <w:r w:rsidRPr="00C335DC">
        <w:rPr>
          <w:rFonts w:ascii="Arial" w:eastAsia="Times New Roman" w:hAnsi="Arial" w:cs="Arial"/>
          <w:color w:val="000000"/>
          <w:kern w:val="24"/>
          <w:sz w:val="24"/>
          <w:szCs w:val="24"/>
          <w:lang w:val="en-US" w:eastAsia="en-GB"/>
        </w:rPr>
        <w:t>lumencor</w:t>
      </w:r>
      <w:proofErr w:type="spellEnd"/>
      <w:r w:rsidRPr="00C335DC">
        <w:rPr>
          <w:rFonts w:ascii="Arial" w:eastAsia="Times New Roman" w:hAnsi="Arial" w:cs="Arial"/>
          <w:color w:val="000000"/>
          <w:kern w:val="24"/>
          <w:sz w:val="24"/>
          <w:szCs w:val="24"/>
          <w:lang w:val="en-US" w:eastAsia="en-GB"/>
        </w:rPr>
        <w:t>®, USA) above and the detector below. The specimen was oriented with its occlusal side upward and pulpal side downward.</w:t>
      </w: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Arial" w:eastAsia="Times New Roman" w:hAnsi="Arial" w:cs="Arial"/>
          <w:color w:val="000000"/>
          <w:kern w:val="24"/>
          <w:sz w:val="24"/>
          <w:szCs w:val="24"/>
          <w:lang w:val="en-US" w:eastAsia="en-GB"/>
        </w:rPr>
      </w:pPr>
      <w:r w:rsidRPr="00C335DC">
        <w:rPr>
          <w:rFonts w:ascii="Calibri" w:eastAsia="Calibri" w:hAnsi="Calibri" w:cs="Arial"/>
          <w:noProof/>
          <w:lang w:eastAsia="en-GB"/>
        </w:rPr>
        <w:lastRenderedPageBreak/>
        <w:drawing>
          <wp:anchor distT="0" distB="0" distL="114300" distR="114300" simplePos="0" relativeHeight="251665408" behindDoc="0" locked="0" layoutInCell="1" allowOverlap="1" wp14:anchorId="7FCBEF90" wp14:editId="4DB25695">
            <wp:simplePos x="0" y="0"/>
            <wp:positionH relativeFrom="page">
              <wp:align>right</wp:align>
            </wp:positionH>
            <wp:positionV relativeFrom="paragraph">
              <wp:posOffset>635</wp:posOffset>
            </wp:positionV>
            <wp:extent cx="7543800" cy="4250690"/>
            <wp:effectExtent l="0" t="0" r="0" b="0"/>
            <wp:wrapTopAndBottom/>
            <wp:docPr id="7" name="Picture 13" descr="Supp. 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 210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43800" cy="4250690"/>
                    </a:xfrm>
                    <a:prstGeom prst="rect">
                      <a:avLst/>
                    </a:prstGeom>
                    <a:noFill/>
                  </pic:spPr>
                </pic:pic>
              </a:graphicData>
            </a:graphic>
            <wp14:sizeRelH relativeFrom="margin">
              <wp14:pctWidth>0</wp14:pctWidth>
            </wp14:sizeRelH>
            <wp14:sizeRelV relativeFrom="margin">
              <wp14:pctHeight>0</wp14:pctHeight>
            </wp14:sizeRelV>
          </wp:anchor>
        </w:drawing>
      </w:r>
      <w:r w:rsidRPr="00C335DC">
        <w:rPr>
          <w:rFonts w:ascii="Arial" w:eastAsia="Times New Roman" w:hAnsi="Arial" w:cs="Arial"/>
          <w:b/>
          <w:bCs/>
          <w:color w:val="000000"/>
          <w:kern w:val="24"/>
          <w:sz w:val="24"/>
          <w:szCs w:val="24"/>
          <w:lang w:val="en-US" w:eastAsia="en-GB"/>
        </w:rPr>
        <w:t xml:space="preserve">Supp. Figure 2: </w:t>
      </w:r>
      <w:r w:rsidRPr="00C335DC">
        <w:rPr>
          <w:rFonts w:ascii="Arial" w:eastAsia="Times New Roman" w:hAnsi="Arial" w:cs="Arial"/>
          <w:color w:val="000000"/>
          <w:kern w:val="24"/>
          <w:sz w:val="24"/>
          <w:szCs w:val="24"/>
          <w:lang w:val="en-US" w:eastAsia="en-GB"/>
        </w:rPr>
        <w:t xml:space="preserve">Diagrams showing 405 nm light characterization for the different experimental set-ups. </w:t>
      </w:r>
      <w:r w:rsidRPr="00C335DC">
        <w:rPr>
          <w:rFonts w:ascii="Arial" w:eastAsia="Times New Roman" w:hAnsi="Arial" w:cs="Arial"/>
          <w:b/>
          <w:bCs/>
          <w:color w:val="000000"/>
          <w:kern w:val="24"/>
          <w:sz w:val="24"/>
          <w:szCs w:val="24"/>
          <w:lang w:val="en-US" w:eastAsia="en-GB"/>
        </w:rPr>
        <w:t xml:space="preserve">(a) </w:t>
      </w:r>
      <w:r w:rsidRPr="00C335DC">
        <w:rPr>
          <w:rFonts w:ascii="Arial" w:eastAsia="Times New Roman" w:hAnsi="Arial" w:cs="Arial"/>
          <w:color w:val="000000"/>
          <w:kern w:val="24"/>
          <w:sz w:val="24"/>
          <w:szCs w:val="24"/>
          <w:lang w:val="en-US" w:eastAsia="en-GB"/>
        </w:rPr>
        <w:t xml:space="preserve">Irradiation from the underside of an agar plate at a 5 mm distance; with the sensor placed in contact with the surface of the agar. </w:t>
      </w:r>
      <w:r w:rsidRPr="00C335DC">
        <w:rPr>
          <w:rFonts w:ascii="Arial" w:eastAsia="Times New Roman" w:hAnsi="Arial" w:cs="Arial"/>
          <w:b/>
          <w:bCs/>
          <w:color w:val="000000"/>
          <w:kern w:val="24"/>
          <w:sz w:val="24"/>
          <w:szCs w:val="24"/>
          <w:lang w:val="en-US" w:eastAsia="en-GB"/>
        </w:rPr>
        <w:t xml:space="preserve">(b) </w:t>
      </w:r>
      <w:r w:rsidRPr="00C335DC">
        <w:rPr>
          <w:rFonts w:ascii="Arial" w:eastAsia="Times New Roman" w:hAnsi="Arial" w:cs="Arial"/>
          <w:color w:val="000000"/>
          <w:kern w:val="24"/>
          <w:sz w:val="24"/>
          <w:szCs w:val="24"/>
          <w:lang w:val="en-US" w:eastAsia="en-GB"/>
        </w:rPr>
        <w:t>Irradiation from the underside of the well in a 96-well plate; while the sensor was located inside the well and was in contact with its base.</w:t>
      </w: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p w:rsidR="00797A93" w:rsidRPr="00C335DC" w:rsidRDefault="00797A93" w:rsidP="00797A93">
      <w:pPr>
        <w:spacing w:line="256" w:lineRule="auto"/>
        <w:rPr>
          <w:rFonts w:ascii="Arial" w:eastAsia="Times New Roman" w:hAnsi="Arial" w:cs="Arial"/>
          <w:color w:val="000000"/>
          <w:kern w:val="24"/>
          <w:lang w:val="en-US" w:eastAsia="en-GB"/>
        </w:rPr>
      </w:pPr>
    </w:p>
    <w:tbl>
      <w:tblPr>
        <w:tblW w:w="0" w:type="auto"/>
        <w:tblLook w:val="04A0" w:firstRow="1" w:lastRow="0" w:firstColumn="1" w:lastColumn="0" w:noHBand="0" w:noVBand="1"/>
      </w:tblPr>
      <w:tblGrid>
        <w:gridCol w:w="3005"/>
        <w:gridCol w:w="3005"/>
        <w:gridCol w:w="3006"/>
      </w:tblGrid>
      <w:tr w:rsidR="00797A93" w:rsidRPr="00C335DC" w:rsidTr="004769A4">
        <w:trPr>
          <w:trHeight w:val="961"/>
        </w:trPr>
        <w:tc>
          <w:tcPr>
            <w:tcW w:w="3005" w:type="dxa"/>
            <w:tcBorders>
              <w:top w:val="nil"/>
              <w:left w:val="nil"/>
              <w:bottom w:val="single" w:sz="24" w:space="0" w:color="auto"/>
              <w:right w:val="single" w:sz="4" w:space="0" w:color="auto"/>
            </w:tcBorders>
            <w:hideMark/>
          </w:tcPr>
          <w:p w:rsidR="00797A93" w:rsidRPr="00C335DC" w:rsidRDefault="00797A93" w:rsidP="004769A4">
            <w:pPr>
              <w:spacing w:line="256" w:lineRule="auto"/>
              <w:rPr>
                <w:rFonts w:ascii="Arial" w:eastAsia="Times New Roman" w:hAnsi="Arial"/>
                <w:color w:val="000000"/>
                <w:kern w:val="24"/>
                <w:lang w:val="en-US" w:eastAsia="en-GB"/>
              </w:rPr>
            </w:pPr>
          </w:p>
        </w:tc>
        <w:tc>
          <w:tcPr>
            <w:tcW w:w="3005" w:type="dxa"/>
            <w:tcBorders>
              <w:top w:val="single" w:sz="4" w:space="0" w:color="auto"/>
              <w:left w:val="single" w:sz="4" w:space="0" w:color="auto"/>
              <w:bottom w:val="single" w:sz="24" w:space="0" w:color="auto"/>
              <w:right w:val="single" w:sz="4" w:space="0" w:color="auto"/>
            </w:tcBorders>
            <w:hideMark/>
          </w:tcPr>
          <w:p w:rsidR="00797A93" w:rsidRPr="00C335DC" w:rsidRDefault="00797A93" w:rsidP="004769A4">
            <w:pPr>
              <w:jc w:val="center"/>
              <w:rPr>
                <w:b/>
                <w:bCs/>
                <w:sz w:val="32"/>
                <w:szCs w:val="32"/>
                <w:u w:val="single"/>
              </w:rPr>
            </w:pPr>
            <w:r w:rsidRPr="00C335DC">
              <w:rPr>
                <w:b/>
                <w:bCs/>
                <w:sz w:val="32"/>
                <w:szCs w:val="32"/>
                <w:u w:val="single"/>
              </w:rPr>
              <w:t>Irradiance (</w:t>
            </w:r>
            <w:proofErr w:type="spellStart"/>
            <w:r w:rsidRPr="00C335DC">
              <w:rPr>
                <w:b/>
                <w:bCs/>
                <w:sz w:val="32"/>
                <w:szCs w:val="32"/>
                <w:u w:val="single"/>
              </w:rPr>
              <w:t>mW</w:t>
            </w:r>
            <w:proofErr w:type="spellEnd"/>
            <w:r w:rsidRPr="00C335DC">
              <w:rPr>
                <w:b/>
                <w:bCs/>
                <w:sz w:val="32"/>
                <w:szCs w:val="32"/>
                <w:u w:val="single"/>
              </w:rPr>
              <w:t>/cm</w:t>
            </w:r>
            <w:r w:rsidRPr="00C335DC">
              <w:rPr>
                <w:b/>
                <w:bCs/>
                <w:sz w:val="32"/>
                <w:szCs w:val="32"/>
                <w:u w:val="single"/>
                <w:vertAlign w:val="superscript"/>
              </w:rPr>
              <w:t>2</w:t>
            </w:r>
            <w:r w:rsidRPr="00C335DC">
              <w:rPr>
                <w:b/>
                <w:bCs/>
                <w:sz w:val="32"/>
                <w:szCs w:val="32"/>
                <w:u w:val="single"/>
              </w:rPr>
              <w:t>)</w:t>
            </w:r>
          </w:p>
        </w:tc>
        <w:tc>
          <w:tcPr>
            <w:tcW w:w="3006" w:type="dxa"/>
            <w:tcBorders>
              <w:top w:val="single" w:sz="4" w:space="0" w:color="auto"/>
              <w:left w:val="single" w:sz="4" w:space="0" w:color="auto"/>
              <w:bottom w:val="single" w:sz="24" w:space="0" w:color="auto"/>
              <w:right w:val="single" w:sz="4" w:space="0" w:color="auto"/>
            </w:tcBorders>
            <w:hideMark/>
          </w:tcPr>
          <w:p w:rsidR="00797A93" w:rsidRPr="00C335DC" w:rsidRDefault="00797A93" w:rsidP="004769A4">
            <w:pPr>
              <w:jc w:val="center"/>
              <w:rPr>
                <w:b/>
                <w:bCs/>
                <w:sz w:val="32"/>
                <w:szCs w:val="32"/>
                <w:u w:val="single"/>
              </w:rPr>
            </w:pPr>
            <w:r w:rsidRPr="00C335DC">
              <w:rPr>
                <w:b/>
                <w:bCs/>
                <w:sz w:val="32"/>
                <w:szCs w:val="32"/>
                <w:u w:val="single"/>
              </w:rPr>
              <w:t>Temperature (°C)</w:t>
            </w:r>
          </w:p>
        </w:tc>
      </w:tr>
      <w:tr w:rsidR="00797A93" w:rsidRPr="00C335DC" w:rsidTr="004769A4">
        <w:trPr>
          <w:trHeight w:val="74"/>
        </w:trPr>
        <w:tc>
          <w:tcPr>
            <w:tcW w:w="3005" w:type="dxa"/>
            <w:tcBorders>
              <w:top w:val="single" w:sz="24" w:space="0" w:color="auto"/>
              <w:left w:val="single" w:sz="4" w:space="0" w:color="auto"/>
              <w:bottom w:val="nil"/>
              <w:right w:val="single" w:sz="4" w:space="0" w:color="auto"/>
            </w:tcBorders>
            <w:hideMark/>
          </w:tcPr>
          <w:p w:rsidR="00797A93" w:rsidRPr="00C335DC" w:rsidRDefault="00797A93" w:rsidP="004769A4">
            <w:pPr>
              <w:spacing w:line="256" w:lineRule="auto"/>
              <w:rPr>
                <w:b/>
                <w:bCs/>
                <w:sz w:val="32"/>
                <w:szCs w:val="32"/>
                <w:u w:val="single"/>
              </w:rPr>
            </w:pPr>
          </w:p>
        </w:tc>
        <w:tc>
          <w:tcPr>
            <w:tcW w:w="3005" w:type="dxa"/>
            <w:tcBorders>
              <w:top w:val="single" w:sz="2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122</w:t>
            </w:r>
          </w:p>
        </w:tc>
        <w:tc>
          <w:tcPr>
            <w:tcW w:w="3006" w:type="dxa"/>
            <w:tcBorders>
              <w:top w:val="single" w:sz="2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24.98 ± 0.39</w:t>
            </w:r>
          </w:p>
        </w:tc>
      </w:tr>
      <w:tr w:rsidR="00797A93" w:rsidRPr="00C335DC" w:rsidTr="004769A4">
        <w:trPr>
          <w:trHeight w:val="109"/>
        </w:trPr>
        <w:tc>
          <w:tcPr>
            <w:tcW w:w="3005" w:type="dxa"/>
            <w:tcBorders>
              <w:top w:val="nil"/>
              <w:left w:val="single" w:sz="4" w:space="0" w:color="auto"/>
              <w:bottom w:val="nil"/>
              <w:right w:val="single" w:sz="4" w:space="0" w:color="auto"/>
            </w:tcBorders>
            <w:hideMark/>
          </w:tcPr>
          <w:p w:rsidR="00797A93" w:rsidRPr="00C335DC" w:rsidRDefault="00797A93" w:rsidP="004769A4">
            <w:pPr>
              <w:spacing w:line="256" w:lineRule="auto"/>
              <w:rPr>
                <w:sz w:val="32"/>
                <w:szCs w:val="32"/>
              </w:rPr>
            </w:pPr>
          </w:p>
        </w:tc>
        <w:tc>
          <w:tcPr>
            <w:tcW w:w="3005"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152</w:t>
            </w:r>
          </w:p>
        </w:tc>
        <w:tc>
          <w:tcPr>
            <w:tcW w:w="3006"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26.47 ± 0.56</w:t>
            </w:r>
          </w:p>
        </w:tc>
      </w:tr>
      <w:tr w:rsidR="00797A93" w:rsidRPr="00C335DC" w:rsidTr="004769A4">
        <w:trPr>
          <w:trHeight w:val="109"/>
        </w:trPr>
        <w:tc>
          <w:tcPr>
            <w:tcW w:w="3005" w:type="dxa"/>
            <w:tcBorders>
              <w:top w:val="nil"/>
              <w:left w:val="single" w:sz="4" w:space="0" w:color="auto"/>
              <w:bottom w:val="nil"/>
              <w:right w:val="single" w:sz="4" w:space="0" w:color="auto"/>
            </w:tcBorders>
            <w:hideMark/>
          </w:tcPr>
          <w:p w:rsidR="00797A93" w:rsidRPr="00C335DC" w:rsidRDefault="00797A93" w:rsidP="004769A4">
            <w:pPr>
              <w:jc w:val="center"/>
              <w:rPr>
                <w:b/>
                <w:bCs/>
                <w:sz w:val="32"/>
                <w:szCs w:val="32"/>
                <w:u w:val="single"/>
              </w:rPr>
            </w:pPr>
            <w:r w:rsidRPr="00C335DC">
              <w:rPr>
                <w:b/>
                <w:bCs/>
                <w:sz w:val="32"/>
                <w:szCs w:val="32"/>
                <w:u w:val="single"/>
              </w:rPr>
              <w:t>Agar</w:t>
            </w:r>
          </w:p>
        </w:tc>
        <w:tc>
          <w:tcPr>
            <w:tcW w:w="3005"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172</w:t>
            </w:r>
          </w:p>
        </w:tc>
        <w:tc>
          <w:tcPr>
            <w:tcW w:w="3006"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26.92 ± 0.32</w:t>
            </w:r>
          </w:p>
        </w:tc>
      </w:tr>
      <w:tr w:rsidR="00797A93" w:rsidRPr="00C335DC" w:rsidTr="004769A4">
        <w:trPr>
          <w:trHeight w:val="197"/>
        </w:trPr>
        <w:tc>
          <w:tcPr>
            <w:tcW w:w="3005" w:type="dxa"/>
            <w:tcBorders>
              <w:top w:val="nil"/>
              <w:left w:val="single" w:sz="4" w:space="0" w:color="auto"/>
              <w:bottom w:val="nil"/>
              <w:right w:val="single" w:sz="4" w:space="0" w:color="auto"/>
            </w:tcBorders>
            <w:hideMark/>
          </w:tcPr>
          <w:p w:rsidR="00797A93" w:rsidRPr="00C335DC" w:rsidRDefault="00797A93" w:rsidP="004769A4">
            <w:pPr>
              <w:spacing w:line="256" w:lineRule="auto"/>
              <w:rPr>
                <w:sz w:val="32"/>
                <w:szCs w:val="32"/>
              </w:rPr>
            </w:pPr>
          </w:p>
        </w:tc>
        <w:tc>
          <w:tcPr>
            <w:tcW w:w="3005"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191</w:t>
            </w:r>
          </w:p>
        </w:tc>
        <w:tc>
          <w:tcPr>
            <w:tcW w:w="3006"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28.22 ± 0.13</w:t>
            </w:r>
          </w:p>
        </w:tc>
      </w:tr>
      <w:tr w:rsidR="00797A93" w:rsidRPr="00C335DC" w:rsidTr="004769A4">
        <w:trPr>
          <w:trHeight w:val="109"/>
        </w:trPr>
        <w:tc>
          <w:tcPr>
            <w:tcW w:w="3005" w:type="dxa"/>
            <w:tcBorders>
              <w:top w:val="nil"/>
              <w:left w:val="single" w:sz="4" w:space="0" w:color="auto"/>
              <w:bottom w:val="single" w:sz="24" w:space="0" w:color="000000" w:themeColor="text1"/>
              <w:right w:val="single" w:sz="4" w:space="0" w:color="auto"/>
            </w:tcBorders>
            <w:hideMark/>
          </w:tcPr>
          <w:p w:rsidR="00797A93" w:rsidRPr="00C335DC" w:rsidRDefault="00797A93" w:rsidP="004769A4">
            <w:pPr>
              <w:spacing w:line="256" w:lineRule="auto"/>
              <w:rPr>
                <w:sz w:val="32"/>
                <w:szCs w:val="32"/>
              </w:rPr>
            </w:pPr>
          </w:p>
        </w:tc>
        <w:tc>
          <w:tcPr>
            <w:tcW w:w="3005" w:type="dxa"/>
            <w:tcBorders>
              <w:top w:val="single" w:sz="4" w:space="0" w:color="auto"/>
              <w:left w:val="single" w:sz="4" w:space="0" w:color="auto"/>
              <w:bottom w:val="single" w:sz="24" w:space="0" w:color="000000" w:themeColor="text1"/>
              <w:right w:val="single" w:sz="4" w:space="0" w:color="auto"/>
            </w:tcBorders>
            <w:hideMark/>
          </w:tcPr>
          <w:p w:rsidR="00797A93" w:rsidRPr="00C335DC" w:rsidRDefault="00797A93" w:rsidP="004769A4">
            <w:pPr>
              <w:jc w:val="center"/>
              <w:rPr>
                <w:sz w:val="32"/>
                <w:szCs w:val="32"/>
              </w:rPr>
            </w:pPr>
            <w:r w:rsidRPr="00C335DC">
              <w:rPr>
                <w:sz w:val="32"/>
                <w:szCs w:val="32"/>
              </w:rPr>
              <w:t>254</w:t>
            </w:r>
          </w:p>
        </w:tc>
        <w:tc>
          <w:tcPr>
            <w:tcW w:w="3006" w:type="dxa"/>
            <w:tcBorders>
              <w:top w:val="single" w:sz="4" w:space="0" w:color="auto"/>
              <w:left w:val="single" w:sz="4" w:space="0" w:color="auto"/>
              <w:bottom w:val="single" w:sz="24" w:space="0" w:color="000000" w:themeColor="text1"/>
              <w:right w:val="single" w:sz="4" w:space="0" w:color="auto"/>
            </w:tcBorders>
            <w:hideMark/>
          </w:tcPr>
          <w:p w:rsidR="00797A93" w:rsidRPr="00C335DC" w:rsidRDefault="00797A93" w:rsidP="004769A4">
            <w:pPr>
              <w:jc w:val="center"/>
              <w:rPr>
                <w:sz w:val="32"/>
                <w:szCs w:val="32"/>
              </w:rPr>
            </w:pPr>
            <w:r w:rsidRPr="00C335DC">
              <w:rPr>
                <w:sz w:val="32"/>
                <w:szCs w:val="32"/>
              </w:rPr>
              <w:t>31.18 ± 0.53</w:t>
            </w:r>
          </w:p>
        </w:tc>
      </w:tr>
      <w:tr w:rsidR="00797A93" w:rsidRPr="00C335DC" w:rsidTr="004769A4">
        <w:trPr>
          <w:trHeight w:val="73"/>
        </w:trPr>
        <w:tc>
          <w:tcPr>
            <w:tcW w:w="3005" w:type="dxa"/>
            <w:tcBorders>
              <w:top w:val="single" w:sz="24" w:space="0" w:color="000000" w:themeColor="text1"/>
              <w:left w:val="single" w:sz="4" w:space="0" w:color="auto"/>
              <w:bottom w:val="nil"/>
              <w:right w:val="single" w:sz="4" w:space="0" w:color="auto"/>
            </w:tcBorders>
            <w:hideMark/>
          </w:tcPr>
          <w:p w:rsidR="00797A93" w:rsidRPr="00C335DC" w:rsidRDefault="00797A93" w:rsidP="004769A4">
            <w:pPr>
              <w:spacing w:line="256" w:lineRule="auto"/>
              <w:rPr>
                <w:sz w:val="32"/>
                <w:szCs w:val="32"/>
              </w:rPr>
            </w:pPr>
          </w:p>
        </w:tc>
        <w:tc>
          <w:tcPr>
            <w:tcW w:w="3005" w:type="dxa"/>
            <w:tcBorders>
              <w:top w:val="single" w:sz="24" w:space="0" w:color="000000" w:themeColor="text1"/>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277</w:t>
            </w:r>
          </w:p>
        </w:tc>
        <w:tc>
          <w:tcPr>
            <w:tcW w:w="3006" w:type="dxa"/>
            <w:tcBorders>
              <w:top w:val="single" w:sz="24" w:space="0" w:color="000000" w:themeColor="text1"/>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30.46 ± 0.37</w:t>
            </w:r>
          </w:p>
        </w:tc>
      </w:tr>
      <w:tr w:rsidR="00797A93" w:rsidRPr="00C335DC" w:rsidTr="004769A4">
        <w:trPr>
          <w:trHeight w:val="70"/>
        </w:trPr>
        <w:tc>
          <w:tcPr>
            <w:tcW w:w="3005" w:type="dxa"/>
            <w:tcBorders>
              <w:top w:val="nil"/>
              <w:left w:val="single" w:sz="4" w:space="0" w:color="auto"/>
              <w:bottom w:val="nil"/>
              <w:right w:val="single" w:sz="4" w:space="0" w:color="auto"/>
            </w:tcBorders>
            <w:hideMark/>
          </w:tcPr>
          <w:p w:rsidR="00797A93" w:rsidRPr="00C335DC" w:rsidRDefault="00797A93" w:rsidP="004769A4">
            <w:pPr>
              <w:spacing w:line="256" w:lineRule="auto"/>
              <w:rPr>
                <w:sz w:val="32"/>
                <w:szCs w:val="32"/>
              </w:rPr>
            </w:pPr>
          </w:p>
        </w:tc>
        <w:tc>
          <w:tcPr>
            <w:tcW w:w="3005"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338</w:t>
            </w:r>
          </w:p>
        </w:tc>
        <w:tc>
          <w:tcPr>
            <w:tcW w:w="3006"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31.47 ± 0.75</w:t>
            </w:r>
          </w:p>
        </w:tc>
      </w:tr>
      <w:tr w:rsidR="00797A93" w:rsidRPr="00C335DC" w:rsidTr="004769A4">
        <w:trPr>
          <w:trHeight w:val="70"/>
        </w:trPr>
        <w:tc>
          <w:tcPr>
            <w:tcW w:w="3005" w:type="dxa"/>
            <w:tcBorders>
              <w:top w:val="nil"/>
              <w:left w:val="single" w:sz="4" w:space="0" w:color="auto"/>
              <w:bottom w:val="nil"/>
              <w:right w:val="single" w:sz="4" w:space="0" w:color="auto"/>
            </w:tcBorders>
            <w:hideMark/>
          </w:tcPr>
          <w:p w:rsidR="00797A93" w:rsidRPr="00C335DC" w:rsidRDefault="00797A93" w:rsidP="004769A4">
            <w:pPr>
              <w:jc w:val="center"/>
              <w:rPr>
                <w:b/>
                <w:bCs/>
                <w:sz w:val="32"/>
                <w:szCs w:val="32"/>
                <w:u w:val="single"/>
              </w:rPr>
            </w:pPr>
            <w:r w:rsidRPr="00C335DC">
              <w:rPr>
                <w:b/>
                <w:bCs/>
                <w:sz w:val="32"/>
                <w:szCs w:val="32"/>
                <w:u w:val="single"/>
              </w:rPr>
              <w:t>Broth</w:t>
            </w:r>
          </w:p>
        </w:tc>
        <w:tc>
          <w:tcPr>
            <w:tcW w:w="3005"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378</w:t>
            </w:r>
          </w:p>
        </w:tc>
        <w:tc>
          <w:tcPr>
            <w:tcW w:w="3006"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33.86 ± 1.24</w:t>
            </w:r>
          </w:p>
        </w:tc>
      </w:tr>
      <w:tr w:rsidR="00797A93" w:rsidRPr="00C335DC" w:rsidTr="004769A4">
        <w:trPr>
          <w:trHeight w:val="70"/>
        </w:trPr>
        <w:tc>
          <w:tcPr>
            <w:tcW w:w="3005" w:type="dxa"/>
            <w:tcBorders>
              <w:top w:val="nil"/>
              <w:left w:val="single" w:sz="4" w:space="0" w:color="auto"/>
              <w:bottom w:val="nil"/>
              <w:right w:val="single" w:sz="4" w:space="0" w:color="auto"/>
            </w:tcBorders>
            <w:hideMark/>
          </w:tcPr>
          <w:p w:rsidR="00797A93" w:rsidRPr="00C335DC" w:rsidRDefault="00797A93" w:rsidP="004769A4">
            <w:pPr>
              <w:spacing w:line="256" w:lineRule="auto"/>
              <w:rPr>
                <w:sz w:val="32"/>
                <w:szCs w:val="32"/>
              </w:rPr>
            </w:pPr>
          </w:p>
        </w:tc>
        <w:tc>
          <w:tcPr>
            <w:tcW w:w="3005"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418</w:t>
            </w:r>
          </w:p>
        </w:tc>
        <w:tc>
          <w:tcPr>
            <w:tcW w:w="3006"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35.27 ± 1.11</w:t>
            </w:r>
          </w:p>
        </w:tc>
      </w:tr>
      <w:tr w:rsidR="00797A93" w:rsidRPr="00C335DC" w:rsidTr="004769A4">
        <w:trPr>
          <w:trHeight w:val="70"/>
        </w:trPr>
        <w:tc>
          <w:tcPr>
            <w:tcW w:w="3005" w:type="dxa"/>
            <w:tcBorders>
              <w:top w:val="nil"/>
              <w:left w:val="single" w:sz="4" w:space="0" w:color="auto"/>
              <w:bottom w:val="single" w:sz="4" w:space="0" w:color="auto"/>
              <w:right w:val="single" w:sz="4" w:space="0" w:color="auto"/>
            </w:tcBorders>
            <w:hideMark/>
          </w:tcPr>
          <w:p w:rsidR="00797A93" w:rsidRPr="00C335DC" w:rsidRDefault="00797A93" w:rsidP="004769A4">
            <w:pPr>
              <w:spacing w:line="256" w:lineRule="auto"/>
              <w:rPr>
                <w:sz w:val="32"/>
                <w:szCs w:val="32"/>
              </w:rPr>
            </w:pPr>
          </w:p>
        </w:tc>
        <w:tc>
          <w:tcPr>
            <w:tcW w:w="3005"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539</w:t>
            </w:r>
          </w:p>
        </w:tc>
        <w:tc>
          <w:tcPr>
            <w:tcW w:w="3006" w:type="dxa"/>
            <w:tcBorders>
              <w:top w:val="single" w:sz="4" w:space="0" w:color="auto"/>
              <w:left w:val="single" w:sz="4" w:space="0" w:color="auto"/>
              <w:bottom w:val="single" w:sz="4" w:space="0" w:color="auto"/>
              <w:right w:val="single" w:sz="4" w:space="0" w:color="auto"/>
            </w:tcBorders>
            <w:hideMark/>
          </w:tcPr>
          <w:p w:rsidR="00797A93" w:rsidRPr="00C335DC" w:rsidRDefault="00797A93" w:rsidP="004769A4">
            <w:pPr>
              <w:jc w:val="center"/>
              <w:rPr>
                <w:sz w:val="32"/>
                <w:szCs w:val="32"/>
              </w:rPr>
            </w:pPr>
            <w:r w:rsidRPr="00C335DC">
              <w:rPr>
                <w:sz w:val="32"/>
                <w:szCs w:val="32"/>
              </w:rPr>
              <w:t>37.99 ± 0.40</w:t>
            </w:r>
          </w:p>
        </w:tc>
      </w:tr>
    </w:tbl>
    <w:p w:rsidR="00797A93" w:rsidRPr="00C335DC" w:rsidRDefault="00797A93" w:rsidP="00797A93">
      <w:pPr>
        <w:spacing w:after="0" w:line="240" w:lineRule="auto"/>
        <w:rPr>
          <w:rFonts w:ascii="Arial" w:eastAsia="Calibri" w:hAnsi="Arial" w:cs="Arial"/>
          <w:b/>
          <w:bCs/>
          <w:color w:val="000000"/>
          <w:kern w:val="24"/>
          <w:sz w:val="24"/>
          <w:szCs w:val="24"/>
          <w:lang w:val="en-US" w:eastAsia="en-GB"/>
        </w:rPr>
      </w:pPr>
    </w:p>
    <w:p w:rsidR="00797A93" w:rsidRPr="00C335DC" w:rsidRDefault="00797A93" w:rsidP="00797A93">
      <w:pPr>
        <w:spacing w:after="0" w:line="240" w:lineRule="auto"/>
        <w:rPr>
          <w:rFonts w:ascii="Times New Roman" w:eastAsia="Times New Roman" w:hAnsi="Times New Roman" w:cs="Times New Roman"/>
          <w:sz w:val="24"/>
          <w:szCs w:val="24"/>
          <w:lang w:eastAsia="en-GB"/>
        </w:rPr>
      </w:pPr>
      <w:r w:rsidRPr="00C335DC">
        <w:rPr>
          <w:rFonts w:ascii="Arial" w:eastAsia="Calibri" w:hAnsi="Arial" w:cs="Arial"/>
          <w:b/>
          <w:bCs/>
          <w:color w:val="000000"/>
          <w:kern w:val="24"/>
          <w:sz w:val="24"/>
          <w:szCs w:val="24"/>
          <w:lang w:val="en-US" w:eastAsia="en-GB"/>
        </w:rPr>
        <w:t>Supp. table 1:</w:t>
      </w:r>
      <w:r w:rsidRPr="00C335DC">
        <w:rPr>
          <w:rFonts w:ascii="Arial" w:eastAsia="Calibri" w:hAnsi="Arial" w:cs="Arial"/>
          <w:color w:val="000000"/>
          <w:kern w:val="24"/>
          <w:sz w:val="24"/>
          <w:szCs w:val="24"/>
          <w:lang w:val="en-US" w:eastAsia="en-GB"/>
        </w:rPr>
        <w:t xml:space="preserve"> M</w:t>
      </w:r>
      <w:proofErr w:type="spellStart"/>
      <w:r w:rsidRPr="00C335DC">
        <w:rPr>
          <w:rFonts w:ascii="Arial" w:eastAsia="Times New Roman" w:hAnsi="Arial" w:cs="Arial"/>
          <w:color w:val="000000"/>
          <w:kern w:val="24"/>
          <w:sz w:val="24"/>
          <w:szCs w:val="24"/>
          <w:lang w:eastAsia="en-GB"/>
        </w:rPr>
        <w:t>aximum</w:t>
      </w:r>
      <w:proofErr w:type="spellEnd"/>
      <w:r w:rsidRPr="00C335DC">
        <w:rPr>
          <w:rFonts w:ascii="Arial" w:eastAsia="Times New Roman" w:hAnsi="Arial" w:cs="Arial"/>
          <w:color w:val="000000"/>
          <w:kern w:val="24"/>
          <w:sz w:val="24"/>
          <w:szCs w:val="24"/>
          <w:lang w:eastAsia="en-GB"/>
        </w:rPr>
        <w:t xml:space="preserve"> temperatures reached corresponding to each irradiance applied on both the agar surface and in the broth media. Mean +/- S.D</w:t>
      </w: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Arial"/>
          <w:b/>
          <w:bCs/>
          <w:sz w:val="32"/>
          <w:szCs w:val="32"/>
          <w:u w:val="single"/>
        </w:rPr>
      </w:pPr>
    </w:p>
    <w:p w:rsidR="00797A93" w:rsidRPr="00C335DC" w:rsidRDefault="00797A93" w:rsidP="00797A93">
      <w:pPr>
        <w:spacing w:line="256" w:lineRule="auto"/>
        <w:rPr>
          <w:rFonts w:ascii="Calibri" w:eastAsia="Calibri" w:hAnsi="Calibri" w:cs="Calibri"/>
          <w:sz w:val="24"/>
          <w:szCs w:val="24"/>
        </w:rPr>
      </w:pPr>
      <w:r w:rsidRPr="00C335DC">
        <w:rPr>
          <w:rFonts w:ascii="Calibri" w:eastAsia="Calibri" w:hAnsi="Calibri" w:cs="Calibri"/>
          <w:sz w:val="24"/>
          <w:szCs w:val="24"/>
        </w:rPr>
        <w:br w:type="page"/>
      </w:r>
    </w:p>
    <w:p w:rsidR="00797A93" w:rsidRPr="00C335DC" w:rsidRDefault="00797A93" w:rsidP="00797A93">
      <w:pPr>
        <w:spacing w:after="0" w:line="240" w:lineRule="auto"/>
        <w:rPr>
          <w:rFonts w:ascii="Calibri" w:eastAsia="Calibri" w:hAnsi="Calibri" w:cs="Calibri"/>
          <w:sz w:val="24"/>
          <w:szCs w:val="24"/>
        </w:rPr>
        <w:sectPr w:rsidR="00797A93" w:rsidRPr="00C335DC">
          <w:pgSz w:w="11906" w:h="16838"/>
          <w:pgMar w:top="1440" w:right="1440" w:bottom="1440" w:left="1440" w:header="708" w:footer="708" w:gutter="0"/>
          <w:cols w:space="720"/>
        </w:sectPr>
      </w:pPr>
    </w:p>
    <w:tbl>
      <w:tblPr>
        <w:tblpPr w:leftFromText="180" w:rightFromText="180" w:bottomFromText="160" w:vertAnchor="page" w:horzAnchor="page" w:tblpXSpec="center" w:tblpY="1822"/>
        <w:tblW w:w="16697" w:type="dxa"/>
        <w:tblCellMar>
          <w:left w:w="0" w:type="dxa"/>
          <w:right w:w="0" w:type="dxa"/>
        </w:tblCellMar>
        <w:tblLook w:val="01E0" w:firstRow="1" w:lastRow="1" w:firstColumn="1" w:lastColumn="1" w:noHBand="0" w:noVBand="0"/>
      </w:tblPr>
      <w:tblGrid>
        <w:gridCol w:w="821"/>
        <w:gridCol w:w="1559"/>
        <w:gridCol w:w="1276"/>
        <w:gridCol w:w="1276"/>
        <w:gridCol w:w="1417"/>
        <w:gridCol w:w="1418"/>
        <w:gridCol w:w="1559"/>
        <w:gridCol w:w="1417"/>
        <w:gridCol w:w="1418"/>
        <w:gridCol w:w="1559"/>
        <w:gridCol w:w="1559"/>
        <w:gridCol w:w="1418"/>
      </w:tblGrid>
      <w:tr w:rsidR="00797A93" w:rsidRPr="00C335DC" w:rsidTr="004769A4">
        <w:trPr>
          <w:trHeight w:val="688"/>
        </w:trPr>
        <w:tc>
          <w:tcPr>
            <w:tcW w:w="821" w:type="dxa"/>
            <w:tcBorders>
              <w:top w:val="nil"/>
              <w:left w:val="nil"/>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single" w:sz="24" w:space="0" w:color="000000"/>
              <w:right w:val="single" w:sz="24" w:space="0" w:color="000000"/>
            </w:tcBorders>
            <w:tcMar>
              <w:top w:w="15" w:type="dxa"/>
              <w:left w:w="82" w:type="dxa"/>
              <w:bottom w:w="0" w:type="dxa"/>
              <w:right w:w="82" w:type="dxa"/>
            </w:tcMar>
            <w:vAlign w:val="center"/>
          </w:tcPr>
          <w:p w:rsidR="00797A93" w:rsidRPr="00C335DC" w:rsidRDefault="00797A93" w:rsidP="004769A4">
            <w:pPr>
              <w:spacing w:after="0" w:line="190" w:lineRule="exact"/>
              <w:jc w:val="center"/>
              <w:rPr>
                <w:rFonts w:ascii="Calibri Light" w:eastAsia="Times New Roman" w:hAnsi="Calibri Light" w:cs="Calibri Light"/>
                <w:b/>
                <w:bCs/>
                <w:color w:val="000000"/>
                <w:kern w:val="24"/>
                <w:lang w:val="en-US" w:eastAsia="en-GB"/>
              </w:rPr>
            </w:pPr>
          </w:p>
        </w:tc>
        <w:tc>
          <w:tcPr>
            <w:tcW w:w="1276" w:type="dxa"/>
            <w:tcBorders>
              <w:top w:val="single" w:sz="24" w:space="0" w:color="000000"/>
              <w:left w:val="single" w:sz="24" w:space="0" w:color="000000"/>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Calibri" w:eastAsia="Times New Roman" w:hAnsi="Calibri" w:cs="Calibri"/>
                <w:color w:val="000000"/>
                <w:kern w:val="24"/>
                <w:lang w:val="de-DE" w:eastAsia="en-GB"/>
              </w:rPr>
            </w:pPr>
          </w:p>
        </w:tc>
        <w:tc>
          <w:tcPr>
            <w:tcW w:w="1276" w:type="dxa"/>
            <w:tcBorders>
              <w:top w:val="single" w:sz="24" w:space="0" w:color="000000"/>
              <w:left w:val="nil"/>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Calibri" w:eastAsia="Times New Roman" w:hAnsi="Calibri" w:cs="Calibri"/>
                <w:color w:val="000000"/>
                <w:kern w:val="24"/>
                <w:lang w:val="de-DE" w:eastAsia="en-GB"/>
              </w:rPr>
            </w:pPr>
          </w:p>
        </w:tc>
        <w:tc>
          <w:tcPr>
            <w:tcW w:w="1417" w:type="dxa"/>
            <w:tcBorders>
              <w:top w:val="single" w:sz="24" w:space="0" w:color="000000"/>
              <w:left w:val="nil"/>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Calibri" w:eastAsia="Times New Roman" w:hAnsi="Calibri" w:cs="Calibri"/>
                <w:color w:val="000000"/>
                <w:kern w:val="24"/>
                <w:lang w:val="de-DE" w:eastAsia="en-GB"/>
              </w:rPr>
            </w:pPr>
          </w:p>
        </w:tc>
        <w:tc>
          <w:tcPr>
            <w:tcW w:w="1418" w:type="dxa"/>
            <w:tcBorders>
              <w:top w:val="single" w:sz="24" w:space="0" w:color="000000"/>
              <w:left w:val="nil"/>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Calibri" w:eastAsia="Times New Roman" w:hAnsi="Calibri" w:cs="Calibri"/>
                <w:color w:val="000000"/>
                <w:kern w:val="24"/>
                <w:lang w:val="de-DE" w:eastAsia="en-GB"/>
              </w:rPr>
            </w:pPr>
          </w:p>
        </w:tc>
        <w:tc>
          <w:tcPr>
            <w:tcW w:w="1559" w:type="dxa"/>
            <w:tcBorders>
              <w:top w:val="single" w:sz="24" w:space="0" w:color="000000"/>
              <w:left w:val="nil"/>
              <w:bottom w:val="single" w:sz="24" w:space="0" w:color="000000"/>
              <w:right w:val="nil"/>
            </w:tcBorders>
            <w:tcMar>
              <w:top w:w="15" w:type="dxa"/>
              <w:left w:w="82" w:type="dxa"/>
              <w:bottom w:w="0" w:type="dxa"/>
              <w:right w:w="82" w:type="dxa"/>
            </w:tcMar>
            <w:vAlign w:val="center"/>
            <w:hideMark/>
          </w:tcPr>
          <w:p w:rsidR="00797A93" w:rsidRPr="00C335DC" w:rsidRDefault="00797A93" w:rsidP="004769A4">
            <w:pPr>
              <w:spacing w:after="0" w:line="240" w:lineRule="auto"/>
              <w:jc w:val="right"/>
              <w:rPr>
                <w:rFonts w:ascii="Arial" w:eastAsia="Times New Roman" w:hAnsi="Arial" w:cs="Arial"/>
                <w:b/>
                <w:bCs/>
                <w:i/>
                <w:iCs/>
                <w:color w:val="000000"/>
                <w:kern w:val="24"/>
                <w:u w:val="single"/>
                <w:lang w:val="de-DE" w:eastAsia="en-GB"/>
              </w:rPr>
            </w:pPr>
            <w:r w:rsidRPr="00C335DC">
              <w:rPr>
                <w:rFonts w:ascii="Arial" w:eastAsia="Times New Roman" w:hAnsi="Arial" w:cs="Arial"/>
                <w:b/>
                <w:bCs/>
                <w:color w:val="000000"/>
                <w:kern w:val="24"/>
                <w:u w:val="single"/>
                <w:lang w:val="de-DE" w:eastAsia="en-GB"/>
              </w:rPr>
              <w:t>Irradiance</w:t>
            </w:r>
          </w:p>
        </w:tc>
        <w:tc>
          <w:tcPr>
            <w:tcW w:w="1417" w:type="dxa"/>
            <w:tcBorders>
              <w:top w:val="single" w:sz="24" w:space="0" w:color="000000"/>
              <w:left w:val="nil"/>
              <w:bottom w:val="single" w:sz="8" w:space="0" w:color="000000"/>
              <w:right w:val="nil"/>
            </w:tcBorders>
            <w:tcMar>
              <w:top w:w="15" w:type="dxa"/>
              <w:left w:w="82" w:type="dxa"/>
              <w:bottom w:w="0" w:type="dxa"/>
              <w:right w:w="82" w:type="dxa"/>
            </w:tcMar>
            <w:vAlign w:val="center"/>
            <w:hideMark/>
          </w:tcPr>
          <w:p w:rsidR="00797A93" w:rsidRPr="00C335DC" w:rsidRDefault="00797A93" w:rsidP="004769A4">
            <w:pPr>
              <w:spacing w:after="0" w:line="240" w:lineRule="auto"/>
              <w:jc w:val="both"/>
              <w:rPr>
                <w:rFonts w:ascii="Arial" w:eastAsia="Times New Roman" w:hAnsi="Arial" w:cs="Arial"/>
                <w:b/>
                <w:bCs/>
                <w:color w:val="000000"/>
                <w:kern w:val="24"/>
                <w:u w:val="single"/>
                <w:lang w:val="de-DE" w:eastAsia="en-GB"/>
              </w:rPr>
            </w:pPr>
            <w:r w:rsidRPr="00C335DC">
              <w:rPr>
                <w:rFonts w:ascii="Arial" w:eastAsia="Times New Roman" w:hAnsi="Arial" w:cs="Arial"/>
                <w:b/>
                <w:bCs/>
                <w:color w:val="000000"/>
                <w:kern w:val="24"/>
                <w:u w:val="single"/>
                <w:lang w:val="de-DE" w:eastAsia="en-GB"/>
              </w:rPr>
              <w:t>(mW/cm</w:t>
            </w:r>
            <w:r w:rsidRPr="00C335DC">
              <w:rPr>
                <w:rFonts w:ascii="Arial" w:eastAsia="Times New Roman" w:hAnsi="Arial" w:cs="Arial"/>
                <w:b/>
                <w:bCs/>
                <w:color w:val="000000"/>
                <w:kern w:val="24"/>
                <w:u w:val="single"/>
                <w:vertAlign w:val="superscript"/>
                <w:lang w:val="de-DE" w:eastAsia="en-GB"/>
              </w:rPr>
              <w:t>2</w:t>
            </w:r>
            <w:r w:rsidRPr="00C335DC">
              <w:rPr>
                <w:rFonts w:ascii="Arial" w:eastAsia="Times New Roman" w:hAnsi="Arial" w:cs="Arial"/>
                <w:b/>
                <w:bCs/>
                <w:color w:val="000000"/>
                <w:kern w:val="24"/>
                <w:u w:val="single"/>
                <w:lang w:val="de-DE" w:eastAsia="en-GB"/>
              </w:rPr>
              <w:t>)</w:t>
            </w:r>
          </w:p>
        </w:tc>
        <w:tc>
          <w:tcPr>
            <w:tcW w:w="1418" w:type="dxa"/>
            <w:tcBorders>
              <w:top w:val="single" w:sz="24" w:space="0" w:color="000000"/>
              <w:left w:val="nil"/>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Calibri" w:eastAsia="Times New Roman" w:hAnsi="Calibri" w:cs="Calibri"/>
                <w:color w:val="000000"/>
                <w:kern w:val="24"/>
                <w:lang w:val="de-DE" w:eastAsia="en-GB"/>
              </w:rPr>
            </w:pPr>
          </w:p>
        </w:tc>
        <w:tc>
          <w:tcPr>
            <w:tcW w:w="1559" w:type="dxa"/>
            <w:tcBorders>
              <w:top w:val="single" w:sz="24" w:space="0" w:color="000000"/>
              <w:left w:val="nil"/>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Calibri" w:eastAsia="Times New Roman" w:hAnsi="Calibri" w:cs="Calibri"/>
                <w:color w:val="000000"/>
                <w:kern w:val="24"/>
                <w:lang w:val="de-DE" w:eastAsia="en-GB"/>
              </w:rPr>
            </w:pPr>
          </w:p>
        </w:tc>
        <w:tc>
          <w:tcPr>
            <w:tcW w:w="1559" w:type="dxa"/>
            <w:tcBorders>
              <w:top w:val="single" w:sz="24" w:space="0" w:color="000000"/>
              <w:left w:val="nil"/>
              <w:bottom w:val="single" w:sz="24" w:space="0" w:color="000000"/>
              <w:right w:val="nil"/>
            </w:tcBorders>
            <w:tcMar>
              <w:top w:w="15" w:type="dxa"/>
              <w:left w:w="82" w:type="dxa"/>
              <w:bottom w:w="0" w:type="dxa"/>
              <w:right w:w="82" w:type="dxa"/>
            </w:tcMar>
            <w:vAlign w:val="center"/>
          </w:tcPr>
          <w:p w:rsidR="00797A93" w:rsidRPr="00C335DC" w:rsidRDefault="00797A93" w:rsidP="004769A4">
            <w:pPr>
              <w:spacing w:after="0" w:line="240" w:lineRule="auto"/>
              <w:rPr>
                <w:rFonts w:ascii="Calibri Light" w:eastAsia="MS Mincho" w:hAnsi="Calibri Light" w:cs="Calibri Light"/>
                <w:color w:val="000000"/>
                <w:kern w:val="24"/>
                <w:lang w:eastAsia="en-GB"/>
              </w:rPr>
            </w:pPr>
          </w:p>
        </w:tc>
        <w:tc>
          <w:tcPr>
            <w:tcW w:w="1418" w:type="dxa"/>
            <w:tcBorders>
              <w:top w:val="single" w:sz="24" w:space="0" w:color="000000"/>
              <w:left w:val="nil"/>
              <w:bottom w:val="single" w:sz="8" w:space="0" w:color="000000"/>
              <w:right w:val="single" w:sz="24" w:space="0" w:color="000000"/>
            </w:tcBorders>
          </w:tcPr>
          <w:p w:rsidR="00797A93" w:rsidRPr="00C335DC" w:rsidRDefault="00797A93" w:rsidP="004769A4">
            <w:pPr>
              <w:spacing w:after="0" w:line="240" w:lineRule="auto"/>
              <w:rPr>
                <w:rFonts w:ascii="Calibri Light" w:eastAsia="MS Mincho" w:hAnsi="Calibri Light" w:cs="Calibri Light"/>
                <w:color w:val="000000"/>
                <w:kern w:val="24"/>
                <w:lang w:eastAsia="en-GB"/>
              </w:rPr>
            </w:pPr>
          </w:p>
        </w:tc>
      </w:tr>
      <w:tr w:rsidR="00797A93" w:rsidRPr="00C335DC" w:rsidTr="004769A4">
        <w:trPr>
          <w:trHeight w:val="688"/>
        </w:trPr>
        <w:tc>
          <w:tcPr>
            <w:tcW w:w="821" w:type="dxa"/>
            <w:tcBorders>
              <w:top w:val="single" w:sz="24" w:space="0" w:color="000000"/>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Calibri Light" w:eastAsia="MS Mincho" w:hAnsi="Calibri Light" w:cs="Calibri Light"/>
                <w:color w:val="000000"/>
                <w:kern w:val="24"/>
                <w:lang w:eastAsia="en-GB"/>
              </w:rPr>
            </w:pP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Atmospheric air</w:t>
            </w:r>
          </w:p>
        </w:tc>
        <w:tc>
          <w:tcPr>
            <w:tcW w:w="1276"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458 ± 0.8</w:t>
            </w:r>
          </w:p>
        </w:tc>
        <w:tc>
          <w:tcPr>
            <w:tcW w:w="1276"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945.2 ± 1.1</w:t>
            </w:r>
          </w:p>
        </w:tc>
        <w:tc>
          <w:tcPr>
            <w:tcW w:w="1417"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1440.5 ± 0.6</w:t>
            </w:r>
          </w:p>
        </w:tc>
        <w:tc>
          <w:tcPr>
            <w:tcW w:w="1418"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1884.5 ± 1.5</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2299.8 ± 5.7</w:t>
            </w:r>
          </w:p>
        </w:tc>
        <w:tc>
          <w:tcPr>
            <w:tcW w:w="1417"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2723.8 ± 4.2</w:t>
            </w:r>
          </w:p>
        </w:tc>
        <w:tc>
          <w:tcPr>
            <w:tcW w:w="1418"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3059.3 ± 3.6</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3383.6 ± 15</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MS Mincho" w:hAnsi="Calibri Light" w:cs="Calibri Light"/>
                <w:color w:val="000000"/>
                <w:kern w:val="24"/>
                <w:lang w:eastAsia="en-GB"/>
              </w:rPr>
              <w:t>3680.3 ± 5.5</w:t>
            </w:r>
          </w:p>
        </w:tc>
        <w:tc>
          <w:tcPr>
            <w:tcW w:w="1418" w:type="dxa"/>
            <w:tcBorders>
              <w:top w:val="single" w:sz="24"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Light" w:eastAsia="MS Mincho" w:hAnsi="Calibri Light" w:cs="Calibri Light"/>
                <w:color w:val="000000" w:themeColor="text1"/>
                <w:kern w:val="24"/>
              </w:rPr>
              <w:t>3938.6 ± 8.1</w:t>
            </w:r>
          </w:p>
        </w:tc>
      </w:tr>
      <w:tr w:rsidR="00797A93" w:rsidRPr="00C335DC" w:rsidTr="004769A4">
        <w:trPr>
          <w:trHeight w:val="560"/>
        </w:trPr>
        <w:tc>
          <w:tcPr>
            <w:tcW w:w="821" w:type="dxa"/>
            <w:tcBorders>
              <w:top w:val="nil"/>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Arial" w:eastAsia="MS Mincho" w:hAnsi="Arial" w:cs="Times New Roman"/>
                <w:b/>
                <w:bCs/>
                <w:color w:val="000000"/>
                <w:kern w:val="24"/>
                <w:u w:val="single"/>
                <w:lang w:val="en-US" w:eastAsia="en-GB"/>
              </w:rPr>
              <w:t>1 mm</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MS Mincho" w:hAnsi="Calibri Light" w:cs="Times New Roman"/>
                <w:b/>
                <w:bCs/>
                <w:color w:val="000000"/>
                <w:kern w:val="24"/>
                <w:lang w:val="en-US" w:eastAsia="en-GB"/>
              </w:rPr>
              <w:t>Occlusal</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105.4 ± 41.2</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210 ± 80.7</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317.6 ± 128.1</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426.2 ± 181.7</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 520.1 ± 236.5</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 616 ± 283.2</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703.8 ± 321.6</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 777.7 ±  347.8</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 855.8 ± 380.2</w:t>
            </w:r>
          </w:p>
        </w:tc>
        <w:tc>
          <w:tcPr>
            <w:tcW w:w="1418" w:type="dxa"/>
            <w:tcBorders>
              <w:top w:val="single" w:sz="8"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922.25± 417.5</w:t>
            </w:r>
          </w:p>
        </w:tc>
      </w:tr>
      <w:tr w:rsidR="00797A93" w:rsidRPr="00C335DC" w:rsidTr="004769A4">
        <w:trPr>
          <w:trHeight w:val="665"/>
        </w:trPr>
        <w:tc>
          <w:tcPr>
            <w:tcW w:w="821" w:type="dxa"/>
            <w:tcBorders>
              <w:top w:val="nil"/>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Oblique</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62.2 ± 18.3</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129.2 ± 33.2</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198.7 ± 51.3</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269.9 ± 81.3</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344.3± 109.9</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421 ± 134.9</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495.2 ± 172.3</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579.4 ± 189.2</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644 ± 213.8</w:t>
            </w:r>
          </w:p>
        </w:tc>
        <w:tc>
          <w:tcPr>
            <w:tcW w:w="1418" w:type="dxa"/>
            <w:tcBorders>
              <w:top w:val="single" w:sz="8"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710.8 ± 230.6</w:t>
            </w:r>
          </w:p>
        </w:tc>
      </w:tr>
      <w:tr w:rsidR="00797A93" w:rsidRPr="00C335DC" w:rsidTr="004769A4">
        <w:trPr>
          <w:trHeight w:val="624"/>
        </w:trPr>
        <w:tc>
          <w:tcPr>
            <w:tcW w:w="821" w:type="dxa"/>
            <w:tcBorders>
              <w:top w:val="nil"/>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Buccal</w:t>
            </w:r>
          </w:p>
        </w:tc>
        <w:tc>
          <w:tcPr>
            <w:tcW w:w="1276"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49.8 ± 16</w:t>
            </w:r>
          </w:p>
        </w:tc>
        <w:tc>
          <w:tcPr>
            <w:tcW w:w="1276"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102.2 ± 32</w:t>
            </w:r>
          </w:p>
        </w:tc>
        <w:tc>
          <w:tcPr>
            <w:tcW w:w="1417"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150.2 ± 38.5</w:t>
            </w:r>
          </w:p>
        </w:tc>
        <w:tc>
          <w:tcPr>
            <w:tcW w:w="1418"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195.9 ± 44.6</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241.7 ± 54.5</w:t>
            </w:r>
          </w:p>
        </w:tc>
        <w:tc>
          <w:tcPr>
            <w:tcW w:w="1417"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283.1 ± 70</w:t>
            </w:r>
          </w:p>
        </w:tc>
        <w:tc>
          <w:tcPr>
            <w:tcW w:w="1418"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330.9 ± 77.2</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379.9 ± 86.7</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427.3 ± 98.3</w:t>
            </w:r>
          </w:p>
        </w:tc>
        <w:tc>
          <w:tcPr>
            <w:tcW w:w="1418" w:type="dxa"/>
            <w:tcBorders>
              <w:top w:val="single" w:sz="8" w:space="0" w:color="000000"/>
              <w:left w:val="single" w:sz="24" w:space="0" w:color="000000"/>
              <w:bottom w:val="single" w:sz="24"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470.8 ± 103.8</w:t>
            </w:r>
          </w:p>
        </w:tc>
      </w:tr>
      <w:tr w:rsidR="00797A93" w:rsidRPr="00C335DC" w:rsidTr="004769A4">
        <w:trPr>
          <w:trHeight w:val="658"/>
        </w:trPr>
        <w:tc>
          <w:tcPr>
            <w:tcW w:w="821" w:type="dxa"/>
            <w:tcBorders>
              <w:top w:val="single" w:sz="24" w:space="0" w:color="000000"/>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Atmospheric air</w:t>
            </w:r>
          </w:p>
        </w:tc>
        <w:tc>
          <w:tcPr>
            <w:tcW w:w="1276"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453 ± 1.4</w:t>
            </w:r>
          </w:p>
        </w:tc>
        <w:tc>
          <w:tcPr>
            <w:tcW w:w="1276"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932.1 ± 1.6</w:t>
            </w:r>
          </w:p>
        </w:tc>
        <w:tc>
          <w:tcPr>
            <w:tcW w:w="1417"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1413.3 ± 3</w:t>
            </w:r>
          </w:p>
        </w:tc>
        <w:tc>
          <w:tcPr>
            <w:tcW w:w="1418"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1860.3 ± 5.9</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2265.1 ± 5.6</w:t>
            </w:r>
          </w:p>
        </w:tc>
        <w:tc>
          <w:tcPr>
            <w:tcW w:w="1417"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2671.1 ± 8.2</w:t>
            </w:r>
          </w:p>
        </w:tc>
        <w:tc>
          <w:tcPr>
            <w:tcW w:w="1418"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3022.6 ± 3.3</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3345.4 ± 4.7</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MS Mincho" w:hAnsi="Calibri Light" w:cs="Calibri Light"/>
                <w:color w:val="000000"/>
                <w:kern w:val="24"/>
                <w:lang w:eastAsia="en-GB"/>
              </w:rPr>
              <w:t>3632.6 ± 12.3</w:t>
            </w:r>
          </w:p>
        </w:tc>
        <w:tc>
          <w:tcPr>
            <w:tcW w:w="1418" w:type="dxa"/>
            <w:tcBorders>
              <w:top w:val="single" w:sz="24"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Light" w:eastAsia="MS Mincho" w:hAnsi="Calibri Light" w:cs="Calibri Light"/>
                <w:color w:val="000000" w:themeColor="text1"/>
                <w:kern w:val="24"/>
              </w:rPr>
              <w:t>3895.2 ± 5.4</w:t>
            </w:r>
          </w:p>
        </w:tc>
      </w:tr>
      <w:tr w:rsidR="00797A93" w:rsidRPr="00C335DC" w:rsidTr="004769A4">
        <w:trPr>
          <w:trHeight w:val="560"/>
        </w:trPr>
        <w:tc>
          <w:tcPr>
            <w:tcW w:w="821" w:type="dxa"/>
            <w:tcBorders>
              <w:top w:val="nil"/>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Arial" w:eastAsia="MS Mincho" w:hAnsi="Arial" w:cs="Times New Roman"/>
                <w:b/>
                <w:bCs/>
                <w:color w:val="000000"/>
                <w:kern w:val="24"/>
                <w:lang w:val="en-US" w:eastAsia="en-GB"/>
              </w:rPr>
              <w:t>2 mm</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MS Mincho" w:hAnsi="Calibri Light" w:cs="Times New Roman"/>
                <w:b/>
                <w:bCs/>
                <w:color w:val="000000"/>
                <w:kern w:val="24"/>
                <w:lang w:val="en-US" w:eastAsia="en-GB"/>
              </w:rPr>
              <w:t>Occlusal</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10.3 ± 5.2 </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21.2 ± 8.3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33.9 ± 12.3</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50 ± 17.4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64.6 ± 21.1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80.4 ± 24.6 </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95.1 ± 28.9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113.1 </w:t>
            </w:r>
            <w:r w:rsidRPr="00C335DC">
              <w:rPr>
                <w:rFonts w:ascii="Calibri" w:eastAsia="Times New Roman" w:hAnsi="Arial" w:cs="Arial"/>
                <w:color w:val="000000"/>
                <w:kern w:val="24"/>
                <w:lang w:val="de-DE" w:eastAsia="en-GB"/>
              </w:rPr>
              <w:t>±</w:t>
            </w:r>
            <w:r w:rsidRPr="00C335DC">
              <w:rPr>
                <w:rFonts w:ascii="Calibri" w:eastAsia="Times New Roman" w:hAnsi="Arial" w:cs="Arial"/>
                <w:color w:val="000000"/>
                <w:kern w:val="24"/>
                <w:lang w:val="de-DE" w:eastAsia="en-GB"/>
              </w:rPr>
              <w:t xml:space="preserve"> 33.4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125.4 ± 38.6  </w:t>
            </w:r>
          </w:p>
        </w:tc>
        <w:tc>
          <w:tcPr>
            <w:tcW w:w="1418" w:type="dxa"/>
            <w:tcBorders>
              <w:top w:val="single" w:sz="8"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 xml:space="preserve">140.2 ± 42.8 </w:t>
            </w:r>
          </w:p>
        </w:tc>
      </w:tr>
      <w:tr w:rsidR="00797A93" w:rsidRPr="00C335DC" w:rsidTr="004769A4">
        <w:trPr>
          <w:trHeight w:val="613"/>
        </w:trPr>
        <w:tc>
          <w:tcPr>
            <w:tcW w:w="821" w:type="dxa"/>
            <w:tcBorders>
              <w:top w:val="nil"/>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Oblique</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12.7 ± 3.5 </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26.2 ± 7.6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40.6 ± 12.6 </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54.9 ± 19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69.5 ± 26.5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85.7 ± 35.5 </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102.3 ± 52.1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114.3 ± 57.9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122.7 ± 58.1  </w:t>
            </w:r>
          </w:p>
        </w:tc>
        <w:tc>
          <w:tcPr>
            <w:tcW w:w="1418" w:type="dxa"/>
            <w:tcBorders>
              <w:top w:val="single" w:sz="8"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 xml:space="preserve">132.8 ± 52.7 </w:t>
            </w:r>
          </w:p>
        </w:tc>
      </w:tr>
      <w:tr w:rsidR="00797A93" w:rsidRPr="00C335DC" w:rsidTr="004769A4">
        <w:trPr>
          <w:trHeight w:val="613"/>
        </w:trPr>
        <w:tc>
          <w:tcPr>
            <w:tcW w:w="821" w:type="dxa"/>
            <w:tcBorders>
              <w:top w:val="nil"/>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Buccal</w:t>
            </w:r>
          </w:p>
        </w:tc>
        <w:tc>
          <w:tcPr>
            <w:tcW w:w="1276"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5 ± 3.3 </w:t>
            </w:r>
          </w:p>
        </w:tc>
        <w:tc>
          <w:tcPr>
            <w:tcW w:w="1276"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10.6 ± 7.2 </w:t>
            </w:r>
          </w:p>
        </w:tc>
        <w:tc>
          <w:tcPr>
            <w:tcW w:w="1417"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16.9 ± 11.5 </w:t>
            </w:r>
          </w:p>
        </w:tc>
        <w:tc>
          <w:tcPr>
            <w:tcW w:w="1418"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23.8 ± 16.6 </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31.3 ± 22.2 </w:t>
            </w:r>
          </w:p>
        </w:tc>
        <w:tc>
          <w:tcPr>
            <w:tcW w:w="1417"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39.3 ± 28.3 </w:t>
            </w:r>
          </w:p>
        </w:tc>
        <w:tc>
          <w:tcPr>
            <w:tcW w:w="1418"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48.1 ± 33.7 </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56.3 ± 39.1 </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63.9 ± 43.4  </w:t>
            </w:r>
          </w:p>
        </w:tc>
        <w:tc>
          <w:tcPr>
            <w:tcW w:w="1418" w:type="dxa"/>
            <w:tcBorders>
              <w:top w:val="single" w:sz="8" w:space="0" w:color="000000"/>
              <w:left w:val="single" w:sz="24" w:space="0" w:color="000000"/>
              <w:bottom w:val="single" w:sz="24"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 xml:space="preserve">71.1 ± 47 </w:t>
            </w:r>
          </w:p>
        </w:tc>
      </w:tr>
      <w:tr w:rsidR="00797A93" w:rsidRPr="00C335DC" w:rsidTr="004769A4">
        <w:trPr>
          <w:trHeight w:val="613"/>
        </w:trPr>
        <w:tc>
          <w:tcPr>
            <w:tcW w:w="821" w:type="dxa"/>
            <w:tcBorders>
              <w:top w:val="single" w:sz="24" w:space="0" w:color="000000"/>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Atmospheric air</w:t>
            </w:r>
          </w:p>
        </w:tc>
        <w:tc>
          <w:tcPr>
            <w:tcW w:w="1276"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440.8 ± 0.3</w:t>
            </w:r>
          </w:p>
        </w:tc>
        <w:tc>
          <w:tcPr>
            <w:tcW w:w="1276"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905. ± 1.9</w:t>
            </w:r>
          </w:p>
        </w:tc>
        <w:tc>
          <w:tcPr>
            <w:tcW w:w="1417"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1384.6 ± 0.6</w:t>
            </w:r>
          </w:p>
        </w:tc>
        <w:tc>
          <w:tcPr>
            <w:tcW w:w="1418"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1805.8 ± 3.9</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2229.4 ± 1.5</w:t>
            </w:r>
          </w:p>
        </w:tc>
        <w:tc>
          <w:tcPr>
            <w:tcW w:w="1417"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2605.3 ± 6.6</w:t>
            </w:r>
          </w:p>
        </w:tc>
        <w:tc>
          <w:tcPr>
            <w:tcW w:w="1418"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2949.7 ± 2.2</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Times New Roman" w:hAnsi="Calibri Light" w:cs="Calibri Light"/>
                <w:color w:val="000000"/>
                <w:kern w:val="24"/>
                <w:lang w:val="de-DE" w:eastAsia="en-GB"/>
              </w:rPr>
              <w:t>3291.2 ± 5.6</w:t>
            </w:r>
          </w:p>
        </w:tc>
        <w:tc>
          <w:tcPr>
            <w:tcW w:w="1559" w:type="dxa"/>
            <w:tcBorders>
              <w:top w:val="single" w:sz="24"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Light" w:eastAsia="MS Mincho" w:hAnsi="Calibri Light" w:cs="Calibri Light"/>
                <w:color w:val="000000"/>
                <w:kern w:val="24"/>
                <w:lang w:eastAsia="en-GB"/>
              </w:rPr>
              <w:t>3571.6 ± 7</w:t>
            </w:r>
          </w:p>
        </w:tc>
        <w:tc>
          <w:tcPr>
            <w:tcW w:w="1418" w:type="dxa"/>
            <w:tcBorders>
              <w:top w:val="single" w:sz="24"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Light" w:eastAsia="MS Mincho" w:hAnsi="Calibri Light" w:cs="Calibri Light"/>
                <w:color w:val="000000" w:themeColor="text1"/>
                <w:kern w:val="24"/>
              </w:rPr>
              <w:t>3815.5 ± 5.8</w:t>
            </w:r>
          </w:p>
        </w:tc>
      </w:tr>
      <w:tr w:rsidR="00797A93" w:rsidRPr="00C335DC" w:rsidTr="004769A4">
        <w:trPr>
          <w:trHeight w:val="560"/>
        </w:trPr>
        <w:tc>
          <w:tcPr>
            <w:tcW w:w="821" w:type="dxa"/>
            <w:tcBorders>
              <w:top w:val="nil"/>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Arial" w:eastAsia="MS Mincho" w:hAnsi="Arial" w:cs="Times New Roman"/>
                <w:b/>
                <w:bCs/>
                <w:color w:val="000000"/>
                <w:kern w:val="24"/>
                <w:u w:val="single"/>
                <w:lang w:val="en-US" w:eastAsia="en-GB"/>
              </w:rPr>
              <w:t>3 mm</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MS Mincho" w:hAnsi="Calibri Light" w:cs="Times New Roman"/>
                <w:b/>
                <w:bCs/>
                <w:color w:val="000000"/>
                <w:kern w:val="24"/>
                <w:lang w:val="en-US" w:eastAsia="en-GB"/>
              </w:rPr>
              <w:t>Occlusal</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3.1 ± 1 </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6.3 ± 2.2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9.3 ± 3.4 </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12 ± 4.8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15.9 ± 5.6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19.5 ± 6.8 </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22.8 ± 7.8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26.1 ± 8.4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29 ± 9.1  </w:t>
            </w:r>
          </w:p>
        </w:tc>
        <w:tc>
          <w:tcPr>
            <w:tcW w:w="1418" w:type="dxa"/>
            <w:tcBorders>
              <w:top w:val="single" w:sz="8"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31.5 ±  9.9</w:t>
            </w:r>
          </w:p>
        </w:tc>
      </w:tr>
      <w:tr w:rsidR="00797A93" w:rsidRPr="00C335DC" w:rsidTr="004769A4">
        <w:trPr>
          <w:trHeight w:val="659"/>
        </w:trPr>
        <w:tc>
          <w:tcPr>
            <w:tcW w:w="821" w:type="dxa"/>
            <w:tcBorders>
              <w:top w:val="nil"/>
              <w:left w:val="single" w:sz="24" w:space="0" w:color="000000"/>
              <w:bottom w:val="nil"/>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Oblique</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2.5 ± 1.7 </w:t>
            </w:r>
          </w:p>
        </w:tc>
        <w:tc>
          <w:tcPr>
            <w:tcW w:w="1276"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5.2 ± 3.2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7.9 ± 4.6 </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10.3 ± 5.7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13 ± 6.7 </w:t>
            </w:r>
          </w:p>
        </w:tc>
        <w:tc>
          <w:tcPr>
            <w:tcW w:w="1417"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19 ± 7.3 </w:t>
            </w:r>
          </w:p>
        </w:tc>
        <w:tc>
          <w:tcPr>
            <w:tcW w:w="1418"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18.7 ± 8.2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22.4 ± 9.3 </w:t>
            </w:r>
          </w:p>
        </w:tc>
        <w:tc>
          <w:tcPr>
            <w:tcW w:w="1559" w:type="dxa"/>
            <w:tcBorders>
              <w:top w:val="single" w:sz="8" w:space="0" w:color="000000"/>
              <w:left w:val="single" w:sz="24" w:space="0" w:color="000000"/>
              <w:bottom w:val="single" w:sz="8"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26.1 ± 11  </w:t>
            </w:r>
          </w:p>
        </w:tc>
        <w:tc>
          <w:tcPr>
            <w:tcW w:w="1418" w:type="dxa"/>
            <w:tcBorders>
              <w:top w:val="single" w:sz="8" w:space="0" w:color="000000"/>
              <w:left w:val="single" w:sz="24" w:space="0" w:color="000000"/>
              <w:bottom w:val="single" w:sz="8"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 xml:space="preserve">30 ± 12.9 </w:t>
            </w:r>
          </w:p>
        </w:tc>
      </w:tr>
      <w:tr w:rsidR="00797A93" w:rsidRPr="00C335DC" w:rsidTr="004769A4">
        <w:trPr>
          <w:trHeight w:val="850"/>
        </w:trPr>
        <w:tc>
          <w:tcPr>
            <w:tcW w:w="821" w:type="dxa"/>
            <w:tcBorders>
              <w:top w:val="nil"/>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line="256" w:lineRule="auto"/>
              <w:rPr>
                <w:rFonts w:ascii="Arial" w:eastAsia="Calibri" w:hAnsi="Arial" w:cs="Arial"/>
              </w:rPr>
            </w:pP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190" w:lineRule="exact"/>
              <w:jc w:val="center"/>
              <w:rPr>
                <w:rFonts w:ascii="Arial" w:eastAsia="Times New Roman" w:hAnsi="Arial" w:cs="Arial"/>
                <w:sz w:val="36"/>
                <w:szCs w:val="36"/>
                <w:lang w:eastAsia="en-GB"/>
              </w:rPr>
            </w:pPr>
            <w:r w:rsidRPr="00C335DC">
              <w:rPr>
                <w:rFonts w:ascii="Calibri Light" w:eastAsia="Times New Roman" w:hAnsi="Calibri Light" w:cs="Calibri Light"/>
                <w:b/>
                <w:bCs/>
                <w:color w:val="000000"/>
                <w:kern w:val="24"/>
                <w:lang w:val="en-US" w:eastAsia="en-GB"/>
              </w:rPr>
              <w:t>Buccal</w:t>
            </w:r>
          </w:p>
        </w:tc>
        <w:tc>
          <w:tcPr>
            <w:tcW w:w="1276"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1.1 ± 0.9 </w:t>
            </w:r>
          </w:p>
        </w:tc>
        <w:tc>
          <w:tcPr>
            <w:tcW w:w="1276"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2.4 ± 1.9 </w:t>
            </w:r>
          </w:p>
        </w:tc>
        <w:tc>
          <w:tcPr>
            <w:tcW w:w="1417"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3.8 ± 2.8 </w:t>
            </w:r>
          </w:p>
        </w:tc>
        <w:tc>
          <w:tcPr>
            <w:tcW w:w="1418"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5.1 ± 3.7 </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6.4 ± 4.4 </w:t>
            </w:r>
          </w:p>
        </w:tc>
        <w:tc>
          <w:tcPr>
            <w:tcW w:w="1417"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7.8 ± 4.9 </w:t>
            </w:r>
          </w:p>
        </w:tc>
        <w:tc>
          <w:tcPr>
            <w:tcW w:w="1418"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9.1 ± 5.2 </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10.5 ± 5.5 </w:t>
            </w:r>
          </w:p>
        </w:tc>
        <w:tc>
          <w:tcPr>
            <w:tcW w:w="1559" w:type="dxa"/>
            <w:tcBorders>
              <w:top w:val="single" w:sz="8" w:space="0" w:color="000000"/>
              <w:left w:val="single" w:sz="24" w:space="0" w:color="000000"/>
              <w:bottom w:val="single" w:sz="24" w:space="0" w:color="000000"/>
              <w:right w:val="single" w:sz="24" w:space="0" w:color="000000"/>
            </w:tcBorders>
            <w:tcMar>
              <w:top w:w="15" w:type="dxa"/>
              <w:left w:w="82" w:type="dxa"/>
              <w:bottom w:w="0" w:type="dxa"/>
              <w:right w:w="82" w:type="dxa"/>
            </w:tcMar>
            <w:vAlign w:val="center"/>
            <w:hideMark/>
          </w:tcPr>
          <w:p w:rsidR="00797A93" w:rsidRPr="00C335DC" w:rsidRDefault="00797A93" w:rsidP="004769A4">
            <w:pPr>
              <w:spacing w:after="0" w:line="240" w:lineRule="auto"/>
              <w:rPr>
                <w:rFonts w:ascii="Arial" w:eastAsia="Times New Roman" w:hAnsi="Arial" w:cs="Arial"/>
                <w:lang w:eastAsia="en-GB"/>
              </w:rPr>
            </w:pPr>
            <w:r w:rsidRPr="00C335DC">
              <w:rPr>
                <w:rFonts w:ascii="Calibri" w:eastAsia="Times New Roman" w:hAnsi="Calibri" w:cs="Calibri"/>
                <w:color w:val="000000"/>
                <w:kern w:val="24"/>
                <w:lang w:val="de-DE" w:eastAsia="en-GB"/>
              </w:rPr>
              <w:t xml:space="preserve">11.7 ± 5.9  </w:t>
            </w:r>
          </w:p>
        </w:tc>
        <w:tc>
          <w:tcPr>
            <w:tcW w:w="1418" w:type="dxa"/>
            <w:tcBorders>
              <w:top w:val="single" w:sz="8" w:space="0" w:color="000000"/>
              <w:left w:val="single" w:sz="24" w:space="0" w:color="000000"/>
              <w:bottom w:val="single" w:sz="24" w:space="0" w:color="000000"/>
              <w:right w:val="single" w:sz="24" w:space="0" w:color="000000"/>
            </w:tcBorders>
            <w:vAlign w:val="center"/>
            <w:hideMark/>
          </w:tcPr>
          <w:p w:rsidR="00797A93" w:rsidRPr="00C335DC" w:rsidRDefault="00797A93" w:rsidP="004769A4">
            <w:pPr>
              <w:spacing w:after="0" w:line="256" w:lineRule="auto"/>
              <w:rPr>
                <w:rFonts w:ascii="Arial" w:eastAsia="Times New Roman" w:hAnsi="Arial" w:cs="Arial"/>
              </w:rPr>
            </w:pPr>
            <w:r w:rsidRPr="00C335DC">
              <w:rPr>
                <w:rFonts w:ascii="Calibri" w:eastAsia="Times New Roman" w:hAnsi="Calibri" w:cs="Calibri"/>
                <w:color w:val="000000" w:themeColor="text1"/>
                <w:kern w:val="24"/>
                <w:lang w:val="de-DE"/>
              </w:rPr>
              <w:t xml:space="preserve">12.9 ± 6.2 </w:t>
            </w:r>
          </w:p>
        </w:tc>
      </w:tr>
    </w:tbl>
    <w:p w:rsidR="00797A93" w:rsidRPr="00C335DC" w:rsidRDefault="00797A93" w:rsidP="00797A93">
      <w:pPr>
        <w:spacing w:line="256" w:lineRule="auto"/>
        <w:rPr>
          <w:rFonts w:ascii="Calibri" w:eastAsia="Calibri" w:hAnsi="Calibri" w:cs="Calibri"/>
          <w:sz w:val="24"/>
          <w:szCs w:val="24"/>
        </w:rPr>
      </w:pPr>
    </w:p>
    <w:p w:rsidR="00797A93" w:rsidRPr="00C335DC" w:rsidRDefault="00797A93" w:rsidP="00797A93">
      <w:pPr>
        <w:spacing w:line="256" w:lineRule="auto"/>
        <w:rPr>
          <w:rFonts w:ascii="Arial" w:eastAsia="Calibri" w:hAnsi="Arial" w:cs="Arial"/>
          <w:b/>
          <w:bCs/>
          <w:sz w:val="24"/>
          <w:szCs w:val="24"/>
        </w:rPr>
      </w:pPr>
      <w:r w:rsidRPr="00C335DC">
        <w:rPr>
          <w:rFonts w:ascii="Arial" w:eastAsia="Calibri" w:hAnsi="Arial" w:cs="Arial"/>
          <w:b/>
          <w:bCs/>
          <w:sz w:val="24"/>
          <w:szCs w:val="24"/>
          <w:lang w:val="en-US"/>
        </w:rPr>
        <w:t xml:space="preserve">Supp. table 2: </w:t>
      </w:r>
      <w:r w:rsidRPr="00C335DC">
        <w:rPr>
          <w:rFonts w:ascii="Arial" w:eastAsia="Calibri" w:hAnsi="Arial" w:cs="Arial"/>
          <w:sz w:val="24"/>
          <w:szCs w:val="24"/>
          <w:lang w:val="en-US"/>
        </w:rPr>
        <w:t xml:space="preserve">Irradiance values recorded for 10 power outputs (left to right) for the light source; at 1, 2 &amp; 3 mm distance between the light source and the sensor (n=3) (Mean +/- S.D.). Irradiances transmitted through </w:t>
      </w:r>
      <w:r w:rsidRPr="00C335DC">
        <w:rPr>
          <w:rFonts w:ascii="Arial" w:eastAsia="Calibri" w:hAnsi="Arial" w:cs="Arial"/>
          <w:sz w:val="24"/>
          <w:szCs w:val="24"/>
        </w:rPr>
        <w:t>occlusal, oblique, and buccal dentine; at 3 separate tissue thicknesses are shown.</w:t>
      </w:r>
    </w:p>
    <w:p w:rsidR="00797A93" w:rsidRPr="00C335DC" w:rsidRDefault="00797A93" w:rsidP="00797A93">
      <w:pPr>
        <w:spacing w:before="240" w:after="0" w:line="240" w:lineRule="auto"/>
        <w:ind w:left="502"/>
        <w:contextualSpacing/>
        <w:rPr>
          <w:rFonts w:ascii="Calibri" w:eastAsia="Calibri" w:hAnsi="Calibri" w:cs="Calibri"/>
          <w:sz w:val="24"/>
          <w:szCs w:val="24"/>
        </w:rPr>
      </w:pPr>
    </w:p>
    <w:p w:rsidR="004769A4" w:rsidRDefault="004769A4"/>
    <w:sectPr w:rsidR="004769A4" w:rsidSect="00797A93">
      <w:pgSz w:w="16840" w:h="17577" w:code="9"/>
      <w:pgMar w:top="2671" w:right="1440" w:bottom="267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F0C7D"/>
    <w:multiLevelType w:val="hybridMultilevel"/>
    <w:tmpl w:val="DE7013FC"/>
    <w:lvl w:ilvl="0" w:tplc="B31A8070">
      <w:start w:val="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7B410B"/>
    <w:multiLevelType w:val="hybridMultilevel"/>
    <w:tmpl w:val="79481B4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3A061E"/>
    <w:multiLevelType w:val="multilevel"/>
    <w:tmpl w:val="8690DE08"/>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3" w15:restartNumberingAfterBreak="0">
    <w:nsid w:val="795466DE"/>
    <w:multiLevelType w:val="hybridMultilevel"/>
    <w:tmpl w:val="D7E03842"/>
    <w:lvl w:ilvl="0" w:tplc="BBC0267A">
      <w:start w:val="1"/>
      <w:numFmt w:val="decimal"/>
      <w:lvlText w:val="[%1]"/>
      <w:lvlJc w:val="left"/>
      <w:pPr>
        <w:ind w:left="502" w:hanging="360"/>
      </w:pPr>
      <w:rPr>
        <w:b/>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A93"/>
    <w:rsid w:val="0001075B"/>
    <w:rsid w:val="00074E24"/>
    <w:rsid w:val="00290272"/>
    <w:rsid w:val="002A132E"/>
    <w:rsid w:val="002F495A"/>
    <w:rsid w:val="003772DC"/>
    <w:rsid w:val="004371B7"/>
    <w:rsid w:val="00446509"/>
    <w:rsid w:val="004769A4"/>
    <w:rsid w:val="00797A93"/>
    <w:rsid w:val="00CC05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F9CF79-6139-4483-8188-180AEA987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A93"/>
    <w:pPr>
      <w:ind w:left="720"/>
      <w:contextualSpacing/>
    </w:pPr>
  </w:style>
  <w:style w:type="character" w:customStyle="1" w:styleId="CommentTextChar">
    <w:name w:val="Comment Text Char"/>
    <w:basedOn w:val="DefaultParagraphFont"/>
    <w:link w:val="CommentText"/>
    <w:uiPriority w:val="99"/>
    <w:semiHidden/>
    <w:rsid w:val="00797A93"/>
    <w:rPr>
      <w:sz w:val="20"/>
      <w:szCs w:val="20"/>
    </w:rPr>
  </w:style>
  <w:style w:type="paragraph" w:styleId="CommentText">
    <w:name w:val="annotation text"/>
    <w:basedOn w:val="Normal"/>
    <w:link w:val="CommentTextChar"/>
    <w:uiPriority w:val="99"/>
    <w:semiHidden/>
    <w:unhideWhenUsed/>
    <w:rsid w:val="00797A93"/>
    <w:pPr>
      <w:spacing w:line="240" w:lineRule="auto"/>
    </w:pPr>
    <w:rPr>
      <w:sz w:val="20"/>
      <w:szCs w:val="20"/>
    </w:rPr>
  </w:style>
  <w:style w:type="character" w:styleId="Hyperlink">
    <w:name w:val="Hyperlink"/>
    <w:basedOn w:val="DefaultParagraphFont"/>
    <w:uiPriority w:val="99"/>
    <w:unhideWhenUsed/>
    <w:rsid w:val="00797A93"/>
    <w:rPr>
      <w:color w:val="0563C1" w:themeColor="hyperlink"/>
      <w:u w:val="single"/>
    </w:rPr>
  </w:style>
  <w:style w:type="character" w:customStyle="1" w:styleId="BalloonTextChar">
    <w:name w:val="Balloon Text Char"/>
    <w:basedOn w:val="DefaultParagraphFont"/>
    <w:link w:val="BalloonText"/>
    <w:uiPriority w:val="99"/>
    <w:semiHidden/>
    <w:rsid w:val="00797A93"/>
    <w:rPr>
      <w:rFonts w:ascii="Segoe UI" w:hAnsi="Segoe UI" w:cs="Segoe UI"/>
      <w:sz w:val="18"/>
      <w:szCs w:val="18"/>
    </w:rPr>
  </w:style>
  <w:style w:type="paragraph" w:styleId="BalloonText">
    <w:name w:val="Balloon Text"/>
    <w:basedOn w:val="Normal"/>
    <w:link w:val="BalloonTextChar"/>
    <w:uiPriority w:val="99"/>
    <w:semiHidden/>
    <w:unhideWhenUsed/>
    <w:rsid w:val="00797A93"/>
    <w:pPr>
      <w:spacing w:after="0" w:line="240" w:lineRule="auto"/>
    </w:pPr>
    <w:rPr>
      <w:rFonts w:ascii="Segoe UI" w:hAnsi="Segoe UI" w:cs="Segoe UI"/>
      <w:sz w:val="18"/>
      <w:szCs w:val="18"/>
    </w:rPr>
  </w:style>
  <w:style w:type="table" w:styleId="TableGrid">
    <w:name w:val="Table Grid"/>
    <w:basedOn w:val="TableNormal"/>
    <w:uiPriority w:val="39"/>
    <w:rsid w:val="00797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97A9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797A93"/>
    <w:rPr>
      <w:b/>
      <w:bCs/>
      <w:sz w:val="20"/>
      <w:szCs w:val="20"/>
    </w:rPr>
  </w:style>
  <w:style w:type="paragraph" w:styleId="CommentSubject">
    <w:name w:val="annotation subject"/>
    <w:basedOn w:val="CommentText"/>
    <w:next w:val="CommentText"/>
    <w:link w:val="CommentSubjectChar"/>
    <w:uiPriority w:val="99"/>
    <w:semiHidden/>
    <w:unhideWhenUsed/>
    <w:rsid w:val="00797A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499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9/jmm.0.47146-0" TargetMode="External"/><Relationship Id="rId18" Type="http://schemas.openxmlformats.org/officeDocument/2006/relationships/hyperlink" Target="http://doi.org/10.1111/j.1600-051X.1993.tb00327.x" TargetMode="External"/><Relationship Id="rId26" Type="http://schemas.openxmlformats.org/officeDocument/2006/relationships/hyperlink" Target="https://doi.org/10.1016/S1570-0232(02)00703-1" TargetMode="External"/><Relationship Id="rId39" Type="http://schemas.openxmlformats.org/officeDocument/2006/relationships/hyperlink" Target="https://doi.org/10.1111/j.1751-1097.2012.01166.x" TargetMode="External"/><Relationship Id="rId21" Type="http://schemas.openxmlformats.org/officeDocument/2006/relationships/hyperlink" Target="http://doi.org/10.1159/000080582" TargetMode="External"/><Relationship Id="rId34" Type="http://schemas.openxmlformats.org/officeDocument/2006/relationships/hyperlink" Target="https://doi.org/10.3389/fmicb.2018.00119" TargetMode="External"/><Relationship Id="rId42" Type="http://schemas.openxmlformats.org/officeDocument/2006/relationships/hyperlink" Target="https://doi.org/10.1117/12.2077628" TargetMode="External"/><Relationship Id="rId47" Type="http://schemas.openxmlformats.org/officeDocument/2006/relationships/hyperlink" Target="https://doi.org/10.1562/0031-8655(2004)080%3c0412:PEOVLO%3e2.0.CO;2" TargetMode="External"/><Relationship Id="rId50" Type="http://schemas.openxmlformats.org/officeDocument/2006/relationships/hyperlink" Target="https://doi.org/10.1007/s00284-016-1075-z" TargetMode="External"/><Relationship Id="rId55" Type="http://schemas.openxmlformats.org/officeDocument/2006/relationships/hyperlink" Target="https://doi.org/10.1007/s10103-016-1873-3" TargetMode="External"/><Relationship Id="rId63" Type="http://schemas.openxmlformats.org/officeDocument/2006/relationships/image" Target="media/image6.png"/><Relationship Id="rId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hyperlink" Target="http://doi.org/10.1177/154405910408301S03" TargetMode="External"/><Relationship Id="rId20" Type="http://schemas.openxmlformats.org/officeDocument/2006/relationships/hyperlink" Target="https://doi.org/10.1007/3-7643-7378-4_6" TargetMode="External"/><Relationship Id="rId29" Type="http://schemas.openxmlformats.org/officeDocument/2006/relationships/hyperlink" Target="https://doi.org/10.1111/j.1600-0722.2009.00662.x" TargetMode="External"/><Relationship Id="rId41" Type="http://schemas.openxmlformats.org/officeDocument/2006/relationships/hyperlink" Target="http://doi.org/10.1515/amb-2015-0013" TargetMode="External"/><Relationship Id="rId54" Type="http://schemas.openxmlformats.org/officeDocument/2006/relationships/hyperlink" Target="https://doi.org/10.1016/j.jphotobiol.2007.02.006" TargetMode="External"/><Relationship Id="rId62" Type="http://schemas.openxmlformats.org/officeDocument/2006/relationships/hyperlink" Target="https://doi.org/10.1007/s10103-019-02750-3"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doi.org/10.1111/jcpe.12677" TargetMode="External"/><Relationship Id="rId24" Type="http://schemas.openxmlformats.org/officeDocument/2006/relationships/hyperlink" Target="http://doi.org/10.1128/AAC.49.7.2822-2827.2005" TargetMode="External"/><Relationship Id="rId32" Type="http://schemas.openxmlformats.org/officeDocument/2006/relationships/hyperlink" Target="https://doi.org/10.1016/0002-9416(79)90130-1" TargetMode="External"/><Relationship Id="rId37" Type="http://schemas.openxmlformats.org/officeDocument/2006/relationships/hyperlink" Target="https://doi.org/10.1089/pho.2012.3461" TargetMode="External"/><Relationship Id="rId40" Type="http://schemas.openxmlformats.org/officeDocument/2006/relationships/hyperlink" Target="https://doi.org/10.15406/jmen.2019.07.00261" TargetMode="External"/><Relationship Id="rId45" Type="http://schemas.openxmlformats.org/officeDocument/2006/relationships/hyperlink" Target="http://doi.org/10.1088/0031-9155/48/2/401" TargetMode="External"/><Relationship Id="rId53" Type="http://schemas.openxmlformats.org/officeDocument/2006/relationships/hyperlink" Target="https://doi.org/10.1016/j.trac.2010.08.009" TargetMode="External"/><Relationship Id="rId58" Type="http://schemas.openxmlformats.org/officeDocument/2006/relationships/hyperlink" Target="https://doi.org/10.1002/lsm.1900100612" TargetMode="External"/><Relationship Id="rId66"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hyperlink" Target="http://doi.org/10.1177/0022034511405389" TargetMode="External"/><Relationship Id="rId23" Type="http://schemas.openxmlformats.org/officeDocument/2006/relationships/hyperlink" Target="https://doi.org/10.1002/lsm.20948" TargetMode="External"/><Relationship Id="rId28" Type="http://schemas.openxmlformats.org/officeDocument/2006/relationships/hyperlink" Target="http://doi.org/10.4103/1305-7456.143634" TargetMode="External"/><Relationship Id="rId36" Type="http://schemas.openxmlformats.org/officeDocument/2006/relationships/hyperlink" Target="https://doi.org/10.1155/2015/164065" TargetMode="External"/><Relationship Id="rId49" Type="http://schemas.openxmlformats.org/officeDocument/2006/relationships/hyperlink" Target="https://doi.org/10.1016/j.jphotobiol.2012.08.004" TargetMode="External"/><Relationship Id="rId57" Type="http://schemas.openxmlformats.org/officeDocument/2006/relationships/hyperlink" Target="https://10.1590/1678-775720150448" TargetMode="External"/><Relationship Id="rId61" Type="http://schemas.openxmlformats.org/officeDocument/2006/relationships/hyperlink" Target="https://doi.org/10.1038/srep33719" TargetMode="External"/><Relationship Id="rId10" Type="http://schemas.openxmlformats.org/officeDocument/2006/relationships/hyperlink" Target="https://doi.org/10.1177/0022034515602879" TargetMode="External"/><Relationship Id="rId19" Type="http://schemas.openxmlformats.org/officeDocument/2006/relationships/hyperlink" Target="http://doi.org/10.1111/j.1365-2125.1987.tb03094.x" TargetMode="External"/><Relationship Id="rId31" Type="http://schemas.openxmlformats.org/officeDocument/2006/relationships/hyperlink" Target="https://doi.org/10.3390/dj7040113" TargetMode="External"/><Relationship Id="rId44" Type="http://schemas.openxmlformats.org/officeDocument/2006/relationships/hyperlink" Target="http://doi.org/10.1016/j.jdent.2012.01.017" TargetMode="External"/><Relationship Id="rId52" Type="http://schemas.openxmlformats.org/officeDocument/2006/relationships/hyperlink" Target="https://doi.org/10.1016/s0076-6879(00)19004-4" TargetMode="External"/><Relationship Id="rId60" Type="http://schemas.openxmlformats.org/officeDocument/2006/relationships/hyperlink" Target="https://doi.org/10.1089/pho.2008.2343"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hyperlink" Target="http://doi.org/10.1177/154411130201300207" TargetMode="External"/><Relationship Id="rId22" Type="http://schemas.openxmlformats.org/officeDocument/2006/relationships/hyperlink" Target="http://doi.org/10.1007/s10103-013-1369-3" TargetMode="External"/><Relationship Id="rId27" Type="http://schemas.openxmlformats.org/officeDocument/2006/relationships/hyperlink" Target="http://doi.org/10.1371/journal.pone.0131941" TargetMode="External"/><Relationship Id="rId30" Type="http://schemas.openxmlformats.org/officeDocument/2006/relationships/hyperlink" Target="http://doi.org/10.1159/000262068" TargetMode="External"/><Relationship Id="rId35" Type="http://schemas.openxmlformats.org/officeDocument/2006/relationships/hyperlink" Target="http://dx.doi.org/10.4236/ojst.2012.22013" TargetMode="External"/><Relationship Id="rId43" Type="http://schemas.openxmlformats.org/officeDocument/2006/relationships/hyperlink" Target="http://doi.org/10.1364/AO.34.001278" TargetMode="External"/><Relationship Id="rId48" Type="http://schemas.openxmlformats.org/officeDocument/2006/relationships/hyperlink" Target="https://doi.org/10.1093/jac/dkl070" TargetMode="External"/><Relationship Id="rId56" Type="http://schemas.openxmlformats.org/officeDocument/2006/relationships/hyperlink" Target="https://doi.org/10.1128/AAC.01666-07" TargetMode="External"/><Relationship Id="rId64" Type="http://schemas.openxmlformats.org/officeDocument/2006/relationships/image" Target="media/image7.png"/><Relationship Id="rId8" Type="http://schemas.openxmlformats.org/officeDocument/2006/relationships/image" Target="media/image4.tiff"/><Relationship Id="rId51" Type="http://schemas.openxmlformats.org/officeDocument/2006/relationships/hyperlink" Target="http://doi.org/10.1186/s13756-017-0261-5" TargetMode="External"/><Relationship Id="rId3" Type="http://schemas.openxmlformats.org/officeDocument/2006/relationships/settings" Target="settings.xml"/><Relationship Id="rId12" Type="http://schemas.openxmlformats.org/officeDocument/2006/relationships/hyperlink" Target="http://doi.org/10.1002/jez.b.21259" TargetMode="External"/><Relationship Id="rId17" Type="http://schemas.openxmlformats.org/officeDocument/2006/relationships/hyperlink" Target="https://doi.org/10.1186/1472-6831-6-S1-S8" TargetMode="External"/><Relationship Id="rId25" Type="http://schemas.openxmlformats.org/officeDocument/2006/relationships/hyperlink" Target="https://doi.org/10.1016/S0021-9673(00)91640-6" TargetMode="External"/><Relationship Id="rId33" Type="http://schemas.openxmlformats.org/officeDocument/2006/relationships/hyperlink" Target="https://doi.org/10.2741/e281" TargetMode="External"/><Relationship Id="rId38" Type="http://schemas.openxmlformats.org/officeDocument/2006/relationships/hyperlink" Target="https://doi.org/10.1017/S002217240001158X" TargetMode="External"/><Relationship Id="rId46" Type="http://schemas.openxmlformats.org/officeDocument/2006/relationships/hyperlink" Target="http://doi.org/10.1134/1.1374665" TargetMode="External"/><Relationship Id="rId59" Type="http://schemas.openxmlformats.org/officeDocument/2006/relationships/hyperlink" Target="https://doi.org/10.1002/(sici)1096-9101(1997)21:3%3c221::aid-lsm1%3e3.0.co;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9024</Words>
  <Characters>51438</Characters>
  <Application>Microsoft Office Word</Application>
  <DocSecurity>4</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Joanne Alekna (MDS - Administration)</cp:lastModifiedBy>
  <cp:revision>2</cp:revision>
  <dcterms:created xsi:type="dcterms:W3CDTF">2021-01-20T09:37:00Z</dcterms:created>
  <dcterms:modified xsi:type="dcterms:W3CDTF">2021-01-20T09:37:00Z</dcterms:modified>
</cp:coreProperties>
</file>