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7E40" w14:textId="77777777" w:rsidR="00D847DA" w:rsidRPr="00CB50BC" w:rsidRDefault="00D847DA" w:rsidP="00D847DA">
      <w:pPr>
        <w:pStyle w:val="Title"/>
        <w:rPr>
          <w:sz w:val="24"/>
          <w:szCs w:val="24"/>
        </w:rPr>
      </w:pPr>
      <w:r w:rsidRPr="00CB50BC">
        <w:rPr>
          <w:b w:val="0"/>
          <w:sz w:val="24"/>
          <w:szCs w:val="24"/>
        </w:rPr>
        <w:t xml:space="preserve">[Published in </w:t>
      </w:r>
      <w:r w:rsidRPr="00CB50BC">
        <w:rPr>
          <w:b w:val="0"/>
          <w:i/>
          <w:iCs/>
          <w:sz w:val="24"/>
          <w:szCs w:val="24"/>
        </w:rPr>
        <w:t>Ronsard and Du Bartas in Early Modern Europe</w:t>
      </w:r>
      <w:r w:rsidRPr="00CB50BC">
        <w:rPr>
          <w:b w:val="0"/>
          <w:sz w:val="24"/>
          <w:szCs w:val="24"/>
        </w:rPr>
        <w:t>, ed. Anne-Pascale Pouey-</w:t>
      </w:r>
      <w:r w:rsidRPr="00C225E2">
        <w:rPr>
          <w:b w:val="0"/>
          <w:sz w:val="24"/>
          <w:szCs w:val="24"/>
        </w:rPr>
        <w:t xml:space="preserve">Mounou and Paul J. Smith (Brill, 2020), pp. 302-31. doi: </w:t>
      </w:r>
      <w:hyperlink r:id="rId8" w:tgtFrame="_blank" w:history="1">
        <w:r w:rsidRPr="00C225E2">
          <w:rPr>
            <w:rStyle w:val="Hyperlink"/>
            <w:b w:val="0"/>
            <w:sz w:val="24"/>
            <w:szCs w:val="24"/>
          </w:rPr>
          <w:t>https://doi.org/10.1163/9789004438569_015</w:t>
        </w:r>
      </w:hyperlink>
      <w:r w:rsidRPr="00C225E2">
        <w:rPr>
          <w:b w:val="0"/>
          <w:sz w:val="24"/>
          <w:szCs w:val="24"/>
        </w:rPr>
        <w:t>]</w:t>
      </w:r>
    </w:p>
    <w:p w14:paraId="4D6FB055" w14:textId="77777777" w:rsidR="00D847DA" w:rsidRPr="00D847DA" w:rsidRDefault="00D847DA" w:rsidP="00D847DA"/>
    <w:p w14:paraId="5F429ADB" w14:textId="77777777" w:rsidR="00D847DA" w:rsidRDefault="00D847DA" w:rsidP="00901942">
      <w:pPr>
        <w:jc w:val="center"/>
      </w:pPr>
    </w:p>
    <w:p w14:paraId="517B424C" w14:textId="27E6E096" w:rsidR="006A0E60" w:rsidRPr="00874DF6" w:rsidRDefault="4CA932C2" w:rsidP="00901942">
      <w:pPr>
        <w:jc w:val="center"/>
      </w:pPr>
      <w:r>
        <w:t>DU BARTAS’ PATTERN FOR ENGLISH SCRIPTURAL POETS</w:t>
      </w:r>
    </w:p>
    <w:p w14:paraId="005885F5" w14:textId="5F17A7B2" w:rsidR="00901942" w:rsidRPr="00874DF6" w:rsidRDefault="00901942" w:rsidP="00901942">
      <w:pPr>
        <w:jc w:val="center"/>
      </w:pPr>
      <w:r w:rsidRPr="00874DF6">
        <w:t>Peter Auger</w:t>
      </w:r>
    </w:p>
    <w:p w14:paraId="4F0B3C46" w14:textId="1EC6AE7A" w:rsidR="00671840" w:rsidRPr="00874DF6" w:rsidRDefault="00515B5C" w:rsidP="008E29F7">
      <w:pPr>
        <w:pStyle w:val="Heading1"/>
        <w:rPr>
          <w:szCs w:val="24"/>
        </w:rPr>
      </w:pPr>
      <w:r w:rsidRPr="00874DF6">
        <w:rPr>
          <w:szCs w:val="24"/>
        </w:rPr>
        <w:t>Pattern,</w:t>
      </w:r>
      <w:r w:rsidR="008E29F7" w:rsidRPr="00874DF6">
        <w:rPr>
          <w:szCs w:val="24"/>
        </w:rPr>
        <w:t xml:space="preserve"> Patron, Paternalism</w:t>
      </w:r>
    </w:p>
    <w:p w14:paraId="2481A75E" w14:textId="381BF4A7" w:rsidR="00B30935" w:rsidRPr="00D847DA" w:rsidRDefault="00515B5C" w:rsidP="00255C2E">
      <w:pPr>
        <w:rPr>
          <w:szCs w:val="24"/>
          <w:lang w:val="fr-FR"/>
        </w:rPr>
      </w:pPr>
      <w:r w:rsidRPr="00874DF6">
        <w:rPr>
          <w:szCs w:val="24"/>
        </w:rPr>
        <w:t>Du Bartas’ reputation in France</w:t>
      </w:r>
      <w:r w:rsidR="00C767D6" w:rsidRPr="00874DF6">
        <w:rPr>
          <w:szCs w:val="24"/>
        </w:rPr>
        <w:t xml:space="preserve"> declin</w:t>
      </w:r>
      <w:r w:rsidR="005C7AA9" w:rsidRPr="00874DF6">
        <w:rPr>
          <w:szCs w:val="24"/>
        </w:rPr>
        <w:t>e</w:t>
      </w:r>
      <w:r w:rsidRPr="00874DF6">
        <w:rPr>
          <w:szCs w:val="24"/>
        </w:rPr>
        <w:t>d</w:t>
      </w:r>
      <w:r w:rsidR="00C767D6" w:rsidRPr="00874DF6">
        <w:rPr>
          <w:szCs w:val="24"/>
        </w:rPr>
        <w:t xml:space="preserve"> in the early</w:t>
      </w:r>
      <w:r w:rsidR="00255C2E" w:rsidRPr="00874DF6">
        <w:rPr>
          <w:szCs w:val="24"/>
        </w:rPr>
        <w:t xml:space="preserve"> seventeenth century. </w:t>
      </w:r>
      <w:r w:rsidRPr="00D847DA">
        <w:rPr>
          <w:szCs w:val="24"/>
        </w:rPr>
        <w:t>Michel</w:t>
      </w:r>
      <w:r w:rsidRPr="00AF322A">
        <w:rPr>
          <w:szCs w:val="24"/>
        </w:rPr>
        <w:t xml:space="preserve"> Magnien has identified the year 1610 as a turning point, citing </w:t>
      </w:r>
      <w:r w:rsidR="00190236" w:rsidRPr="000D4294">
        <w:rPr>
          <w:szCs w:val="24"/>
        </w:rPr>
        <w:t>Ronsard’s critique o</w:t>
      </w:r>
      <w:r w:rsidR="00190236" w:rsidRPr="00AF322A">
        <w:rPr>
          <w:szCs w:val="24"/>
        </w:rPr>
        <w:t xml:space="preserve">f </w:t>
      </w:r>
      <w:r w:rsidR="005C7AA9" w:rsidRPr="00AF322A">
        <w:rPr>
          <w:szCs w:val="24"/>
        </w:rPr>
        <w:t xml:space="preserve">Du Bartas’ stylistic faults </w:t>
      </w:r>
      <w:r w:rsidR="00C847B0" w:rsidRPr="00AF322A">
        <w:rPr>
          <w:szCs w:val="24"/>
        </w:rPr>
        <w:t xml:space="preserve">as quoted </w:t>
      </w:r>
      <w:r w:rsidR="005C7AA9" w:rsidRPr="00AF322A">
        <w:rPr>
          <w:szCs w:val="24"/>
        </w:rPr>
        <w:t xml:space="preserve">in </w:t>
      </w:r>
      <w:r w:rsidR="00190236" w:rsidRPr="00AF322A">
        <w:rPr>
          <w:szCs w:val="24"/>
        </w:rPr>
        <w:t>Pierre de Deimier’s</w:t>
      </w:r>
      <w:r w:rsidR="00190236" w:rsidRPr="00AF322A">
        <w:rPr>
          <w:i/>
          <w:szCs w:val="24"/>
        </w:rPr>
        <w:t xml:space="preserve"> </w:t>
      </w:r>
      <w:r w:rsidR="00C847B0" w:rsidRPr="00AF322A">
        <w:rPr>
          <w:i/>
          <w:szCs w:val="24"/>
        </w:rPr>
        <w:t>L’</w:t>
      </w:r>
      <w:r w:rsidR="00AF322A" w:rsidRPr="00AF322A">
        <w:rPr>
          <w:i/>
          <w:szCs w:val="24"/>
        </w:rPr>
        <w:t>A</w:t>
      </w:r>
      <w:r w:rsidR="00C847B0" w:rsidRPr="00AF322A">
        <w:rPr>
          <w:i/>
          <w:szCs w:val="24"/>
        </w:rPr>
        <w:t>cademie de l’</w:t>
      </w:r>
      <w:r w:rsidR="00AF322A" w:rsidRPr="00D847DA">
        <w:rPr>
          <w:i/>
          <w:szCs w:val="24"/>
        </w:rPr>
        <w:t>A</w:t>
      </w:r>
      <w:r w:rsidR="005C7AA9" w:rsidRPr="00AF322A">
        <w:rPr>
          <w:i/>
          <w:szCs w:val="24"/>
        </w:rPr>
        <w:t xml:space="preserve">rt pöetique </w:t>
      </w:r>
      <w:r w:rsidRPr="00AF322A">
        <w:rPr>
          <w:szCs w:val="24"/>
        </w:rPr>
        <w:t>(Paris</w:t>
      </w:r>
      <w:r w:rsidR="00AF322A" w:rsidRPr="00D847DA">
        <w:rPr>
          <w:szCs w:val="24"/>
        </w:rPr>
        <w:t>:</w:t>
      </w:r>
      <w:r w:rsidRPr="00AF322A">
        <w:rPr>
          <w:szCs w:val="24"/>
        </w:rPr>
        <w:t xml:space="preserve"> 1610)</w:t>
      </w:r>
      <w:r w:rsidR="00190236" w:rsidRPr="00AF322A">
        <w:rPr>
          <w:szCs w:val="24"/>
        </w:rPr>
        <w:t>, e.g.:</w:t>
      </w:r>
      <w:r w:rsidR="001E4AAE" w:rsidRPr="00AF322A">
        <w:rPr>
          <w:szCs w:val="24"/>
        </w:rPr>
        <w:t xml:space="preserve"> ‘Ronsard appercevant que cest Autheur [Du Bartas] m</w:t>
      </w:r>
      <w:r w:rsidR="001E4AAE" w:rsidRPr="000D4294">
        <w:rPr>
          <w:szCs w:val="24"/>
        </w:rPr>
        <w:t>etaphorisoit et s’obscurcissoit par trop en quelques endroicts […] disoit par fois à ses</w:t>
      </w:r>
      <w:r w:rsidR="001E4AAE" w:rsidRPr="00AF322A">
        <w:rPr>
          <w:szCs w:val="24"/>
        </w:rPr>
        <w:t xml:space="preserve"> amis, Que </w:t>
      </w:r>
      <w:r w:rsidR="00C847B0" w:rsidRPr="00AF322A">
        <w:rPr>
          <w:szCs w:val="24"/>
        </w:rPr>
        <w:t xml:space="preserve">[Jean Edouard] </w:t>
      </w:r>
      <w:r w:rsidR="001E4AAE" w:rsidRPr="00AF322A">
        <w:rPr>
          <w:szCs w:val="24"/>
        </w:rPr>
        <w:t>Du Monin et Du Bartas luy avoye</w:t>
      </w:r>
      <w:r w:rsidR="00CD3369" w:rsidRPr="00AF322A">
        <w:rPr>
          <w:i/>
          <w:szCs w:val="24"/>
        </w:rPr>
        <w:t>n</w:t>
      </w:r>
      <w:r w:rsidR="001E4AAE" w:rsidRPr="00AF322A">
        <w:rPr>
          <w:szCs w:val="24"/>
        </w:rPr>
        <w:t>t gasté la Poësie’</w:t>
      </w:r>
      <w:r w:rsidR="00901942" w:rsidRPr="00AF322A">
        <w:rPr>
          <w:szCs w:val="24"/>
        </w:rPr>
        <w:t xml:space="preserve"> (</w:t>
      </w:r>
      <w:r w:rsidR="00901942" w:rsidRPr="00AF322A">
        <w:t xml:space="preserve">Ronsard, perceiving that this author [Du Bartas] used metaphors and concealed his meaning too much in places, […] sometimes told his friends that [Jean Eduoard] </w:t>
      </w:r>
      <w:r w:rsidR="00F65D9D" w:rsidRPr="00AF322A">
        <w:t>Du Monin and Du Bartas had ruin</w:t>
      </w:r>
      <w:r w:rsidR="00901942" w:rsidRPr="00AF322A">
        <w:t>ed poetry for him)</w:t>
      </w:r>
      <w:r w:rsidR="001E4AAE" w:rsidRPr="00AF322A">
        <w:rPr>
          <w:szCs w:val="24"/>
        </w:rPr>
        <w:t>.</w:t>
      </w:r>
      <w:r w:rsidR="00C847B0" w:rsidRPr="00874DF6">
        <w:rPr>
          <w:rStyle w:val="FootnoteReference"/>
          <w:szCs w:val="24"/>
        </w:rPr>
        <w:footnoteReference w:id="1"/>
      </w:r>
      <w:r w:rsidR="00CD3369" w:rsidRPr="00AF322A">
        <w:rPr>
          <w:szCs w:val="24"/>
        </w:rPr>
        <w:t xml:space="preserve"> </w:t>
      </w:r>
      <w:r w:rsidR="00CD3369" w:rsidRPr="00874DF6">
        <w:rPr>
          <w:szCs w:val="24"/>
        </w:rPr>
        <w:t>Magnien</w:t>
      </w:r>
      <w:r w:rsidR="007F46AA" w:rsidRPr="00874DF6">
        <w:rPr>
          <w:szCs w:val="24"/>
        </w:rPr>
        <w:t xml:space="preserve"> </w:t>
      </w:r>
      <w:r w:rsidRPr="00874DF6">
        <w:rPr>
          <w:szCs w:val="24"/>
        </w:rPr>
        <w:t>also</w:t>
      </w:r>
      <w:r w:rsidR="00CD3369" w:rsidRPr="00874DF6">
        <w:rPr>
          <w:szCs w:val="24"/>
        </w:rPr>
        <w:t xml:space="preserve"> </w:t>
      </w:r>
      <w:r w:rsidR="00F01943" w:rsidRPr="00874DF6">
        <w:rPr>
          <w:szCs w:val="24"/>
        </w:rPr>
        <w:t xml:space="preserve">shows that positive estimations </w:t>
      </w:r>
      <w:r w:rsidR="005C7AA9" w:rsidRPr="00874DF6">
        <w:rPr>
          <w:szCs w:val="24"/>
        </w:rPr>
        <w:t xml:space="preserve">and </w:t>
      </w:r>
      <w:r w:rsidR="00F01943" w:rsidRPr="00874DF6">
        <w:rPr>
          <w:szCs w:val="24"/>
        </w:rPr>
        <w:t xml:space="preserve">stylistic </w:t>
      </w:r>
      <w:r w:rsidR="005C7AA9" w:rsidRPr="00874DF6">
        <w:rPr>
          <w:szCs w:val="24"/>
        </w:rPr>
        <w:t>imitat</w:t>
      </w:r>
      <w:r w:rsidR="00C767D6" w:rsidRPr="00874DF6">
        <w:rPr>
          <w:szCs w:val="24"/>
        </w:rPr>
        <w:t xml:space="preserve">ions </w:t>
      </w:r>
      <w:r w:rsidR="00F01943" w:rsidRPr="00874DF6">
        <w:rPr>
          <w:szCs w:val="24"/>
        </w:rPr>
        <w:t xml:space="preserve">continued </w:t>
      </w:r>
      <w:r w:rsidR="00C767D6" w:rsidRPr="00874DF6">
        <w:rPr>
          <w:szCs w:val="24"/>
        </w:rPr>
        <w:t>throughout the century</w:t>
      </w:r>
      <w:r w:rsidR="005C7AA9" w:rsidRPr="00874DF6">
        <w:rPr>
          <w:szCs w:val="24"/>
        </w:rPr>
        <w:t>, even as other writ</w:t>
      </w:r>
      <w:r w:rsidRPr="00874DF6">
        <w:rPr>
          <w:szCs w:val="24"/>
        </w:rPr>
        <w:t>ers</w:t>
      </w:r>
      <w:r w:rsidR="002B29F6" w:rsidRPr="00874DF6">
        <w:rPr>
          <w:szCs w:val="24"/>
        </w:rPr>
        <w:t xml:space="preserve"> like Charles Sorel</w:t>
      </w:r>
      <w:r w:rsidR="005C7AA9" w:rsidRPr="00874DF6">
        <w:rPr>
          <w:szCs w:val="24"/>
        </w:rPr>
        <w:t xml:space="preserve"> </w:t>
      </w:r>
      <w:r w:rsidR="0095042E" w:rsidRPr="00874DF6">
        <w:rPr>
          <w:szCs w:val="24"/>
        </w:rPr>
        <w:t xml:space="preserve">also </w:t>
      </w:r>
      <w:r w:rsidR="005C7AA9" w:rsidRPr="00874DF6">
        <w:rPr>
          <w:szCs w:val="24"/>
        </w:rPr>
        <w:t xml:space="preserve">criticized Du Bartas and looked back at his œuvre as </w:t>
      </w:r>
      <w:r w:rsidR="00A7713F" w:rsidRPr="00874DF6">
        <w:rPr>
          <w:szCs w:val="24"/>
        </w:rPr>
        <w:t>belonging to</w:t>
      </w:r>
      <w:r w:rsidR="005C7AA9" w:rsidRPr="00874DF6">
        <w:rPr>
          <w:szCs w:val="24"/>
        </w:rPr>
        <w:t xml:space="preserve"> an earlier generation.</w:t>
      </w:r>
      <w:r w:rsidR="00C767D6" w:rsidRPr="00874DF6">
        <w:rPr>
          <w:rStyle w:val="FootnoteReference"/>
          <w:szCs w:val="24"/>
        </w:rPr>
        <w:footnoteReference w:id="2"/>
      </w:r>
      <w:r w:rsidR="005C7AA9" w:rsidRPr="00874DF6">
        <w:rPr>
          <w:szCs w:val="24"/>
        </w:rPr>
        <w:t xml:space="preserve"> </w:t>
      </w:r>
      <w:r w:rsidR="007F46AA" w:rsidRPr="00874DF6">
        <w:rPr>
          <w:szCs w:val="24"/>
        </w:rPr>
        <w:t xml:space="preserve">The </w:t>
      </w:r>
      <w:r w:rsidR="007F46AA" w:rsidRPr="00874DF6">
        <w:rPr>
          <w:i/>
          <w:szCs w:val="24"/>
        </w:rPr>
        <w:t xml:space="preserve">Semaines </w:t>
      </w:r>
      <w:r w:rsidR="007F46AA" w:rsidRPr="00874DF6">
        <w:rPr>
          <w:szCs w:val="24"/>
        </w:rPr>
        <w:t>had remained p</w:t>
      </w:r>
      <w:r w:rsidR="00C767D6" w:rsidRPr="00874DF6">
        <w:rPr>
          <w:szCs w:val="24"/>
        </w:rPr>
        <w:t>opu</w:t>
      </w:r>
      <w:r w:rsidR="00377586" w:rsidRPr="00874DF6">
        <w:rPr>
          <w:szCs w:val="24"/>
        </w:rPr>
        <w:t>lar during Henri IV’s reign, as</w:t>
      </w:r>
      <w:r w:rsidR="00C767D6" w:rsidRPr="00874DF6">
        <w:rPr>
          <w:szCs w:val="24"/>
        </w:rPr>
        <w:t xml:space="preserve"> b</w:t>
      </w:r>
      <w:r w:rsidR="007F46AA" w:rsidRPr="00874DF6">
        <w:rPr>
          <w:szCs w:val="24"/>
        </w:rPr>
        <w:t>oth Protestant</w:t>
      </w:r>
      <w:r w:rsidR="004A527F" w:rsidRPr="00874DF6">
        <w:rPr>
          <w:szCs w:val="24"/>
        </w:rPr>
        <w:t xml:space="preserve"> and Catholic poets revised</w:t>
      </w:r>
      <w:r w:rsidR="005544C9" w:rsidRPr="00874DF6">
        <w:rPr>
          <w:szCs w:val="24"/>
        </w:rPr>
        <w:t xml:space="preserve"> the </w:t>
      </w:r>
      <w:r w:rsidR="007F46AA" w:rsidRPr="00874DF6">
        <w:rPr>
          <w:szCs w:val="24"/>
        </w:rPr>
        <w:t>poems in</w:t>
      </w:r>
      <w:r w:rsidR="005544C9" w:rsidRPr="00874DF6">
        <w:rPr>
          <w:szCs w:val="24"/>
          <w:lang w:eastAsia="en-US"/>
        </w:rPr>
        <w:t xml:space="preserve"> the changed political and cultural circumstances after </w:t>
      </w:r>
      <w:r w:rsidR="007F46AA" w:rsidRPr="00874DF6">
        <w:rPr>
          <w:szCs w:val="24"/>
          <w:lang w:eastAsia="en-US"/>
        </w:rPr>
        <w:t>the King’s</w:t>
      </w:r>
      <w:r w:rsidR="005544C9" w:rsidRPr="00874DF6">
        <w:rPr>
          <w:szCs w:val="24"/>
          <w:lang w:eastAsia="en-US"/>
        </w:rPr>
        <w:t xml:space="preserve"> conversion to Catholicism in 1594</w:t>
      </w:r>
      <w:r w:rsidR="005544C9" w:rsidRPr="00874DF6">
        <w:rPr>
          <w:szCs w:val="24"/>
        </w:rPr>
        <w:t>.</w:t>
      </w:r>
      <w:r w:rsidR="005544C9" w:rsidRPr="00874DF6">
        <w:rPr>
          <w:rStyle w:val="FootnoteReference"/>
          <w:szCs w:val="24"/>
        </w:rPr>
        <w:footnoteReference w:id="3"/>
      </w:r>
      <w:r w:rsidR="007F46AA" w:rsidRPr="00874DF6">
        <w:rPr>
          <w:szCs w:val="24"/>
        </w:rPr>
        <w:t xml:space="preserve"> </w:t>
      </w:r>
      <w:r w:rsidR="00255C2E" w:rsidRPr="00874DF6">
        <w:rPr>
          <w:szCs w:val="24"/>
          <w:lang w:eastAsia="en-US"/>
        </w:rPr>
        <w:t>Michel Quillian compose</w:t>
      </w:r>
      <w:r w:rsidR="003F3FE6" w:rsidRPr="00874DF6">
        <w:rPr>
          <w:szCs w:val="24"/>
          <w:lang w:eastAsia="en-US"/>
        </w:rPr>
        <w:t>d an alternative version called</w:t>
      </w:r>
      <w:r w:rsidR="00255C2E" w:rsidRPr="00874DF6">
        <w:rPr>
          <w:szCs w:val="24"/>
          <w:lang w:eastAsia="en-US"/>
        </w:rPr>
        <w:t xml:space="preserve"> </w:t>
      </w:r>
      <w:r w:rsidR="00255C2E" w:rsidRPr="00874DF6">
        <w:rPr>
          <w:i/>
          <w:szCs w:val="24"/>
          <w:lang w:eastAsia="en-US"/>
        </w:rPr>
        <w:t xml:space="preserve">La Derniere Semaine, ou consommation du monde </w:t>
      </w:r>
      <w:r w:rsidR="007F46AA" w:rsidRPr="00874DF6">
        <w:rPr>
          <w:szCs w:val="24"/>
          <w:lang w:eastAsia="en-US"/>
        </w:rPr>
        <w:t xml:space="preserve">(1596), </w:t>
      </w:r>
      <w:r w:rsidR="00255C2E" w:rsidRPr="00874DF6">
        <w:rPr>
          <w:szCs w:val="24"/>
          <w:lang w:eastAsia="en-US"/>
        </w:rPr>
        <w:t>a stylistically similar poem that re-align</w:t>
      </w:r>
      <w:r w:rsidR="004A527F" w:rsidRPr="00874DF6">
        <w:rPr>
          <w:szCs w:val="24"/>
          <w:lang w:eastAsia="en-US"/>
        </w:rPr>
        <w:t>s the poem’s theology:</w:t>
      </w:r>
      <w:r w:rsidR="00255C2E" w:rsidRPr="00874DF6">
        <w:rPr>
          <w:szCs w:val="24"/>
          <w:lang w:eastAsia="en-US"/>
        </w:rPr>
        <w:t xml:space="preserve"> its dedication to Henri IV is </w:t>
      </w:r>
      <w:r w:rsidR="004A527F" w:rsidRPr="00874DF6">
        <w:rPr>
          <w:szCs w:val="24"/>
          <w:lang w:eastAsia="en-US"/>
        </w:rPr>
        <w:t xml:space="preserve">followed by </w:t>
      </w:r>
      <w:r w:rsidR="00255C2E" w:rsidRPr="00874DF6">
        <w:rPr>
          <w:szCs w:val="24"/>
          <w:lang w:eastAsia="en-US"/>
        </w:rPr>
        <w:t>a notice from doctors in the Paris theology faculty asserting that the poem contains nothing that goes against the Roman Catholic faith.</w:t>
      </w:r>
      <w:r w:rsidR="00255C2E" w:rsidRPr="00874DF6">
        <w:rPr>
          <w:rStyle w:val="FootnoteReference"/>
          <w:szCs w:val="24"/>
          <w:lang w:eastAsia="en-US"/>
        </w:rPr>
        <w:footnoteReference w:id="4"/>
      </w:r>
      <w:r w:rsidR="00255C2E" w:rsidRPr="00874DF6">
        <w:rPr>
          <w:szCs w:val="24"/>
          <w:lang w:eastAsia="en-US"/>
        </w:rPr>
        <w:t xml:space="preserve"> </w:t>
      </w:r>
      <w:r w:rsidR="00255C2E" w:rsidRPr="00D847DA">
        <w:rPr>
          <w:i/>
          <w:szCs w:val="24"/>
          <w:lang w:val="fr-FR"/>
        </w:rPr>
        <w:t xml:space="preserve">La Semaine, ou creation du monde, du Sieur Christofle de Gamon, contre celle du Sieur du Bartas </w:t>
      </w:r>
      <w:r w:rsidR="00C17B1B" w:rsidRPr="00D847DA">
        <w:rPr>
          <w:szCs w:val="24"/>
          <w:lang w:val="fr-FR"/>
        </w:rPr>
        <w:t xml:space="preserve">(1609) is a </w:t>
      </w:r>
      <w:r w:rsidR="00C17B1B" w:rsidRPr="00D847DA">
        <w:rPr>
          <w:szCs w:val="24"/>
          <w:lang w:val="fr-FR"/>
        </w:rPr>
        <w:lastRenderedPageBreak/>
        <w:t xml:space="preserve">revisionist </w:t>
      </w:r>
      <w:r w:rsidR="0095677F" w:rsidRPr="00D847DA">
        <w:rPr>
          <w:szCs w:val="24"/>
          <w:lang w:val="fr-FR"/>
        </w:rPr>
        <w:t>interpretation</w:t>
      </w:r>
      <w:r w:rsidR="00C17B1B" w:rsidRPr="00D847DA">
        <w:rPr>
          <w:szCs w:val="24"/>
          <w:lang w:val="fr-FR"/>
        </w:rPr>
        <w:t xml:space="preserve"> of </w:t>
      </w:r>
      <w:r w:rsidR="00C17B1B" w:rsidRPr="00D847DA">
        <w:rPr>
          <w:i/>
          <w:szCs w:val="24"/>
          <w:lang w:val="fr-FR"/>
        </w:rPr>
        <w:t>La Sepmaine</w:t>
      </w:r>
      <w:r w:rsidR="00C17B1B" w:rsidRPr="00D847DA">
        <w:rPr>
          <w:szCs w:val="24"/>
          <w:lang w:val="fr-FR"/>
        </w:rPr>
        <w:t>,</w:t>
      </w:r>
      <w:r w:rsidR="00C17B1B" w:rsidRPr="00D847DA">
        <w:rPr>
          <w:i/>
          <w:szCs w:val="24"/>
          <w:lang w:val="fr-FR"/>
        </w:rPr>
        <w:t xml:space="preserve"> </w:t>
      </w:r>
      <w:r w:rsidR="00C17B1B" w:rsidRPr="00D847DA">
        <w:rPr>
          <w:szCs w:val="24"/>
          <w:lang w:val="fr-FR"/>
        </w:rPr>
        <w:t>updating</w:t>
      </w:r>
      <w:r w:rsidR="007F46AA" w:rsidRPr="00D847DA">
        <w:rPr>
          <w:szCs w:val="24"/>
          <w:lang w:val="fr-FR"/>
        </w:rPr>
        <w:t xml:space="preserve"> </w:t>
      </w:r>
      <w:r w:rsidR="00377586" w:rsidRPr="00D847DA">
        <w:rPr>
          <w:szCs w:val="24"/>
          <w:lang w:val="fr-FR"/>
        </w:rPr>
        <w:t>it</w:t>
      </w:r>
      <w:r w:rsidR="007F46AA" w:rsidRPr="00D847DA">
        <w:rPr>
          <w:szCs w:val="24"/>
          <w:lang w:val="fr-FR"/>
        </w:rPr>
        <w:t>s</w:t>
      </w:r>
      <w:r w:rsidR="00255C2E" w:rsidRPr="00D847DA">
        <w:rPr>
          <w:szCs w:val="24"/>
          <w:lang w:val="fr-FR"/>
        </w:rPr>
        <w:t xml:space="preserve"> scientific knowledge </w:t>
      </w:r>
      <w:r w:rsidR="007F46AA" w:rsidRPr="00D847DA">
        <w:rPr>
          <w:szCs w:val="24"/>
          <w:lang w:val="fr-FR"/>
        </w:rPr>
        <w:t>though</w:t>
      </w:r>
      <w:r w:rsidR="00255C2E" w:rsidRPr="00D847DA">
        <w:rPr>
          <w:szCs w:val="24"/>
          <w:lang w:val="fr-FR"/>
        </w:rPr>
        <w:t xml:space="preserve"> still essentially paying tribute to Du Bartas.</w:t>
      </w:r>
      <w:r w:rsidR="00255C2E" w:rsidRPr="00874DF6">
        <w:rPr>
          <w:rStyle w:val="FootnoteReference"/>
          <w:szCs w:val="24"/>
          <w:lang w:eastAsia="en-US"/>
        </w:rPr>
        <w:footnoteReference w:id="5"/>
      </w:r>
    </w:p>
    <w:p w14:paraId="2CF70611" w14:textId="17C0AFE9" w:rsidR="003F3FE6" w:rsidRPr="00874DF6" w:rsidRDefault="00487310" w:rsidP="004E50E9">
      <w:pPr>
        <w:rPr>
          <w:szCs w:val="24"/>
        </w:rPr>
      </w:pPr>
      <w:r w:rsidRPr="00D847DA">
        <w:rPr>
          <w:b/>
          <w:szCs w:val="24"/>
          <w:lang w:val="fr-FR"/>
        </w:rPr>
        <w:tab/>
      </w:r>
      <w:r w:rsidR="00377586" w:rsidRPr="5B65322C">
        <w:t>This</w:t>
      </w:r>
      <w:r w:rsidR="00C17B1B" w:rsidRPr="5B65322C">
        <w:t xml:space="preserve"> adversarial </w:t>
      </w:r>
      <w:r w:rsidR="004A527F" w:rsidRPr="5B65322C">
        <w:t>dynamic</w:t>
      </w:r>
      <w:r w:rsidR="003F3FE6" w:rsidRPr="5B65322C">
        <w:t xml:space="preserve"> is </w:t>
      </w:r>
      <w:r w:rsidR="00C17B1B" w:rsidRPr="5B65322C">
        <w:t xml:space="preserve">absent from </w:t>
      </w:r>
      <w:r w:rsidR="00B30935" w:rsidRPr="5B65322C">
        <w:t>Du Bartas’ seventeenth-century reception in</w:t>
      </w:r>
      <w:r w:rsidR="005544C9" w:rsidRPr="5B65322C">
        <w:t xml:space="preserve"> S</w:t>
      </w:r>
      <w:r w:rsidR="00C17B1B" w:rsidRPr="5B65322C">
        <w:t>cotland and England</w:t>
      </w:r>
      <w:r w:rsidR="00377586" w:rsidRPr="5B65322C">
        <w:t xml:space="preserve"> </w:t>
      </w:r>
      <w:r w:rsidR="006123F0">
        <w:t>–</w:t>
      </w:r>
      <w:r w:rsidR="004A527F" w:rsidRPr="5B65322C">
        <w:t xml:space="preserve"> n</w:t>
      </w:r>
      <w:r w:rsidR="004E50E9" w:rsidRPr="5B65322C">
        <w:t>o</w:t>
      </w:r>
      <w:r w:rsidR="005D286A">
        <w:t xml:space="preserve"> </w:t>
      </w:r>
      <w:r w:rsidR="004E50E9" w:rsidRPr="5B65322C">
        <w:t>poet from t</w:t>
      </w:r>
      <w:r w:rsidR="00B30935" w:rsidRPr="5B65322C">
        <w:t xml:space="preserve">he British Isles ever wrote </w:t>
      </w:r>
      <w:r w:rsidR="0095677F" w:rsidRPr="5B65322C">
        <w:t>a</w:t>
      </w:r>
      <w:r w:rsidR="00C17B1B" w:rsidRPr="5B65322C">
        <w:t xml:space="preserve"> rival version</w:t>
      </w:r>
      <w:r w:rsidR="00B30935" w:rsidRPr="5B65322C">
        <w:t xml:space="preserve"> of the </w:t>
      </w:r>
      <w:r w:rsidR="00B30935" w:rsidRPr="5B65322C">
        <w:rPr>
          <w:i/>
          <w:iCs/>
        </w:rPr>
        <w:t>Semaines</w:t>
      </w:r>
      <w:r w:rsidR="004E50E9" w:rsidRPr="5B65322C">
        <w:t xml:space="preserve">. </w:t>
      </w:r>
      <w:r w:rsidR="004A527F" w:rsidRPr="5B65322C">
        <w:t>The most direct</w:t>
      </w:r>
      <w:r w:rsidR="00C17B1B" w:rsidRPr="5B65322C">
        <w:t xml:space="preserve"> attempt </w:t>
      </w:r>
      <w:r w:rsidR="00C767D6" w:rsidRPr="5B65322C">
        <w:t>at</w:t>
      </w:r>
      <w:r w:rsidR="004A527F" w:rsidRPr="5B65322C">
        <w:t xml:space="preserve"> </w:t>
      </w:r>
      <w:r w:rsidR="00C767D6" w:rsidRPr="5B65322C">
        <w:t>emulation</w:t>
      </w:r>
      <w:r w:rsidR="004A527F" w:rsidRPr="5B65322C">
        <w:t xml:space="preserve"> </w:t>
      </w:r>
      <w:r w:rsidR="00C17B1B" w:rsidRPr="5B65322C">
        <w:t xml:space="preserve">is </w:t>
      </w:r>
      <w:r w:rsidR="004E50E9" w:rsidRPr="5B65322C">
        <w:t>William Alexander</w:t>
      </w:r>
      <w:r w:rsidR="00C17B1B" w:rsidRPr="5B65322C">
        <w:t>’s</w:t>
      </w:r>
      <w:r w:rsidR="004E50E9" w:rsidRPr="5B65322C">
        <w:t xml:space="preserve"> </w:t>
      </w:r>
      <w:r w:rsidR="004E50E9" w:rsidRPr="5B65322C">
        <w:rPr>
          <w:i/>
          <w:iCs/>
        </w:rPr>
        <w:t>Doomes-day</w:t>
      </w:r>
      <w:r w:rsidR="003F3FE6" w:rsidRPr="5B65322C">
        <w:t xml:space="preserve"> (1637), </w:t>
      </w:r>
      <w:r w:rsidR="004E50E9" w:rsidRPr="5B65322C">
        <w:t>a vast stanzaic poem</w:t>
      </w:r>
      <w:r w:rsidR="00377586" w:rsidRPr="5B65322C">
        <w:t xml:space="preserve"> about the end of the world</w:t>
      </w:r>
      <w:r w:rsidR="004E50E9" w:rsidRPr="5B65322C">
        <w:t xml:space="preserve"> </w:t>
      </w:r>
      <w:r w:rsidR="003F3FE6" w:rsidRPr="5B65322C">
        <w:t xml:space="preserve">divided into twelve Hours </w:t>
      </w:r>
      <w:r w:rsidR="004E50E9" w:rsidRPr="5B65322C">
        <w:t>that catalogues all the creatures that will b</w:t>
      </w:r>
      <w:r w:rsidR="004A527F" w:rsidRPr="5B65322C">
        <w:t xml:space="preserve">e killed, and </w:t>
      </w:r>
      <w:r w:rsidR="004E50E9" w:rsidRPr="5B65322C">
        <w:t>who will</w:t>
      </w:r>
      <w:r w:rsidR="00377586" w:rsidRPr="5B65322C">
        <w:t xml:space="preserve"> be summoned</w:t>
      </w:r>
      <w:r w:rsidR="004E50E9" w:rsidRPr="5B65322C">
        <w:t xml:space="preserve"> at the Last Judgement.</w:t>
      </w:r>
      <w:r w:rsidR="004E50E9" w:rsidRPr="5B65322C">
        <w:rPr>
          <w:rStyle w:val="FootnoteReference"/>
        </w:rPr>
        <w:footnoteReference w:id="6"/>
      </w:r>
      <w:r w:rsidR="000E37A8" w:rsidRPr="5B65322C">
        <w:t xml:space="preserve"> </w:t>
      </w:r>
      <w:r w:rsidR="003F3FE6" w:rsidRPr="5B65322C">
        <w:t>When</w:t>
      </w:r>
      <w:r w:rsidR="00C767D6" w:rsidRPr="5B65322C">
        <w:t>, decades later,</w:t>
      </w:r>
      <w:r w:rsidR="003F3FE6" w:rsidRPr="5B65322C">
        <w:t xml:space="preserve"> John Milton’s </w:t>
      </w:r>
      <w:r w:rsidR="003F3FE6" w:rsidRPr="5B65322C">
        <w:rPr>
          <w:i/>
          <w:iCs/>
        </w:rPr>
        <w:t xml:space="preserve">Paradise Lost </w:t>
      </w:r>
      <w:r w:rsidR="003F3FE6" w:rsidRPr="5B65322C">
        <w:t xml:space="preserve">(1667) and Lucy Hutchinson’s </w:t>
      </w:r>
      <w:r w:rsidR="003F3FE6" w:rsidRPr="5B65322C">
        <w:rPr>
          <w:i/>
          <w:iCs/>
        </w:rPr>
        <w:t xml:space="preserve">Meditations on the Creation </w:t>
      </w:r>
      <w:r w:rsidR="003F3FE6" w:rsidRPr="5B65322C">
        <w:t xml:space="preserve">(1679, also known as </w:t>
      </w:r>
      <w:r w:rsidR="003F3FE6" w:rsidRPr="5B65322C">
        <w:rPr>
          <w:i/>
          <w:iCs/>
        </w:rPr>
        <w:t>Order and Disorder</w:t>
      </w:r>
      <w:r w:rsidR="003F3FE6" w:rsidRPr="5B65322C">
        <w:t xml:space="preserve">) </w:t>
      </w:r>
      <w:r w:rsidR="00C767D6" w:rsidRPr="5B65322C">
        <w:t xml:space="preserve">transformed Du Bartas’ poetic models, these works </w:t>
      </w:r>
      <w:r w:rsidR="003F3FE6" w:rsidRPr="5B65322C">
        <w:t>present</w:t>
      </w:r>
      <w:r w:rsidR="004A527F" w:rsidRPr="5B65322C">
        <w:t>ed new interpretative methods for</w:t>
      </w:r>
      <w:r w:rsidR="003F3FE6" w:rsidRPr="5B65322C">
        <w:t xml:space="preserve"> versify</w:t>
      </w:r>
      <w:r w:rsidR="004A527F" w:rsidRPr="5B65322C">
        <w:t>ing</w:t>
      </w:r>
      <w:r w:rsidR="0095677F" w:rsidRPr="5B65322C">
        <w:t xml:space="preserve"> Genesis</w:t>
      </w:r>
      <w:r w:rsidR="00C767D6" w:rsidRPr="5B65322C">
        <w:t xml:space="preserve"> </w:t>
      </w:r>
      <w:r w:rsidR="004A527F" w:rsidRPr="5B65322C">
        <w:t xml:space="preserve">without </w:t>
      </w:r>
      <w:r w:rsidR="00377586" w:rsidRPr="5B65322C">
        <w:t>overtly competing with, or even acknowledging,</w:t>
      </w:r>
      <w:r w:rsidR="004A527F" w:rsidRPr="5B65322C">
        <w:t xml:space="preserve"> the poet whose </w:t>
      </w:r>
      <w:r w:rsidR="003F3FE6" w:rsidRPr="5B65322C">
        <w:t>a</w:t>
      </w:r>
      <w:r w:rsidR="004A527F" w:rsidRPr="5B65322C">
        <w:t>ssumptions were being discarded</w:t>
      </w:r>
      <w:r w:rsidR="003F3FE6" w:rsidRPr="5B65322C">
        <w:t xml:space="preserve">. </w:t>
      </w:r>
      <w:r w:rsidR="00DC7B09" w:rsidRPr="5B65322C">
        <w:t>This was not because Du Bartas had been forgotten: hi</w:t>
      </w:r>
      <w:r w:rsidR="00D53C18" w:rsidRPr="5B65322C">
        <w:t xml:space="preserve">s poems were still being cited in the second half of </w:t>
      </w:r>
      <w:r w:rsidR="00DC7B09" w:rsidRPr="5B65322C">
        <w:t>the century</w:t>
      </w:r>
      <w:r w:rsidR="00D53C18" w:rsidRPr="5B65322C">
        <w:t xml:space="preserve"> and, as this essay confirms, remained a valuable preceden</w:t>
      </w:r>
      <w:r w:rsidR="004A527F" w:rsidRPr="5B65322C">
        <w:t>t for scriptural poets</w:t>
      </w:r>
      <w:r w:rsidR="00D53C18" w:rsidRPr="5B65322C">
        <w:t>.</w:t>
      </w:r>
      <w:r w:rsidR="00DC7B09" w:rsidRPr="5B65322C">
        <w:rPr>
          <w:rStyle w:val="FootnoteReference"/>
        </w:rPr>
        <w:footnoteReference w:id="7"/>
      </w:r>
      <w:r w:rsidR="00D53C18" w:rsidRPr="5B65322C">
        <w:t xml:space="preserve"> </w:t>
      </w:r>
      <w:r w:rsidR="0095677F" w:rsidRPr="5B65322C">
        <w:t xml:space="preserve">Following on from partial English translations by James VI, Philip Sidney (now lost) and others, </w:t>
      </w:r>
      <w:r w:rsidR="00C767D6" w:rsidRPr="5B65322C">
        <w:t>Josuah Sylvester’s</w:t>
      </w:r>
      <w:r w:rsidR="000E37A8" w:rsidRPr="5B65322C">
        <w:t xml:space="preserve"> translation of Du Bartas’ works</w:t>
      </w:r>
      <w:r w:rsidR="00CC3510" w:rsidRPr="5B65322C">
        <w:t xml:space="preserve">, </w:t>
      </w:r>
      <w:r w:rsidR="00CC3510" w:rsidRPr="5B65322C">
        <w:rPr>
          <w:i/>
          <w:iCs/>
        </w:rPr>
        <w:t xml:space="preserve">Devine Weekes </w:t>
      </w:r>
      <w:r w:rsidR="0095677F" w:rsidRPr="5B65322C">
        <w:t>(1605</w:t>
      </w:r>
      <w:r w:rsidR="007E3375" w:rsidRPr="5B65322C">
        <w:t xml:space="preserve"> </w:t>
      </w:r>
      <w:r w:rsidR="007E3375" w:rsidRPr="5B65322C">
        <w:rPr>
          <w:i/>
          <w:iCs/>
        </w:rPr>
        <w:t>et seq.</w:t>
      </w:r>
      <w:r w:rsidR="0095677F" w:rsidRPr="5B65322C">
        <w:t xml:space="preserve">) </w:t>
      </w:r>
      <w:r w:rsidR="00D53C18" w:rsidRPr="5B65322C">
        <w:t>made the whole poems available in</w:t>
      </w:r>
      <w:r w:rsidR="007E3375" w:rsidRPr="5B65322C">
        <w:t xml:space="preserve"> English and inspired other writers</w:t>
      </w:r>
      <w:r w:rsidR="00D53C18" w:rsidRPr="5B65322C">
        <w:t xml:space="preserve"> to compose new p</w:t>
      </w:r>
      <w:r w:rsidR="00DF710D" w:rsidRPr="5B65322C">
        <w:t xml:space="preserve">oems on </w:t>
      </w:r>
      <w:r w:rsidR="00D53C18" w:rsidRPr="5B65322C">
        <w:t>the same template</w:t>
      </w:r>
      <w:r w:rsidR="00FA46CB" w:rsidRPr="5B65322C">
        <w:t xml:space="preserve"> for more than half a century to come</w:t>
      </w:r>
      <w:r w:rsidR="00D53C18" w:rsidRPr="5B65322C">
        <w:t>.</w:t>
      </w:r>
      <w:r w:rsidR="00177B3D">
        <w:rPr>
          <w:rStyle w:val="FootnoteReference"/>
        </w:rPr>
        <w:footnoteReference w:id="8"/>
      </w:r>
    </w:p>
    <w:p w14:paraId="5E388824" w14:textId="6458193A" w:rsidR="00D53C18" w:rsidRPr="00874DF6" w:rsidRDefault="00437A85" w:rsidP="00D847DA">
      <w:pPr>
        <w:spacing w:after="0"/>
        <w:rPr>
          <w:szCs w:val="24"/>
        </w:rPr>
      </w:pPr>
      <w:r w:rsidRPr="00874DF6">
        <w:rPr>
          <w:szCs w:val="24"/>
        </w:rPr>
        <w:tab/>
      </w:r>
      <w:r w:rsidR="00B75D53" w:rsidRPr="00874DF6">
        <w:rPr>
          <w:szCs w:val="24"/>
          <w:lang w:eastAsia="en-US"/>
        </w:rPr>
        <w:t>James VI and I’s intimate association with the Huguenot poet</w:t>
      </w:r>
      <w:r w:rsidR="00B75D53" w:rsidRPr="00874DF6">
        <w:rPr>
          <w:szCs w:val="24"/>
        </w:rPr>
        <w:t xml:space="preserve"> was t</w:t>
      </w:r>
      <w:r w:rsidRPr="00874DF6">
        <w:rPr>
          <w:szCs w:val="24"/>
        </w:rPr>
        <w:t>he primary</w:t>
      </w:r>
      <w:r w:rsidR="0002719D" w:rsidRPr="00874DF6">
        <w:rPr>
          <w:szCs w:val="24"/>
        </w:rPr>
        <w:t xml:space="preserve"> reason that Du Bartas’ poetry was treated as an authoritative model for scriptural poetry </w:t>
      </w:r>
      <w:r w:rsidR="00DF710D" w:rsidRPr="00874DF6">
        <w:rPr>
          <w:szCs w:val="24"/>
        </w:rPr>
        <w:t xml:space="preserve">so </w:t>
      </w:r>
      <w:r w:rsidR="0002719D" w:rsidRPr="00874DF6">
        <w:rPr>
          <w:szCs w:val="24"/>
        </w:rPr>
        <w:t>long after hi</w:t>
      </w:r>
      <w:r w:rsidRPr="00874DF6">
        <w:rPr>
          <w:szCs w:val="24"/>
        </w:rPr>
        <w:t xml:space="preserve">s French reputation </w:t>
      </w:r>
      <w:r w:rsidR="00FA46CB" w:rsidRPr="00874DF6">
        <w:rPr>
          <w:szCs w:val="24"/>
        </w:rPr>
        <w:t xml:space="preserve">began to </w:t>
      </w:r>
      <w:r w:rsidRPr="00874DF6">
        <w:rPr>
          <w:szCs w:val="24"/>
        </w:rPr>
        <w:t>wane</w:t>
      </w:r>
      <w:r w:rsidR="0002719D" w:rsidRPr="00874DF6">
        <w:rPr>
          <w:szCs w:val="24"/>
          <w:lang w:eastAsia="en-US"/>
        </w:rPr>
        <w:t xml:space="preserve">. </w:t>
      </w:r>
      <w:r w:rsidR="00B30935" w:rsidRPr="00874DF6">
        <w:rPr>
          <w:szCs w:val="24"/>
        </w:rPr>
        <w:t xml:space="preserve">James and Du Bartas knew each other during their lifetimes, </w:t>
      </w:r>
      <w:bookmarkStart w:id="0" w:name="_Hlk37086074"/>
      <w:r w:rsidR="00B30935" w:rsidRPr="00874DF6">
        <w:rPr>
          <w:szCs w:val="24"/>
        </w:rPr>
        <w:t xml:space="preserve">the French poet even </w:t>
      </w:r>
      <w:r w:rsidR="001406EE" w:rsidRPr="00874DF6">
        <w:rPr>
          <w:szCs w:val="24"/>
        </w:rPr>
        <w:t xml:space="preserve">sending James a presentation copy of the </w:t>
      </w:r>
      <w:r w:rsidR="0095677F" w:rsidRPr="00874DF6">
        <w:rPr>
          <w:i/>
          <w:szCs w:val="24"/>
        </w:rPr>
        <w:t>Suit</w:t>
      </w:r>
      <w:r w:rsidR="001406EE" w:rsidRPr="00874DF6">
        <w:rPr>
          <w:i/>
          <w:szCs w:val="24"/>
        </w:rPr>
        <w:t xml:space="preserve">es </w:t>
      </w:r>
      <w:r w:rsidR="001406EE" w:rsidRPr="00874DF6">
        <w:rPr>
          <w:szCs w:val="24"/>
        </w:rPr>
        <w:t xml:space="preserve">to the </w:t>
      </w:r>
      <w:r w:rsidR="001406EE" w:rsidRPr="00874DF6">
        <w:rPr>
          <w:i/>
          <w:szCs w:val="24"/>
        </w:rPr>
        <w:t>Seconde Semaine</w:t>
      </w:r>
      <w:r w:rsidR="0002719D" w:rsidRPr="00874DF6">
        <w:rPr>
          <w:i/>
          <w:szCs w:val="24"/>
        </w:rPr>
        <w:t xml:space="preserve"> </w:t>
      </w:r>
      <w:r w:rsidR="007E3375" w:rsidRPr="00874DF6">
        <w:rPr>
          <w:szCs w:val="24"/>
        </w:rPr>
        <w:t>(probably around the time of his visit to Scotland in 1587) t</w:t>
      </w:r>
      <w:r w:rsidR="0002719D" w:rsidRPr="00874DF6">
        <w:rPr>
          <w:szCs w:val="24"/>
        </w:rPr>
        <w:t>hat</w:t>
      </w:r>
      <w:r w:rsidR="001406EE" w:rsidRPr="00874DF6">
        <w:rPr>
          <w:szCs w:val="24"/>
        </w:rPr>
        <w:t xml:space="preserve"> </w:t>
      </w:r>
      <w:r w:rsidR="0002719D" w:rsidRPr="00874DF6">
        <w:rPr>
          <w:szCs w:val="24"/>
        </w:rPr>
        <w:t>was dedicated to the Scottish King</w:t>
      </w:r>
      <w:r w:rsidRPr="00874DF6">
        <w:rPr>
          <w:szCs w:val="24"/>
        </w:rPr>
        <w:t xml:space="preserve"> and contained</w:t>
      </w:r>
      <w:r w:rsidR="001406EE" w:rsidRPr="00874DF6">
        <w:rPr>
          <w:szCs w:val="24"/>
        </w:rPr>
        <w:t xml:space="preserve"> poetry that would not be printed until the beginning of the seventeenth century. </w:t>
      </w:r>
      <w:r w:rsidR="00C767D6" w:rsidRPr="00874DF6">
        <w:rPr>
          <w:szCs w:val="24"/>
        </w:rPr>
        <w:t>That manuscript</w:t>
      </w:r>
      <w:r w:rsidR="0002719D" w:rsidRPr="00874DF6">
        <w:rPr>
          <w:szCs w:val="24"/>
        </w:rPr>
        <w:t xml:space="preserve"> contained a text of</w:t>
      </w:r>
      <w:r w:rsidR="005D286A">
        <w:rPr>
          <w:szCs w:val="24"/>
        </w:rPr>
        <w:t xml:space="preserve"> “</w:t>
      </w:r>
      <w:r w:rsidR="0002719D" w:rsidRPr="00874DF6">
        <w:rPr>
          <w:szCs w:val="24"/>
        </w:rPr>
        <w:t>Les Peres</w:t>
      </w:r>
      <w:r w:rsidR="005D286A">
        <w:rPr>
          <w:szCs w:val="24"/>
        </w:rPr>
        <w:t>”</w:t>
      </w:r>
      <w:r w:rsidR="0002719D" w:rsidRPr="00874DF6">
        <w:rPr>
          <w:szCs w:val="24"/>
        </w:rPr>
        <w:t xml:space="preserve"> over eight hundred lines longer than any printed version</w:t>
      </w:r>
      <w:r w:rsidR="00DF710D" w:rsidRPr="00874DF6">
        <w:rPr>
          <w:szCs w:val="24"/>
        </w:rPr>
        <w:t>, and</w:t>
      </w:r>
      <w:r w:rsidR="0002719D" w:rsidRPr="00874DF6">
        <w:rPr>
          <w:szCs w:val="24"/>
        </w:rPr>
        <w:t xml:space="preserve"> an edition of this additional text is o</w:t>
      </w:r>
      <w:r w:rsidR="00DF710D" w:rsidRPr="00874DF6">
        <w:rPr>
          <w:szCs w:val="24"/>
        </w:rPr>
        <w:t>ffered elsewhere in this volume</w:t>
      </w:r>
      <w:bookmarkEnd w:id="0"/>
      <w:r w:rsidR="0002719D" w:rsidRPr="00874DF6">
        <w:rPr>
          <w:szCs w:val="24"/>
        </w:rPr>
        <w:t>.</w:t>
      </w:r>
      <w:r w:rsidR="0002719D" w:rsidRPr="00874DF6">
        <w:rPr>
          <w:rStyle w:val="FootnoteReference"/>
          <w:szCs w:val="24"/>
        </w:rPr>
        <w:footnoteReference w:id="9"/>
      </w:r>
      <w:r w:rsidR="00DF710D" w:rsidRPr="00874DF6">
        <w:rPr>
          <w:szCs w:val="24"/>
        </w:rPr>
        <w:t xml:space="preserve"> The </w:t>
      </w:r>
      <w:r w:rsidR="00506F2A" w:rsidRPr="00874DF6">
        <w:rPr>
          <w:szCs w:val="24"/>
        </w:rPr>
        <w:t xml:space="preserve">publication of </w:t>
      </w:r>
      <w:r w:rsidR="0002719D" w:rsidRPr="00874DF6">
        <w:rPr>
          <w:i/>
          <w:szCs w:val="24"/>
        </w:rPr>
        <w:t xml:space="preserve">Devine Weekes </w:t>
      </w:r>
      <w:r w:rsidR="00DF710D" w:rsidRPr="00874DF6">
        <w:rPr>
          <w:szCs w:val="24"/>
        </w:rPr>
        <w:t>reinvigorated this</w:t>
      </w:r>
      <w:r w:rsidR="0002719D" w:rsidRPr="00874DF6">
        <w:rPr>
          <w:szCs w:val="24"/>
        </w:rPr>
        <w:t xml:space="preserve"> connection. Sylvester, having already presented a manuscript copy of his translation of </w:t>
      </w:r>
      <w:r w:rsidR="005D286A">
        <w:rPr>
          <w:szCs w:val="24"/>
        </w:rPr>
        <w:t>“</w:t>
      </w:r>
      <w:r w:rsidR="0002719D" w:rsidRPr="00874DF6">
        <w:rPr>
          <w:szCs w:val="24"/>
        </w:rPr>
        <w:t>Les Colonies</w:t>
      </w:r>
      <w:r w:rsidR="005D286A">
        <w:rPr>
          <w:szCs w:val="24"/>
        </w:rPr>
        <w:t>”</w:t>
      </w:r>
      <w:r w:rsidR="0002719D" w:rsidRPr="00874DF6">
        <w:rPr>
          <w:szCs w:val="24"/>
        </w:rPr>
        <w:t xml:space="preserve"> </w:t>
      </w:r>
      <w:r w:rsidR="00B75D53" w:rsidRPr="00874DF6">
        <w:rPr>
          <w:szCs w:val="24"/>
        </w:rPr>
        <w:t xml:space="preserve">to the new King </w:t>
      </w:r>
      <w:r w:rsidR="0002719D" w:rsidRPr="00874DF6">
        <w:rPr>
          <w:szCs w:val="24"/>
        </w:rPr>
        <w:t xml:space="preserve">in </w:t>
      </w:r>
      <w:r w:rsidR="0002719D" w:rsidRPr="00874DF6">
        <w:rPr>
          <w:szCs w:val="24"/>
        </w:rPr>
        <w:lastRenderedPageBreak/>
        <w:t xml:space="preserve">1604, </w:t>
      </w:r>
      <w:r w:rsidR="0087444E" w:rsidRPr="00874DF6">
        <w:rPr>
          <w:szCs w:val="24"/>
        </w:rPr>
        <w:t>composed fifteen pages of dedicatory material</w:t>
      </w:r>
      <w:r w:rsidRPr="00874DF6">
        <w:rPr>
          <w:szCs w:val="24"/>
        </w:rPr>
        <w:t>s for the monarch. These</w:t>
      </w:r>
      <w:r w:rsidR="00DF710D" w:rsidRPr="00874DF6">
        <w:rPr>
          <w:szCs w:val="24"/>
        </w:rPr>
        <w:t xml:space="preserve"> included</w:t>
      </w:r>
      <w:r w:rsidR="0087444E" w:rsidRPr="00874DF6">
        <w:rPr>
          <w:szCs w:val="24"/>
        </w:rPr>
        <w:t xml:space="preserve"> verses in French, Italian and English</w:t>
      </w:r>
      <w:r w:rsidR="00B75D53" w:rsidRPr="00874DF6">
        <w:rPr>
          <w:szCs w:val="24"/>
        </w:rPr>
        <w:t xml:space="preserve"> to James</w:t>
      </w:r>
      <w:r w:rsidR="00DF710D" w:rsidRPr="00874DF6">
        <w:rPr>
          <w:szCs w:val="24"/>
        </w:rPr>
        <w:t xml:space="preserve">, and a </w:t>
      </w:r>
      <w:r w:rsidR="005D286A">
        <w:rPr>
          <w:szCs w:val="24"/>
        </w:rPr>
        <w:t>“</w:t>
      </w:r>
      <w:r w:rsidR="00DF710D" w:rsidRPr="00874DF6">
        <w:rPr>
          <w:szCs w:val="24"/>
        </w:rPr>
        <w:t>Corona D</w:t>
      </w:r>
      <w:r w:rsidR="005A3ABA" w:rsidRPr="00874DF6">
        <w:rPr>
          <w:szCs w:val="24"/>
        </w:rPr>
        <w:t>edicatoria</w:t>
      </w:r>
      <w:r w:rsidR="005D286A">
        <w:rPr>
          <w:szCs w:val="24"/>
        </w:rPr>
        <w:t>”</w:t>
      </w:r>
      <w:r w:rsidR="005A3ABA" w:rsidRPr="00874DF6">
        <w:rPr>
          <w:szCs w:val="24"/>
        </w:rPr>
        <w:t xml:space="preserve"> of pillar-shaped poems with a concluding inscription that simply reads: ‘</w:t>
      </w:r>
      <w:r w:rsidR="0095677F" w:rsidRPr="00874DF6">
        <w:rPr>
          <w:smallCaps/>
          <w:szCs w:val="24"/>
        </w:rPr>
        <w:t>your maj</w:t>
      </w:r>
      <w:r w:rsidR="005A3ABA" w:rsidRPr="00874DF6">
        <w:rPr>
          <w:smallCaps/>
          <w:szCs w:val="24"/>
        </w:rPr>
        <w:t>esties</w:t>
      </w:r>
      <w:r w:rsidR="0095677F" w:rsidRPr="00874DF6">
        <w:rPr>
          <w:szCs w:val="24"/>
        </w:rPr>
        <w:t xml:space="preserve"> | Most loyall Subject and Humble Serv</w:t>
      </w:r>
      <w:r w:rsidR="005A3ABA" w:rsidRPr="00874DF6">
        <w:rPr>
          <w:szCs w:val="24"/>
        </w:rPr>
        <w:t>a</w:t>
      </w:r>
      <w:r w:rsidR="0095677F" w:rsidRPr="00874DF6">
        <w:rPr>
          <w:szCs w:val="24"/>
        </w:rPr>
        <w:t>u</w:t>
      </w:r>
      <w:r w:rsidR="005A3ABA" w:rsidRPr="00874DF6">
        <w:rPr>
          <w:szCs w:val="24"/>
        </w:rPr>
        <w:t xml:space="preserve">nt | </w:t>
      </w:r>
      <w:r w:rsidR="0095677F" w:rsidRPr="00874DF6">
        <w:rPr>
          <w:smallCaps/>
          <w:szCs w:val="24"/>
        </w:rPr>
        <w:t>josu</w:t>
      </w:r>
      <w:r w:rsidR="005A3ABA" w:rsidRPr="00874DF6">
        <w:rPr>
          <w:smallCaps/>
          <w:szCs w:val="24"/>
        </w:rPr>
        <w:t>ah sylvester</w:t>
      </w:r>
      <w:r w:rsidR="0095677F" w:rsidRPr="00874DF6">
        <w:rPr>
          <w:szCs w:val="24"/>
        </w:rPr>
        <w:t>’</w:t>
      </w:r>
      <w:r w:rsidR="00DF710D" w:rsidRPr="00874DF6">
        <w:rPr>
          <w:szCs w:val="24"/>
        </w:rPr>
        <w:t>.</w:t>
      </w:r>
      <w:r w:rsidR="0095677F" w:rsidRPr="00874DF6">
        <w:rPr>
          <w:rStyle w:val="FootnoteReference"/>
          <w:szCs w:val="24"/>
        </w:rPr>
        <w:footnoteReference w:id="10"/>
      </w:r>
      <w:r w:rsidR="005A3ABA" w:rsidRPr="00874DF6">
        <w:rPr>
          <w:szCs w:val="24"/>
        </w:rPr>
        <w:t xml:space="preserve"> </w:t>
      </w:r>
      <w:r w:rsidR="00DF710D" w:rsidRPr="00874DF6">
        <w:rPr>
          <w:szCs w:val="24"/>
        </w:rPr>
        <w:t>T</w:t>
      </w:r>
      <w:r w:rsidR="00761002" w:rsidRPr="00874DF6">
        <w:rPr>
          <w:szCs w:val="24"/>
        </w:rPr>
        <w:t xml:space="preserve">he existing references to James VI in </w:t>
      </w:r>
      <w:r w:rsidR="005D286A">
        <w:rPr>
          <w:szCs w:val="24"/>
        </w:rPr>
        <w:t>“</w:t>
      </w:r>
      <w:r w:rsidR="00761002" w:rsidRPr="00874DF6">
        <w:rPr>
          <w:szCs w:val="24"/>
        </w:rPr>
        <w:t>La Vocation</w:t>
      </w:r>
      <w:r w:rsidR="005D286A">
        <w:rPr>
          <w:szCs w:val="24"/>
        </w:rPr>
        <w:t>”</w:t>
      </w:r>
      <w:r w:rsidR="00761002" w:rsidRPr="00874DF6">
        <w:rPr>
          <w:szCs w:val="24"/>
        </w:rPr>
        <w:t xml:space="preserve">, </w:t>
      </w:r>
      <w:r w:rsidR="005D286A">
        <w:rPr>
          <w:szCs w:val="24"/>
        </w:rPr>
        <w:t>“</w:t>
      </w:r>
      <w:r w:rsidR="00761002" w:rsidRPr="00874DF6">
        <w:rPr>
          <w:szCs w:val="24"/>
        </w:rPr>
        <w:t>Les Trophees</w:t>
      </w:r>
      <w:r w:rsidR="005D286A">
        <w:rPr>
          <w:szCs w:val="24"/>
        </w:rPr>
        <w:t>”</w:t>
      </w:r>
      <w:r w:rsidR="00761002" w:rsidRPr="00874DF6">
        <w:rPr>
          <w:szCs w:val="24"/>
        </w:rPr>
        <w:t xml:space="preserve"> and </w:t>
      </w:r>
      <w:r w:rsidR="005D286A">
        <w:rPr>
          <w:szCs w:val="24"/>
        </w:rPr>
        <w:t>“</w:t>
      </w:r>
      <w:r w:rsidR="00761002" w:rsidRPr="00874DF6">
        <w:rPr>
          <w:szCs w:val="24"/>
        </w:rPr>
        <w:t>La Magnificence</w:t>
      </w:r>
      <w:r w:rsidR="005D286A">
        <w:rPr>
          <w:szCs w:val="24"/>
        </w:rPr>
        <w:t>”</w:t>
      </w:r>
      <w:r w:rsidR="00761002" w:rsidRPr="00874DF6">
        <w:rPr>
          <w:szCs w:val="24"/>
        </w:rPr>
        <w:t xml:space="preserve"> </w:t>
      </w:r>
      <w:r w:rsidR="00DF710D" w:rsidRPr="00874DF6">
        <w:rPr>
          <w:szCs w:val="24"/>
        </w:rPr>
        <w:t>are supplemented in Sylvester’s translation with new interpolations and dedicatory verses aimed at the English nobility</w:t>
      </w:r>
      <w:r w:rsidR="00F10D87" w:rsidRPr="00874DF6">
        <w:rPr>
          <w:szCs w:val="24"/>
        </w:rPr>
        <w:t xml:space="preserve">, including one in </w:t>
      </w:r>
      <w:r w:rsidR="005D286A">
        <w:rPr>
          <w:szCs w:val="24"/>
        </w:rPr>
        <w:t>“</w:t>
      </w:r>
      <w:r w:rsidR="00F10D87" w:rsidRPr="00874DF6">
        <w:rPr>
          <w:szCs w:val="24"/>
        </w:rPr>
        <w:t>The Third Day</w:t>
      </w:r>
      <w:r w:rsidR="005D286A">
        <w:rPr>
          <w:szCs w:val="24"/>
        </w:rPr>
        <w:t>”</w:t>
      </w:r>
      <w:r w:rsidR="00F10D87" w:rsidRPr="00874DF6">
        <w:rPr>
          <w:szCs w:val="24"/>
        </w:rPr>
        <w:t xml:space="preserve"> that pays tribute to </w:t>
      </w:r>
      <w:r w:rsidR="003D2416" w:rsidRPr="00874DF6">
        <w:rPr>
          <w:szCs w:val="24"/>
        </w:rPr>
        <w:t xml:space="preserve">Queen </w:t>
      </w:r>
      <w:r w:rsidRPr="00874DF6">
        <w:rPr>
          <w:szCs w:val="24"/>
        </w:rPr>
        <w:t>Elizabeth and</w:t>
      </w:r>
      <w:r w:rsidR="00F10D87" w:rsidRPr="00874DF6">
        <w:rPr>
          <w:szCs w:val="24"/>
        </w:rPr>
        <w:t xml:space="preserve"> </w:t>
      </w:r>
      <w:r w:rsidR="003D2416" w:rsidRPr="00874DF6">
        <w:rPr>
          <w:szCs w:val="24"/>
        </w:rPr>
        <w:t xml:space="preserve">prays for the longevity of the Stuart line: </w:t>
      </w:r>
      <w:r w:rsidR="00AE4977" w:rsidRPr="00874DF6">
        <w:rPr>
          <w:szCs w:val="24"/>
        </w:rPr>
        <w:t>‘</w:t>
      </w:r>
      <w:r w:rsidR="00AE4977" w:rsidRPr="00874DF6">
        <w:rPr>
          <w:i/>
          <w:szCs w:val="24"/>
        </w:rPr>
        <w:t>L</w:t>
      </w:r>
      <w:r w:rsidR="00F10D87" w:rsidRPr="00874DF6">
        <w:rPr>
          <w:i/>
          <w:szCs w:val="24"/>
        </w:rPr>
        <w:t>ong-happy Monarke may King</w:t>
      </w:r>
      <w:r w:rsidR="00F10D87" w:rsidRPr="00874DF6">
        <w:rPr>
          <w:szCs w:val="24"/>
        </w:rPr>
        <w:t xml:space="preserve"> </w:t>
      </w:r>
      <w:r w:rsidR="00F10D87" w:rsidRPr="00874DF6">
        <w:rPr>
          <w:smallCaps/>
          <w:szCs w:val="24"/>
        </w:rPr>
        <w:t>iames</w:t>
      </w:r>
      <w:r w:rsidR="00F10D87" w:rsidRPr="00874DF6">
        <w:rPr>
          <w:szCs w:val="24"/>
        </w:rPr>
        <w:t xml:space="preserve"> </w:t>
      </w:r>
      <w:r w:rsidR="00F10D87" w:rsidRPr="00874DF6">
        <w:rPr>
          <w:i/>
          <w:szCs w:val="24"/>
        </w:rPr>
        <w:t>persist,</w:t>
      </w:r>
      <w:r w:rsidR="00F10D87" w:rsidRPr="00874DF6">
        <w:rPr>
          <w:szCs w:val="24"/>
        </w:rPr>
        <w:t xml:space="preserve"> | </w:t>
      </w:r>
      <w:r w:rsidR="00F10D87" w:rsidRPr="00874DF6">
        <w:rPr>
          <w:i/>
          <w:szCs w:val="24"/>
        </w:rPr>
        <w:t>And after him, His;</w:t>
      </w:r>
      <w:r w:rsidR="00F10D87" w:rsidRPr="00874DF6">
        <w:rPr>
          <w:szCs w:val="24"/>
        </w:rPr>
        <w:t xml:space="preserve"> Still the same </w:t>
      </w:r>
      <w:r w:rsidR="00F10D87" w:rsidRPr="00874DF6">
        <w:rPr>
          <w:i/>
          <w:szCs w:val="24"/>
        </w:rPr>
        <w:t>in Christ</w:t>
      </w:r>
      <w:r w:rsidR="00F10D87" w:rsidRPr="00874DF6">
        <w:rPr>
          <w:szCs w:val="24"/>
        </w:rPr>
        <w:t>’</w:t>
      </w:r>
      <w:r w:rsidR="005C2907" w:rsidRPr="00874DF6">
        <w:rPr>
          <w:szCs w:val="24"/>
        </w:rPr>
        <w:t xml:space="preserve"> (</w:t>
      </w:r>
      <w:r w:rsidR="005C2907" w:rsidRPr="00874DF6">
        <w:rPr>
          <w:smallCaps/>
        </w:rPr>
        <w:t>i</w:t>
      </w:r>
      <w:r w:rsidR="005C2907" w:rsidRPr="00874DF6">
        <w:t>.iii.661-</w:t>
      </w:r>
      <w:r w:rsidR="00874DF6">
        <w:t>6</w:t>
      </w:r>
      <w:r w:rsidR="005C2907" w:rsidRPr="00874DF6">
        <w:t xml:space="preserve">62; </w:t>
      </w:r>
      <w:r w:rsidR="005C2907" w:rsidRPr="00874DF6">
        <w:rPr>
          <w:i/>
        </w:rPr>
        <w:t xml:space="preserve">Devine Weekes </w:t>
      </w:r>
      <w:r w:rsidR="005C2907" w:rsidRPr="00874DF6">
        <w:t>uses italics to denote the translator’s interpolations).</w:t>
      </w:r>
    </w:p>
    <w:p w14:paraId="7F23A2E4" w14:textId="4FB3678E" w:rsidR="006B62F3" w:rsidRPr="00874DF6" w:rsidRDefault="00506F2A" w:rsidP="00D847DA">
      <w:pPr>
        <w:spacing w:after="0"/>
        <w:rPr>
          <w:szCs w:val="24"/>
        </w:rPr>
      </w:pPr>
      <w:r w:rsidRPr="00874DF6">
        <w:rPr>
          <w:szCs w:val="24"/>
        </w:rPr>
        <w:tab/>
      </w:r>
      <w:r w:rsidR="001B3FB8">
        <w:rPr>
          <w:szCs w:val="24"/>
        </w:rPr>
        <w:tab/>
      </w:r>
      <w:r w:rsidR="00C767D6" w:rsidRPr="00874DF6">
        <w:rPr>
          <w:szCs w:val="24"/>
        </w:rPr>
        <w:t>This</w:t>
      </w:r>
      <w:r w:rsidR="00437A85" w:rsidRPr="00874DF6">
        <w:rPr>
          <w:szCs w:val="24"/>
        </w:rPr>
        <w:t xml:space="preserve"> link</w:t>
      </w:r>
      <w:r w:rsidR="00084355" w:rsidRPr="00874DF6">
        <w:rPr>
          <w:szCs w:val="24"/>
        </w:rPr>
        <w:t xml:space="preserve"> did more than incr</w:t>
      </w:r>
      <w:r w:rsidR="00437A85" w:rsidRPr="00874DF6">
        <w:rPr>
          <w:szCs w:val="24"/>
        </w:rPr>
        <w:t>ease</w:t>
      </w:r>
      <w:r w:rsidR="00DF710D" w:rsidRPr="00874DF6">
        <w:rPr>
          <w:szCs w:val="24"/>
        </w:rPr>
        <w:t xml:space="preserve"> visibility </w:t>
      </w:r>
      <w:r w:rsidR="00437A85" w:rsidRPr="00874DF6">
        <w:rPr>
          <w:szCs w:val="24"/>
        </w:rPr>
        <w:t>of Du Bartas’ poetry and prolong its relevance in</w:t>
      </w:r>
      <w:r w:rsidR="00084355" w:rsidRPr="00874DF6">
        <w:rPr>
          <w:szCs w:val="24"/>
        </w:rPr>
        <w:t xml:space="preserve"> British cultural life. </w:t>
      </w:r>
      <w:r w:rsidR="00084355" w:rsidRPr="00874DF6">
        <w:rPr>
          <w:i/>
          <w:szCs w:val="24"/>
        </w:rPr>
        <w:t xml:space="preserve">Devine Weekes </w:t>
      </w:r>
      <w:r w:rsidR="00084355" w:rsidRPr="00874DF6">
        <w:rPr>
          <w:szCs w:val="24"/>
        </w:rPr>
        <w:t>became a literary embodiment of the Calvinist consensus that offered a</w:t>
      </w:r>
      <w:r w:rsidR="00101277" w:rsidRPr="00874DF6">
        <w:rPr>
          <w:szCs w:val="24"/>
        </w:rPr>
        <w:t>n exe</w:t>
      </w:r>
      <w:r w:rsidR="00B75D53" w:rsidRPr="00874DF6">
        <w:rPr>
          <w:szCs w:val="24"/>
        </w:rPr>
        <w:t>mplary model for instructive and</w:t>
      </w:r>
      <w:r w:rsidR="00101277" w:rsidRPr="00874DF6">
        <w:rPr>
          <w:szCs w:val="24"/>
        </w:rPr>
        <w:t xml:space="preserve"> morally edifying poetry that did not deviate from </w:t>
      </w:r>
      <w:r w:rsidR="00DF710D" w:rsidRPr="00874DF6">
        <w:rPr>
          <w:szCs w:val="24"/>
        </w:rPr>
        <w:t xml:space="preserve">established </w:t>
      </w:r>
      <w:r w:rsidR="00101277" w:rsidRPr="00874DF6">
        <w:rPr>
          <w:szCs w:val="24"/>
        </w:rPr>
        <w:t xml:space="preserve">scriptural truth about the nature of the world. </w:t>
      </w:r>
      <w:r w:rsidR="00DF710D" w:rsidRPr="00874DF6">
        <w:rPr>
          <w:szCs w:val="24"/>
        </w:rPr>
        <w:t xml:space="preserve">This model was progressive and energizing in </w:t>
      </w:r>
      <w:r w:rsidR="00437A85" w:rsidRPr="00874DF6">
        <w:rPr>
          <w:szCs w:val="24"/>
        </w:rPr>
        <w:t>updating</w:t>
      </w:r>
      <w:r w:rsidR="00DF710D" w:rsidRPr="00874DF6">
        <w:rPr>
          <w:szCs w:val="24"/>
        </w:rPr>
        <w:t xml:space="preserve"> the Genesis narrative in ligh</w:t>
      </w:r>
      <w:r w:rsidR="00437A85" w:rsidRPr="00874DF6">
        <w:rPr>
          <w:szCs w:val="24"/>
        </w:rPr>
        <w:t>t of new knowledge</w:t>
      </w:r>
      <w:r w:rsidR="00C767D6" w:rsidRPr="00874DF6">
        <w:rPr>
          <w:szCs w:val="24"/>
        </w:rPr>
        <w:t>,</w:t>
      </w:r>
      <w:r w:rsidR="00437A85" w:rsidRPr="00874DF6">
        <w:rPr>
          <w:szCs w:val="24"/>
        </w:rPr>
        <w:t xml:space="preserve"> and </w:t>
      </w:r>
      <w:r w:rsidR="0095677F" w:rsidRPr="00874DF6">
        <w:rPr>
          <w:szCs w:val="24"/>
        </w:rPr>
        <w:t xml:space="preserve">(more broadly) </w:t>
      </w:r>
      <w:r w:rsidR="00437A85" w:rsidRPr="00874DF6">
        <w:rPr>
          <w:szCs w:val="24"/>
        </w:rPr>
        <w:t xml:space="preserve">encouraging readers to turn to </w:t>
      </w:r>
      <w:r w:rsidR="00DF710D" w:rsidRPr="00874DF6">
        <w:rPr>
          <w:szCs w:val="24"/>
        </w:rPr>
        <w:t xml:space="preserve">natural philosophical, theological and historical works to deepen their understanding </w:t>
      </w:r>
      <w:r w:rsidR="00CE3790" w:rsidRPr="00874DF6">
        <w:rPr>
          <w:szCs w:val="24"/>
        </w:rPr>
        <w:t>of how everything around us, including ourselves, h</w:t>
      </w:r>
      <w:r w:rsidR="00C767D6" w:rsidRPr="00874DF6">
        <w:rPr>
          <w:szCs w:val="24"/>
        </w:rPr>
        <w:t>as a place in God’s divine plan</w:t>
      </w:r>
      <w:r w:rsidR="00926E3F">
        <w:rPr>
          <w:szCs w:val="24"/>
        </w:rPr>
        <w:t xml:space="preserve"> </w:t>
      </w:r>
      <w:r w:rsidR="00926E3F">
        <w:t>–</w:t>
      </w:r>
      <w:r w:rsidR="001B3FB8">
        <w:rPr>
          <w:szCs w:val="24"/>
        </w:rPr>
        <w:t xml:space="preserve"> </w:t>
      </w:r>
      <w:r w:rsidR="00101277" w:rsidRPr="00874DF6">
        <w:rPr>
          <w:szCs w:val="24"/>
        </w:rPr>
        <w:t>not</w:t>
      </w:r>
      <w:r w:rsidR="001B3FB8">
        <w:rPr>
          <w:szCs w:val="24"/>
        </w:rPr>
        <w:t xml:space="preserve"> </w:t>
      </w:r>
      <w:r w:rsidR="00101277" w:rsidRPr="00874DF6">
        <w:rPr>
          <w:szCs w:val="24"/>
        </w:rPr>
        <w:t>that we are able to</w:t>
      </w:r>
      <w:r w:rsidR="00CE3790" w:rsidRPr="00874DF6">
        <w:rPr>
          <w:szCs w:val="24"/>
        </w:rPr>
        <w:t xml:space="preserve"> recognize it</w:t>
      </w:r>
      <w:r w:rsidR="00101277" w:rsidRPr="00874DF6">
        <w:rPr>
          <w:szCs w:val="24"/>
        </w:rPr>
        <w:t xml:space="preserve"> fully</w:t>
      </w:r>
      <w:r w:rsidR="00CE3790" w:rsidRPr="00874DF6">
        <w:rPr>
          <w:szCs w:val="24"/>
        </w:rPr>
        <w:t>.</w:t>
      </w:r>
      <w:r w:rsidR="003C10E3" w:rsidRPr="00874DF6">
        <w:rPr>
          <w:szCs w:val="24"/>
        </w:rPr>
        <w:t xml:space="preserve"> </w:t>
      </w:r>
      <w:r w:rsidR="00B75D53" w:rsidRPr="00874DF6">
        <w:rPr>
          <w:szCs w:val="24"/>
        </w:rPr>
        <w:t>On the other hand, t</w:t>
      </w:r>
      <w:r w:rsidR="00C767D6" w:rsidRPr="00874DF6">
        <w:rPr>
          <w:szCs w:val="24"/>
        </w:rPr>
        <w:t>his model</w:t>
      </w:r>
      <w:r w:rsidR="00B75D53" w:rsidRPr="00874DF6">
        <w:rPr>
          <w:szCs w:val="24"/>
        </w:rPr>
        <w:t xml:space="preserve"> was</w:t>
      </w:r>
      <w:r w:rsidR="00DF710D" w:rsidRPr="00874DF6">
        <w:rPr>
          <w:szCs w:val="24"/>
        </w:rPr>
        <w:t xml:space="preserve"> deadening in advocating </w:t>
      </w:r>
      <w:r w:rsidR="007622DD" w:rsidRPr="00874DF6">
        <w:rPr>
          <w:szCs w:val="24"/>
        </w:rPr>
        <w:t xml:space="preserve">compositional structures </w:t>
      </w:r>
      <w:r w:rsidR="00DF710D" w:rsidRPr="00874DF6">
        <w:rPr>
          <w:szCs w:val="24"/>
        </w:rPr>
        <w:t xml:space="preserve">that fortified existing narratives that magnified the total coherence of theological, scriptural, historical, moral, political and social structures </w:t>
      </w:r>
      <w:r w:rsidR="00261BDA" w:rsidRPr="00874DF6">
        <w:rPr>
          <w:szCs w:val="24"/>
        </w:rPr>
        <w:t>as a unified explanation of how to see</w:t>
      </w:r>
      <w:r w:rsidR="003C10E3" w:rsidRPr="00874DF6">
        <w:rPr>
          <w:szCs w:val="24"/>
        </w:rPr>
        <w:t xml:space="preserve"> the world and seek to know God</w:t>
      </w:r>
      <w:r w:rsidR="006B62F3" w:rsidRPr="00874DF6">
        <w:rPr>
          <w:szCs w:val="24"/>
        </w:rPr>
        <w:t>.</w:t>
      </w:r>
      <w:r w:rsidR="00DF710D" w:rsidRPr="00874DF6">
        <w:rPr>
          <w:szCs w:val="24"/>
        </w:rPr>
        <w:t xml:space="preserve"> Du Bartas’ poetry offered a method for </w:t>
      </w:r>
      <w:r w:rsidR="00C767D6" w:rsidRPr="00874DF6">
        <w:rPr>
          <w:szCs w:val="24"/>
        </w:rPr>
        <w:t xml:space="preserve">poets to discover a voice </w:t>
      </w:r>
      <w:r w:rsidR="00942CC6" w:rsidRPr="00874DF6">
        <w:rPr>
          <w:szCs w:val="24"/>
        </w:rPr>
        <w:t xml:space="preserve">within the </w:t>
      </w:r>
      <w:r w:rsidR="00B75D53" w:rsidRPr="00874DF6">
        <w:rPr>
          <w:szCs w:val="24"/>
        </w:rPr>
        <w:t xml:space="preserve">Stuart regime’s </w:t>
      </w:r>
      <w:r w:rsidR="00942CC6" w:rsidRPr="00874DF6">
        <w:rPr>
          <w:szCs w:val="24"/>
        </w:rPr>
        <w:t xml:space="preserve">existing </w:t>
      </w:r>
      <w:r w:rsidR="00303C58" w:rsidRPr="00874DF6">
        <w:rPr>
          <w:szCs w:val="24"/>
        </w:rPr>
        <w:t xml:space="preserve">cultural </w:t>
      </w:r>
      <w:r w:rsidR="007622DD" w:rsidRPr="00874DF6">
        <w:rPr>
          <w:szCs w:val="24"/>
        </w:rPr>
        <w:t>frame</w:t>
      </w:r>
      <w:r w:rsidR="00942CC6" w:rsidRPr="00874DF6">
        <w:rPr>
          <w:szCs w:val="24"/>
        </w:rPr>
        <w:t>.</w:t>
      </w:r>
    </w:p>
    <w:p w14:paraId="377F7D73" w14:textId="11785678" w:rsidR="00B91EE4" w:rsidRPr="00874DF6" w:rsidRDefault="00303C58" w:rsidP="00C767D6">
      <w:pPr>
        <w:rPr>
          <w:szCs w:val="24"/>
        </w:rPr>
      </w:pPr>
      <w:r w:rsidRPr="00874DF6">
        <w:rPr>
          <w:szCs w:val="24"/>
        </w:rPr>
        <w:tab/>
      </w:r>
      <w:r w:rsidR="009B01C8" w:rsidRPr="5B65322C">
        <w:t>The</w:t>
      </w:r>
      <w:r w:rsidR="008E7328" w:rsidRPr="5B65322C">
        <w:t>re was</w:t>
      </w:r>
      <w:r w:rsidR="00942CC6" w:rsidRPr="5B65322C">
        <w:t>, therefore, a political element</w:t>
      </w:r>
      <w:r w:rsidR="008E7328" w:rsidRPr="5B65322C">
        <w:t xml:space="preserve"> to how any poet worked with the example provided by </w:t>
      </w:r>
      <w:r w:rsidRPr="5B65322C">
        <w:rPr>
          <w:i/>
          <w:iCs/>
        </w:rPr>
        <w:t>Devine Weekes</w:t>
      </w:r>
      <w:r w:rsidRPr="5B65322C">
        <w:t xml:space="preserve">, </w:t>
      </w:r>
      <w:r w:rsidR="00C767D6" w:rsidRPr="5B65322C">
        <w:t>poems which were</w:t>
      </w:r>
      <w:r w:rsidRPr="5B65322C">
        <w:t xml:space="preserve"> </w:t>
      </w:r>
      <w:r w:rsidR="00DF710D" w:rsidRPr="5B65322C">
        <w:t>pr</w:t>
      </w:r>
      <w:r w:rsidR="008E7328" w:rsidRPr="5B65322C">
        <w:t>inted six more times until 1641</w:t>
      </w:r>
      <w:r w:rsidR="00942CC6" w:rsidRPr="5B65322C">
        <w:t xml:space="preserve"> with the same laudatory verses to James</w:t>
      </w:r>
      <w:r w:rsidR="008E7328" w:rsidRPr="5B65322C">
        <w:t xml:space="preserve">. Numerous minor English poets writing shortly after James’s English accession also composed works that possessed </w:t>
      </w:r>
      <w:r w:rsidR="00942CC6" w:rsidRPr="5B65322C">
        <w:t>explicit royalist elements while versifying</w:t>
      </w:r>
      <w:r w:rsidR="008E7328" w:rsidRPr="5B65322C">
        <w:t xml:space="preserve"> new areas of natural or moral philosophy in ways compa</w:t>
      </w:r>
      <w:r w:rsidR="00F93557" w:rsidRPr="5B65322C">
        <w:t>tible with Scripture; some</w:t>
      </w:r>
      <w:r w:rsidR="008E7328" w:rsidRPr="5B65322C">
        <w:t>, including John Davies of Hereford and Nicholas Br</w:t>
      </w:r>
      <w:r w:rsidR="00B75D53" w:rsidRPr="5B65322C">
        <w:t>eton, even borrowed a seven-</w:t>
      </w:r>
      <w:r w:rsidR="00C767D6" w:rsidRPr="5B65322C">
        <w:t xml:space="preserve">day or </w:t>
      </w:r>
      <w:r w:rsidR="00B75D53" w:rsidRPr="5B65322C">
        <w:t>-</w:t>
      </w:r>
      <w:r w:rsidR="008E7328" w:rsidRPr="5B65322C">
        <w:t>section structure.</w:t>
      </w:r>
      <w:r w:rsidR="008E7328" w:rsidRPr="5B65322C">
        <w:rPr>
          <w:rStyle w:val="FootnoteReference"/>
        </w:rPr>
        <w:footnoteReference w:id="11"/>
      </w:r>
      <w:r w:rsidR="008E7328" w:rsidRPr="5B65322C">
        <w:t xml:space="preserve"> </w:t>
      </w:r>
      <w:r w:rsidR="00C767D6" w:rsidRPr="5B65322C">
        <w:t xml:space="preserve">William Barret’s manuscript </w:t>
      </w:r>
      <w:r w:rsidR="008E7328" w:rsidRPr="5B65322C">
        <w:t xml:space="preserve">verse chronicle </w:t>
      </w:r>
      <w:r w:rsidR="008E7328" w:rsidRPr="5B65322C">
        <w:rPr>
          <w:i/>
          <w:iCs/>
        </w:rPr>
        <w:t xml:space="preserve">The Sacred Warr </w:t>
      </w:r>
      <w:r w:rsidR="008E7328" w:rsidRPr="5B65322C">
        <w:t xml:space="preserve">is </w:t>
      </w:r>
      <w:r w:rsidR="007E3375" w:rsidRPr="5B65322C">
        <w:t>an example of a</w:t>
      </w:r>
      <w:r w:rsidR="00B75D53" w:rsidRPr="5B65322C">
        <w:t xml:space="preserve"> long historical poem that narrated the history of Christian-Muslim relations (in Barret’s case, drawing on </w:t>
      </w:r>
      <w:r w:rsidR="00B75D53" w:rsidRPr="5B65322C">
        <w:lastRenderedPageBreak/>
        <w:t xml:space="preserve">William, Archbishop of Tyre’s twelfth-century </w:t>
      </w:r>
      <w:r w:rsidR="00B75D53" w:rsidRPr="5B65322C">
        <w:rPr>
          <w:i/>
          <w:iCs/>
        </w:rPr>
        <w:t>Historia Hierosolymitana</w:t>
      </w:r>
      <w:r w:rsidR="00B75D53" w:rsidRPr="5B65322C">
        <w:t>)</w:t>
      </w:r>
      <w:r w:rsidR="008E7328" w:rsidRPr="5B65322C">
        <w:t>.</w:t>
      </w:r>
      <w:r w:rsidR="007622DD" w:rsidRPr="5B65322C">
        <w:rPr>
          <w:rStyle w:val="FootnoteReference"/>
        </w:rPr>
        <w:footnoteReference w:id="12"/>
      </w:r>
      <w:r w:rsidR="008E7328" w:rsidRPr="5B65322C">
        <w:t xml:space="preserve"> </w:t>
      </w:r>
      <w:r w:rsidR="00B75D53" w:rsidRPr="5B65322C">
        <w:t xml:space="preserve">Because </w:t>
      </w:r>
      <w:r w:rsidR="007E3375" w:rsidRPr="5B65322C">
        <w:t>of their</w:t>
      </w:r>
      <w:r w:rsidR="00B75D53" w:rsidRPr="5B65322C">
        <w:t xml:space="preserve"> non-fictional</w:t>
      </w:r>
      <w:r w:rsidR="007622DD" w:rsidRPr="5B65322C">
        <w:t xml:space="preserve"> basis</w:t>
      </w:r>
      <w:r w:rsidR="00B75D53" w:rsidRPr="5B65322C">
        <w:t>, historical poems like Barret’s and Alexander’s co</w:t>
      </w:r>
      <w:r w:rsidR="007622DD" w:rsidRPr="5B65322C">
        <w:t>hered well with the incontroverti</w:t>
      </w:r>
      <w:r w:rsidR="00B75D53" w:rsidRPr="5B65322C">
        <w:t xml:space="preserve">ble truth of </w:t>
      </w:r>
      <w:r w:rsidR="00942CC6" w:rsidRPr="5B65322C">
        <w:t xml:space="preserve">biblical </w:t>
      </w:r>
      <w:r w:rsidR="008E7328" w:rsidRPr="5B65322C">
        <w:t>narrati</w:t>
      </w:r>
      <w:r w:rsidR="00C767D6" w:rsidRPr="5B65322C">
        <w:t>ve structures</w:t>
      </w:r>
      <w:r w:rsidR="008E7328" w:rsidRPr="5B65322C">
        <w:t xml:space="preserve">. </w:t>
      </w:r>
      <w:r w:rsidR="00690AB5" w:rsidRPr="5B65322C">
        <w:t>A</w:t>
      </w:r>
      <w:r w:rsidR="00942CC6" w:rsidRPr="5B65322C">
        <w:t>nd, a</w:t>
      </w:r>
      <w:r w:rsidR="00690AB5" w:rsidRPr="5B65322C">
        <w:t xml:space="preserve">s </w:t>
      </w:r>
      <w:r w:rsidR="00690AB5" w:rsidRPr="5B65322C">
        <w:rPr>
          <w:i/>
          <w:iCs/>
        </w:rPr>
        <w:t>Devine Weekes</w:t>
      </w:r>
      <w:r w:rsidR="00690AB5" w:rsidRPr="5B65322C">
        <w:t xml:space="preserve"> had done, these historical po</w:t>
      </w:r>
      <w:r w:rsidR="007E3375" w:rsidRPr="5B65322C">
        <w:t>ems possessed the structural versatil</w:t>
      </w:r>
      <w:r w:rsidR="00C767D6" w:rsidRPr="5B65322C">
        <w:t>ity for poets to</w:t>
      </w:r>
      <w:r w:rsidR="00690AB5" w:rsidRPr="5B65322C">
        <w:t xml:space="preserve"> offer so</w:t>
      </w:r>
      <w:r w:rsidR="007E3375" w:rsidRPr="5B65322C">
        <w:t>cio-political reflections on</w:t>
      </w:r>
      <w:r w:rsidR="00690AB5" w:rsidRPr="5B65322C">
        <w:t xml:space="preserve"> contemporary applications of the narratives described</w:t>
      </w:r>
      <w:r w:rsidR="007E3375" w:rsidRPr="5B65322C">
        <w:t xml:space="preserve">. Structural flexibility </w:t>
      </w:r>
      <w:r w:rsidR="009F1EF8" w:rsidRPr="5B65322C">
        <w:t>did not necessarily entail greater moral imagination</w:t>
      </w:r>
      <w:r w:rsidR="007E3375" w:rsidRPr="5B65322C">
        <w:t>, however;</w:t>
      </w:r>
      <w:r w:rsidR="00B75D53" w:rsidRPr="5B65322C">
        <w:t xml:space="preserve"> Barret’s poem</w:t>
      </w:r>
      <w:r w:rsidR="007E3375" w:rsidRPr="5B65322C">
        <w:t xml:space="preserve">, for instance, is predictably hostile </w:t>
      </w:r>
      <w:r w:rsidR="00B91EE4" w:rsidRPr="5B65322C">
        <w:t>to</w:t>
      </w:r>
      <w:r w:rsidR="007E3375" w:rsidRPr="5B65322C">
        <w:t>wards</w:t>
      </w:r>
      <w:r w:rsidR="00B91EE4" w:rsidRPr="5B65322C">
        <w:t xml:space="preserve"> Islam</w:t>
      </w:r>
      <w:r w:rsidR="00690AB5" w:rsidRPr="5B65322C">
        <w:t xml:space="preserve">. </w:t>
      </w:r>
    </w:p>
    <w:p w14:paraId="67D36422" w14:textId="42C8B0A4" w:rsidR="00386CA3" w:rsidRPr="00752E08" w:rsidRDefault="00942CC6" w:rsidP="00B91EE4">
      <w:pPr>
        <w:ind w:firstLine="720"/>
        <w:rPr>
          <w:szCs w:val="24"/>
        </w:rPr>
      </w:pPr>
      <w:r w:rsidRPr="00874DF6">
        <w:rPr>
          <w:szCs w:val="24"/>
        </w:rPr>
        <w:t xml:space="preserve">In addition to histories, Du Bartas’ poetry also inspired verse meditations. Francis Quarles’ scriptural versifications, beginning with </w:t>
      </w:r>
      <w:r w:rsidRPr="00874DF6">
        <w:rPr>
          <w:i/>
          <w:szCs w:val="24"/>
        </w:rPr>
        <w:t>Feast of Wormes</w:t>
      </w:r>
      <w:r w:rsidRPr="00874DF6">
        <w:rPr>
          <w:szCs w:val="24"/>
        </w:rPr>
        <w:t xml:space="preserve"> (1621) </w:t>
      </w:r>
      <w:r w:rsidR="009F1EF8" w:rsidRPr="00874DF6">
        <w:rPr>
          <w:szCs w:val="24"/>
        </w:rPr>
        <w:t xml:space="preserve">were a </w:t>
      </w:r>
      <w:r w:rsidRPr="00874DF6">
        <w:rPr>
          <w:szCs w:val="24"/>
        </w:rPr>
        <w:t>respo</w:t>
      </w:r>
      <w:r w:rsidR="009F1EF8" w:rsidRPr="00874DF6">
        <w:rPr>
          <w:szCs w:val="24"/>
        </w:rPr>
        <w:t xml:space="preserve">nse to the problem that Du Bartas’ historical </w:t>
      </w:r>
      <w:r w:rsidR="001F7FA0">
        <w:rPr>
          <w:szCs w:val="24"/>
        </w:rPr>
        <w:t>poetry did not provide direction</w:t>
      </w:r>
      <w:r w:rsidR="009F1EF8" w:rsidRPr="00874DF6">
        <w:rPr>
          <w:szCs w:val="24"/>
        </w:rPr>
        <w:t xml:space="preserve"> about how it should be read for spiritual benefit. Quarles </w:t>
      </w:r>
      <w:r w:rsidR="007622DD" w:rsidRPr="00874DF6">
        <w:rPr>
          <w:szCs w:val="24"/>
        </w:rPr>
        <w:t>combin</w:t>
      </w:r>
      <w:r w:rsidR="009F1EF8" w:rsidRPr="00874DF6">
        <w:rPr>
          <w:szCs w:val="24"/>
        </w:rPr>
        <w:t>ed</w:t>
      </w:r>
      <w:r w:rsidR="00386CA3" w:rsidRPr="00874DF6">
        <w:rPr>
          <w:szCs w:val="24"/>
        </w:rPr>
        <w:t xml:space="preserve"> his retelling of the Book of Jonah (</w:t>
      </w:r>
      <w:r w:rsidR="009F1EF8" w:rsidRPr="00874DF6">
        <w:rPr>
          <w:szCs w:val="24"/>
        </w:rPr>
        <w:t xml:space="preserve">called </w:t>
      </w:r>
      <w:r w:rsidR="00386CA3" w:rsidRPr="00874DF6">
        <w:rPr>
          <w:szCs w:val="24"/>
        </w:rPr>
        <w:t xml:space="preserve">a ‘History’) with </w:t>
      </w:r>
      <w:r w:rsidRPr="00874DF6">
        <w:rPr>
          <w:szCs w:val="24"/>
        </w:rPr>
        <w:t>‘meditations’ that reflected on the moral significance of what was being described.</w:t>
      </w:r>
      <w:r w:rsidR="00386CA3" w:rsidRPr="00874DF6">
        <w:rPr>
          <w:szCs w:val="24"/>
        </w:rPr>
        <w:t xml:space="preserve"> Such a method complemented treatises on devotional practice like Joseph Hall’s </w:t>
      </w:r>
      <w:r w:rsidR="00386CA3" w:rsidRPr="00874DF6">
        <w:rPr>
          <w:i/>
          <w:szCs w:val="24"/>
        </w:rPr>
        <w:t xml:space="preserve">Arte of Meditation </w:t>
      </w:r>
      <w:r w:rsidR="00386CA3" w:rsidRPr="00874DF6">
        <w:rPr>
          <w:szCs w:val="24"/>
        </w:rPr>
        <w:t xml:space="preserve">(1606) and Daniel Featley’s </w:t>
      </w:r>
      <w:r w:rsidR="00386CA3" w:rsidRPr="00874DF6">
        <w:rPr>
          <w:i/>
          <w:iCs/>
          <w:szCs w:val="24"/>
        </w:rPr>
        <w:t xml:space="preserve">Ancilla pietatis </w:t>
      </w:r>
      <w:r w:rsidR="001F7FA0">
        <w:rPr>
          <w:iCs/>
          <w:szCs w:val="24"/>
        </w:rPr>
        <w:t>(1626)</w:t>
      </w:r>
      <w:r w:rsidR="00386CA3" w:rsidRPr="00874DF6">
        <w:rPr>
          <w:iCs/>
          <w:szCs w:val="24"/>
        </w:rPr>
        <w:t xml:space="preserve"> </w:t>
      </w:r>
      <w:r w:rsidR="009F1EF8" w:rsidRPr="00874DF6">
        <w:rPr>
          <w:iCs/>
          <w:szCs w:val="24"/>
        </w:rPr>
        <w:t xml:space="preserve">that instructed readers in discovering moral and divine truths through </w:t>
      </w:r>
      <w:r w:rsidR="00386CA3" w:rsidRPr="00874DF6">
        <w:rPr>
          <w:iCs/>
          <w:szCs w:val="24"/>
        </w:rPr>
        <w:t>meditating on the</w:t>
      </w:r>
      <w:r w:rsidR="009F1EF8" w:rsidRPr="00874DF6">
        <w:rPr>
          <w:iCs/>
          <w:szCs w:val="24"/>
        </w:rPr>
        <w:t xml:space="preserve"> natural world or Scripture, or </w:t>
      </w:r>
      <w:r w:rsidR="00386CA3" w:rsidRPr="00874DF6">
        <w:rPr>
          <w:iCs/>
          <w:szCs w:val="24"/>
        </w:rPr>
        <w:t xml:space="preserve">reading or imitating a </w:t>
      </w:r>
      <w:r w:rsidR="009F1EF8" w:rsidRPr="00874DF6">
        <w:rPr>
          <w:iCs/>
          <w:szCs w:val="24"/>
        </w:rPr>
        <w:t xml:space="preserve">literary surrogate </w:t>
      </w:r>
      <w:r w:rsidR="00386CA3" w:rsidRPr="00874DF6">
        <w:rPr>
          <w:iCs/>
          <w:szCs w:val="24"/>
        </w:rPr>
        <w:t xml:space="preserve">like </w:t>
      </w:r>
      <w:r w:rsidR="00386CA3" w:rsidRPr="00874DF6">
        <w:rPr>
          <w:i/>
          <w:iCs/>
          <w:szCs w:val="24"/>
        </w:rPr>
        <w:t>Devine Weekes.</w:t>
      </w:r>
      <w:r w:rsidR="00177B3D" w:rsidRPr="00D847DA">
        <w:rPr>
          <w:rStyle w:val="FootnoteReference"/>
          <w:szCs w:val="24"/>
        </w:rPr>
        <w:footnoteReference w:id="13"/>
      </w:r>
    </w:p>
    <w:p w14:paraId="5E79DCDB" w14:textId="6CA581FD" w:rsidR="003F7642" w:rsidRPr="00874DF6" w:rsidRDefault="00690AB5" w:rsidP="003F7642">
      <w:pPr>
        <w:rPr>
          <w:szCs w:val="24"/>
        </w:rPr>
      </w:pPr>
      <w:r w:rsidRPr="00874DF6">
        <w:rPr>
          <w:iCs/>
          <w:szCs w:val="24"/>
        </w:rPr>
        <w:tab/>
      </w:r>
      <w:r w:rsidRPr="00874DF6">
        <w:rPr>
          <w:i/>
          <w:iCs/>
          <w:szCs w:val="24"/>
        </w:rPr>
        <w:t>Devine Weekes</w:t>
      </w:r>
      <w:r w:rsidRPr="00874DF6">
        <w:rPr>
          <w:iCs/>
          <w:szCs w:val="24"/>
        </w:rPr>
        <w:t xml:space="preserve">’ </w:t>
      </w:r>
      <w:r w:rsidR="00386CA3" w:rsidRPr="00874DF6">
        <w:rPr>
          <w:iCs/>
          <w:szCs w:val="24"/>
        </w:rPr>
        <w:t xml:space="preserve">English and Scottish legacy is </w:t>
      </w:r>
      <w:r w:rsidR="00B91EE4" w:rsidRPr="00874DF6">
        <w:rPr>
          <w:szCs w:val="24"/>
        </w:rPr>
        <w:t>strongest in</w:t>
      </w:r>
      <w:r w:rsidR="008E7328" w:rsidRPr="00874DF6">
        <w:rPr>
          <w:szCs w:val="24"/>
        </w:rPr>
        <w:t xml:space="preserve"> </w:t>
      </w:r>
      <w:r w:rsidR="00DF710D" w:rsidRPr="00874DF6">
        <w:rPr>
          <w:szCs w:val="24"/>
        </w:rPr>
        <w:t>non-lyric religious narrative verse</w:t>
      </w:r>
      <w:r w:rsidRPr="00874DF6">
        <w:rPr>
          <w:szCs w:val="24"/>
        </w:rPr>
        <w:t>, both histories and meditations</w:t>
      </w:r>
      <w:r w:rsidR="00DF710D" w:rsidRPr="00874DF6">
        <w:rPr>
          <w:szCs w:val="24"/>
        </w:rPr>
        <w:t>. Sarah Ross</w:t>
      </w:r>
      <w:r w:rsidR="00DF710D" w:rsidRPr="00874DF6">
        <w:rPr>
          <w:i/>
          <w:szCs w:val="24"/>
        </w:rPr>
        <w:t xml:space="preserve"> </w:t>
      </w:r>
      <w:r w:rsidR="00EE68C2" w:rsidRPr="00874DF6">
        <w:rPr>
          <w:szCs w:val="24"/>
        </w:rPr>
        <w:t>writes that</w:t>
      </w:r>
      <w:r w:rsidR="00DF710D" w:rsidRPr="00874DF6">
        <w:rPr>
          <w:szCs w:val="24"/>
        </w:rPr>
        <w:t xml:space="preserve"> ‘[b]iblical verse paraphrase is little discussed today and is frequently ill defined, but it was enormously popular, deriving its impetus in very large part from the writings of the French Protestant Guillaume de Saluste Du Bartas’.</w:t>
      </w:r>
      <w:r w:rsidR="00DF710D" w:rsidRPr="00874DF6">
        <w:rPr>
          <w:rStyle w:val="FootnoteReference"/>
          <w:szCs w:val="24"/>
        </w:rPr>
        <w:footnoteReference w:id="14"/>
      </w:r>
      <w:r w:rsidR="00DF710D" w:rsidRPr="00874DF6">
        <w:rPr>
          <w:szCs w:val="24"/>
        </w:rPr>
        <w:t xml:space="preserve"> </w:t>
      </w:r>
      <w:r w:rsidR="00836CEB" w:rsidRPr="00874DF6">
        <w:rPr>
          <w:szCs w:val="24"/>
        </w:rPr>
        <w:t>His</w:t>
      </w:r>
      <w:r w:rsidR="005057F9" w:rsidRPr="00874DF6">
        <w:rPr>
          <w:szCs w:val="24"/>
          <w:lang w:eastAsia="en-US"/>
        </w:rPr>
        <w:t xml:space="preserve"> example, mediated through Sylvester, offered an easily replicable method for composing</w:t>
      </w:r>
      <w:r w:rsidR="007622DD" w:rsidRPr="00874DF6">
        <w:rPr>
          <w:szCs w:val="24"/>
          <w:lang w:eastAsia="en-US"/>
        </w:rPr>
        <w:t xml:space="preserve"> scriptural poe</w:t>
      </w:r>
      <w:r w:rsidR="00F60093" w:rsidRPr="00874DF6">
        <w:rPr>
          <w:szCs w:val="24"/>
          <w:lang w:eastAsia="en-US"/>
        </w:rPr>
        <w:t>m</w:t>
      </w:r>
      <w:r w:rsidR="005057F9" w:rsidRPr="00874DF6">
        <w:rPr>
          <w:szCs w:val="24"/>
          <w:lang w:eastAsia="en-US"/>
        </w:rPr>
        <w:t>s with new forms,</w:t>
      </w:r>
      <w:r w:rsidR="00F60093" w:rsidRPr="00874DF6">
        <w:rPr>
          <w:szCs w:val="24"/>
          <w:lang w:eastAsia="en-US"/>
        </w:rPr>
        <w:t xml:space="preserve"> genres and topics.</w:t>
      </w:r>
      <w:r w:rsidR="005057F9" w:rsidRPr="00874DF6">
        <w:rPr>
          <w:szCs w:val="24"/>
          <w:lang w:eastAsia="en-US"/>
        </w:rPr>
        <w:t xml:space="preserve"> It was especially valuable for poets who lacked cultural authority, such as Edward Browne, servant to the Lord Mayor James Campbell and author of a sequence of highly derivative </w:t>
      </w:r>
      <w:r w:rsidR="005057F9" w:rsidRPr="00874DF6">
        <w:rPr>
          <w:i/>
          <w:szCs w:val="24"/>
          <w:lang w:eastAsia="en-US"/>
        </w:rPr>
        <w:t xml:space="preserve">Sacred Poems </w:t>
      </w:r>
      <w:r w:rsidR="004A01EA" w:rsidRPr="00874DF6">
        <w:rPr>
          <w:szCs w:val="24"/>
          <w:lang w:eastAsia="en-US"/>
        </w:rPr>
        <w:t>(1639)</w:t>
      </w:r>
      <w:r w:rsidR="003C3195">
        <w:rPr>
          <w:szCs w:val="24"/>
          <w:lang w:eastAsia="en-US"/>
        </w:rPr>
        <w:t xml:space="preserve"> that gives</w:t>
      </w:r>
      <w:r w:rsidR="00B91EE4" w:rsidRPr="00874DF6">
        <w:rPr>
          <w:szCs w:val="24"/>
          <w:lang w:eastAsia="en-US"/>
        </w:rPr>
        <w:t xml:space="preserve"> lengthy extracts from Sylvester’s translation</w:t>
      </w:r>
      <w:r w:rsidR="004A01EA" w:rsidRPr="00874DF6">
        <w:rPr>
          <w:szCs w:val="24"/>
          <w:lang w:eastAsia="en-US"/>
        </w:rPr>
        <w:t xml:space="preserve">, or Lady </w:t>
      </w:r>
      <w:r w:rsidR="004A01EA" w:rsidRPr="00874DF6">
        <w:rPr>
          <w:szCs w:val="24"/>
        </w:rPr>
        <w:t xml:space="preserve">Anne Southwell, author of a sequence of poems that reflect on </w:t>
      </w:r>
      <w:r w:rsidR="005057F9" w:rsidRPr="00874DF6">
        <w:rPr>
          <w:szCs w:val="24"/>
        </w:rPr>
        <w:t>the Decalogue</w:t>
      </w:r>
      <w:r w:rsidR="004A01EA" w:rsidRPr="00874DF6">
        <w:rPr>
          <w:szCs w:val="24"/>
        </w:rPr>
        <w:t xml:space="preserve"> through reference to biblical stories and examples drawn from life</w:t>
      </w:r>
      <w:r w:rsidR="005057F9" w:rsidRPr="00874DF6">
        <w:rPr>
          <w:szCs w:val="24"/>
        </w:rPr>
        <w:t>.</w:t>
      </w:r>
      <w:r w:rsidR="004A01EA" w:rsidRPr="00874DF6">
        <w:rPr>
          <w:szCs w:val="24"/>
        </w:rPr>
        <w:t xml:space="preserve"> </w:t>
      </w:r>
      <w:r w:rsidR="000E4E33" w:rsidRPr="00874DF6">
        <w:rPr>
          <w:szCs w:val="24"/>
        </w:rPr>
        <w:t>For Kate Narveson this was a progressive movement because it gave lay readers greater control over the narratives that they read: ‘it was not simply the spread of Scripture literacy, but the application of that literacy in writing that created the conditions whereby ordinary layfolk, both men and women, gained a new form of influence’.</w:t>
      </w:r>
      <w:r w:rsidR="000E4E33" w:rsidRPr="00874DF6">
        <w:rPr>
          <w:rStyle w:val="FootnoteReference"/>
          <w:szCs w:val="24"/>
        </w:rPr>
        <w:footnoteReference w:id="15"/>
      </w:r>
      <w:r w:rsidR="000E4E33" w:rsidRPr="00874DF6">
        <w:rPr>
          <w:szCs w:val="24"/>
        </w:rPr>
        <w:t xml:space="preserve"> </w:t>
      </w:r>
      <w:r w:rsidR="006C3833" w:rsidRPr="00874DF6">
        <w:rPr>
          <w:szCs w:val="24"/>
        </w:rPr>
        <w:t xml:space="preserve">Du Bartas’ </w:t>
      </w:r>
      <w:r w:rsidR="003C3195">
        <w:rPr>
          <w:szCs w:val="24"/>
        </w:rPr>
        <w:t>example open</w:t>
      </w:r>
      <w:r w:rsidR="00CD10D0" w:rsidRPr="00874DF6">
        <w:rPr>
          <w:szCs w:val="24"/>
        </w:rPr>
        <w:t xml:space="preserve">ed routes into creative </w:t>
      </w:r>
      <w:r w:rsidR="00CD10D0" w:rsidRPr="00874DF6">
        <w:rPr>
          <w:szCs w:val="24"/>
        </w:rPr>
        <w:lastRenderedPageBreak/>
        <w:t xml:space="preserve">composition, </w:t>
      </w:r>
      <w:r w:rsidR="003C3195">
        <w:rPr>
          <w:szCs w:val="24"/>
        </w:rPr>
        <w:t>showing</w:t>
      </w:r>
      <w:r w:rsidR="00CD10D0" w:rsidRPr="00874DF6">
        <w:rPr>
          <w:szCs w:val="24"/>
        </w:rPr>
        <w:t xml:space="preserve"> authors </w:t>
      </w:r>
      <w:r w:rsidR="003C3195">
        <w:rPr>
          <w:szCs w:val="24"/>
        </w:rPr>
        <w:t xml:space="preserve">how </w:t>
      </w:r>
      <w:r w:rsidR="00CD10D0" w:rsidRPr="00874DF6">
        <w:rPr>
          <w:szCs w:val="24"/>
        </w:rPr>
        <w:t>to versify new areas of knowledg</w:t>
      </w:r>
      <w:r w:rsidR="003C3195">
        <w:rPr>
          <w:szCs w:val="24"/>
        </w:rPr>
        <w:t>e and</w:t>
      </w:r>
      <w:r w:rsidR="00CD10D0" w:rsidRPr="00874DF6">
        <w:rPr>
          <w:szCs w:val="24"/>
        </w:rPr>
        <w:t xml:space="preserve"> reflect on their moral application in light of scriptural narrative</w:t>
      </w:r>
      <w:r w:rsidR="009560EE" w:rsidRPr="00874DF6">
        <w:rPr>
          <w:szCs w:val="24"/>
        </w:rPr>
        <w:t>s</w:t>
      </w:r>
      <w:r w:rsidR="00CD10D0" w:rsidRPr="00874DF6">
        <w:rPr>
          <w:szCs w:val="24"/>
        </w:rPr>
        <w:t>.</w:t>
      </w:r>
    </w:p>
    <w:p w14:paraId="7DBD4B2D" w14:textId="451C10F0" w:rsidR="00C767D6" w:rsidRPr="00874DF6" w:rsidRDefault="00C767D6" w:rsidP="00C767D6">
      <w:pPr>
        <w:jc w:val="center"/>
        <w:rPr>
          <w:szCs w:val="24"/>
        </w:rPr>
      </w:pPr>
      <w:r w:rsidRPr="00874DF6">
        <w:rPr>
          <w:szCs w:val="24"/>
        </w:rPr>
        <w:t>*</w:t>
      </w:r>
      <w:r w:rsidR="007622DD" w:rsidRPr="00874DF6">
        <w:rPr>
          <w:szCs w:val="24"/>
        </w:rPr>
        <w:t>**</w:t>
      </w:r>
    </w:p>
    <w:p w14:paraId="51BE1200" w14:textId="6BCFC6A7" w:rsidR="000F1BF8" w:rsidRPr="00874DF6" w:rsidRDefault="003F7642" w:rsidP="00C767D6">
      <w:pPr>
        <w:rPr>
          <w:szCs w:val="24"/>
        </w:rPr>
      </w:pPr>
      <w:r w:rsidRPr="00874DF6">
        <w:rPr>
          <w:i/>
          <w:szCs w:val="24"/>
        </w:rPr>
        <w:t xml:space="preserve">Devine Weekes </w:t>
      </w:r>
      <w:r w:rsidRPr="00874DF6">
        <w:rPr>
          <w:szCs w:val="24"/>
        </w:rPr>
        <w:t>became a pattern</w:t>
      </w:r>
      <w:r w:rsidR="00CD10D0" w:rsidRPr="00874DF6">
        <w:rPr>
          <w:szCs w:val="24"/>
        </w:rPr>
        <w:t xml:space="preserve"> </w:t>
      </w:r>
      <w:r w:rsidRPr="00874DF6">
        <w:rPr>
          <w:szCs w:val="24"/>
        </w:rPr>
        <w:t>for seventeenth-century scriptural verse</w:t>
      </w:r>
      <w:r w:rsidR="004A01EA" w:rsidRPr="00874DF6">
        <w:rPr>
          <w:szCs w:val="24"/>
        </w:rPr>
        <w:t xml:space="preserve"> in English</w:t>
      </w:r>
      <w:r w:rsidRPr="00874DF6">
        <w:rPr>
          <w:szCs w:val="24"/>
        </w:rPr>
        <w:t xml:space="preserve">. </w:t>
      </w:r>
      <w:r w:rsidR="004A01EA" w:rsidRPr="00874DF6">
        <w:rPr>
          <w:szCs w:val="24"/>
        </w:rPr>
        <w:t>I</w:t>
      </w:r>
      <w:r w:rsidRPr="00874DF6">
        <w:rPr>
          <w:szCs w:val="24"/>
        </w:rPr>
        <w:t>n its earliest sense of ‘a model, example, or copy’ (</w:t>
      </w:r>
      <w:r w:rsidRPr="00874DF6">
        <w:rPr>
          <w:i/>
          <w:szCs w:val="24"/>
        </w:rPr>
        <w:t>OED n</w:t>
      </w:r>
      <w:r w:rsidRPr="00874DF6">
        <w:rPr>
          <w:szCs w:val="24"/>
        </w:rPr>
        <w:t xml:space="preserve"> I), </w:t>
      </w:r>
      <w:r w:rsidR="004A01EA" w:rsidRPr="00874DF6">
        <w:rPr>
          <w:szCs w:val="24"/>
        </w:rPr>
        <w:t xml:space="preserve">the term ‘pattern’ </w:t>
      </w:r>
      <w:r w:rsidRPr="00874DF6">
        <w:rPr>
          <w:szCs w:val="24"/>
        </w:rPr>
        <w:t xml:space="preserve">captures </w:t>
      </w:r>
      <w:r w:rsidRPr="00874DF6">
        <w:rPr>
          <w:i/>
          <w:szCs w:val="24"/>
        </w:rPr>
        <w:t>Devine Weekes</w:t>
      </w:r>
      <w:r w:rsidRPr="00874DF6">
        <w:rPr>
          <w:szCs w:val="24"/>
        </w:rPr>
        <w:t xml:space="preserve">’ appeal as an authoritative template for composing scriptural verse. </w:t>
      </w:r>
      <w:r w:rsidR="007622DD" w:rsidRPr="00874DF6">
        <w:rPr>
          <w:szCs w:val="24"/>
        </w:rPr>
        <w:t>‘</w:t>
      </w:r>
      <w:r w:rsidR="00B91EE4" w:rsidRPr="00874DF6">
        <w:rPr>
          <w:szCs w:val="24"/>
        </w:rPr>
        <w:t xml:space="preserve">Pattern’ was a variant form of ‘patron’ in the early modern period, and both are cognate with the Latin word </w:t>
      </w:r>
      <w:r w:rsidR="00B91EE4" w:rsidRPr="00874DF6">
        <w:rPr>
          <w:i/>
          <w:szCs w:val="24"/>
        </w:rPr>
        <w:t>pater</w:t>
      </w:r>
      <w:r w:rsidR="00B91EE4" w:rsidRPr="00874DF6">
        <w:rPr>
          <w:szCs w:val="24"/>
        </w:rPr>
        <w:t>.</w:t>
      </w:r>
      <w:r w:rsidR="00B91EE4" w:rsidRPr="00874DF6">
        <w:rPr>
          <w:rStyle w:val="FootnoteReference"/>
          <w:szCs w:val="24"/>
        </w:rPr>
        <w:footnoteReference w:id="16"/>
      </w:r>
      <w:r w:rsidR="00B91EE4" w:rsidRPr="00874DF6">
        <w:rPr>
          <w:szCs w:val="24"/>
        </w:rPr>
        <w:t xml:space="preserve"> ‘Pattern’ </w:t>
      </w:r>
      <w:r w:rsidRPr="00874DF6">
        <w:rPr>
          <w:szCs w:val="24"/>
        </w:rPr>
        <w:t>is used several times in Sylvester’s prefatory verses</w:t>
      </w:r>
      <w:r w:rsidR="00877A23" w:rsidRPr="00874DF6">
        <w:rPr>
          <w:szCs w:val="24"/>
        </w:rPr>
        <w:t xml:space="preserve"> </w:t>
      </w:r>
      <w:r w:rsidR="00F47D29" w:rsidRPr="00874DF6">
        <w:rPr>
          <w:szCs w:val="24"/>
        </w:rPr>
        <w:t>in connection</w:t>
      </w:r>
      <w:r w:rsidR="00877A23" w:rsidRPr="00874DF6">
        <w:rPr>
          <w:szCs w:val="24"/>
        </w:rPr>
        <w:t xml:space="preserve"> with the patron-client relationship that Sylvester hoped to establish (</w:t>
      </w:r>
      <w:r w:rsidR="007622DD" w:rsidRPr="00874DF6">
        <w:rPr>
          <w:szCs w:val="24"/>
        </w:rPr>
        <w:t xml:space="preserve">though </w:t>
      </w:r>
      <w:r w:rsidR="00877A23" w:rsidRPr="00874DF6">
        <w:rPr>
          <w:szCs w:val="24"/>
        </w:rPr>
        <w:t>he never</w:t>
      </w:r>
      <w:r w:rsidR="004A01EA" w:rsidRPr="00874DF6">
        <w:rPr>
          <w:szCs w:val="24"/>
        </w:rPr>
        <w:t xml:space="preserve"> would rece</w:t>
      </w:r>
      <w:r w:rsidR="007622DD" w:rsidRPr="00874DF6">
        <w:rPr>
          <w:szCs w:val="24"/>
        </w:rPr>
        <w:t>ive patronage from James,</w:t>
      </w:r>
      <w:r w:rsidR="004A01EA" w:rsidRPr="00874DF6">
        <w:rPr>
          <w:szCs w:val="24"/>
        </w:rPr>
        <w:t xml:space="preserve"> he</w:t>
      </w:r>
      <w:r w:rsidR="00877A23" w:rsidRPr="00874DF6">
        <w:rPr>
          <w:szCs w:val="24"/>
        </w:rPr>
        <w:t xml:space="preserve"> did enter the royal household in Prince Henry’s service)</w:t>
      </w:r>
      <w:r w:rsidRPr="00874DF6">
        <w:rPr>
          <w:szCs w:val="24"/>
        </w:rPr>
        <w:t xml:space="preserve">. </w:t>
      </w:r>
      <w:r w:rsidR="004A01EA" w:rsidRPr="00874DF6">
        <w:rPr>
          <w:szCs w:val="24"/>
        </w:rPr>
        <w:t>Sylvester plays on the</w:t>
      </w:r>
      <w:r w:rsidR="00B91EE4" w:rsidRPr="00874DF6">
        <w:rPr>
          <w:szCs w:val="24"/>
        </w:rPr>
        <w:t xml:space="preserve"> verbal</w:t>
      </w:r>
      <w:r w:rsidR="004A01EA" w:rsidRPr="00874DF6">
        <w:rPr>
          <w:szCs w:val="24"/>
        </w:rPr>
        <w:t xml:space="preserve"> similarity in a</w:t>
      </w:r>
      <w:r w:rsidRPr="00874DF6">
        <w:rPr>
          <w:szCs w:val="24"/>
        </w:rPr>
        <w:t xml:space="preserve">n obelisk-shaped concrete </w:t>
      </w:r>
      <w:r w:rsidR="004A01EA" w:rsidRPr="00874DF6">
        <w:rPr>
          <w:szCs w:val="24"/>
        </w:rPr>
        <w:t>poem at the start of the Second Week</w:t>
      </w:r>
      <w:r w:rsidRPr="00874DF6">
        <w:rPr>
          <w:szCs w:val="24"/>
        </w:rPr>
        <w:t xml:space="preserve"> </w:t>
      </w:r>
      <w:r w:rsidR="004A01EA" w:rsidRPr="00874DF6">
        <w:rPr>
          <w:szCs w:val="24"/>
        </w:rPr>
        <w:t xml:space="preserve">that </w:t>
      </w:r>
      <w:r w:rsidRPr="00874DF6">
        <w:rPr>
          <w:szCs w:val="24"/>
        </w:rPr>
        <w:t>is addressed ‘To the most Royal Pattern and Patron of Learning and Religion, the High</w:t>
      </w:r>
      <w:r w:rsidR="00453902" w:rsidRPr="00874DF6">
        <w:rPr>
          <w:szCs w:val="24"/>
        </w:rPr>
        <w:t xml:space="preserve"> and Mighty Prince, James’</w:t>
      </w:r>
      <w:r w:rsidRPr="00874DF6">
        <w:rPr>
          <w:szCs w:val="24"/>
        </w:rPr>
        <w:t>, and the same phr</w:t>
      </w:r>
      <w:r w:rsidR="00877A23" w:rsidRPr="00874DF6">
        <w:rPr>
          <w:szCs w:val="24"/>
        </w:rPr>
        <w:t>ase ‘pattern and patron’ is later</w:t>
      </w:r>
      <w:r w:rsidRPr="00874DF6">
        <w:rPr>
          <w:szCs w:val="24"/>
        </w:rPr>
        <w:t xml:space="preserve"> used to pay tribute to</w:t>
      </w:r>
      <w:r w:rsidR="00C767D6" w:rsidRPr="00874DF6">
        <w:rPr>
          <w:szCs w:val="24"/>
        </w:rPr>
        <w:t xml:space="preserve"> Anthony Bacon and Prince Henry</w:t>
      </w:r>
      <w:r w:rsidRPr="00874DF6">
        <w:rPr>
          <w:szCs w:val="24"/>
        </w:rPr>
        <w:t>.</w:t>
      </w:r>
      <w:r w:rsidR="007622DD" w:rsidRPr="00874DF6">
        <w:rPr>
          <w:rStyle w:val="FootnoteReference"/>
          <w:szCs w:val="24"/>
        </w:rPr>
        <w:footnoteReference w:id="17"/>
      </w:r>
      <w:r w:rsidRPr="00874DF6">
        <w:rPr>
          <w:szCs w:val="24"/>
        </w:rPr>
        <w:t xml:space="preserve"> </w:t>
      </w:r>
      <w:r w:rsidR="005316C4" w:rsidRPr="00874DF6">
        <w:rPr>
          <w:szCs w:val="24"/>
        </w:rPr>
        <w:t xml:space="preserve">Sylvester </w:t>
      </w:r>
      <w:r w:rsidR="004A01EA" w:rsidRPr="00874DF6">
        <w:rPr>
          <w:szCs w:val="24"/>
        </w:rPr>
        <w:t xml:space="preserve">also </w:t>
      </w:r>
      <w:r w:rsidR="005316C4" w:rsidRPr="00874DF6">
        <w:rPr>
          <w:szCs w:val="24"/>
        </w:rPr>
        <w:t xml:space="preserve">uses ‘pattern’ </w:t>
      </w:r>
      <w:r w:rsidR="00D17005" w:rsidRPr="00874DF6">
        <w:rPr>
          <w:szCs w:val="24"/>
        </w:rPr>
        <w:t xml:space="preserve">once </w:t>
      </w:r>
      <w:r w:rsidR="005316C4" w:rsidRPr="00874DF6">
        <w:rPr>
          <w:szCs w:val="24"/>
        </w:rPr>
        <w:t>in h</w:t>
      </w:r>
      <w:r w:rsidR="00877A23" w:rsidRPr="00874DF6">
        <w:rPr>
          <w:szCs w:val="24"/>
        </w:rPr>
        <w:t xml:space="preserve">is translation </w:t>
      </w:r>
      <w:r w:rsidR="005316C4" w:rsidRPr="00874DF6">
        <w:rPr>
          <w:szCs w:val="24"/>
        </w:rPr>
        <w:t xml:space="preserve">to refer to </w:t>
      </w:r>
      <w:r w:rsidR="004A01EA" w:rsidRPr="00874DF6">
        <w:rPr>
          <w:szCs w:val="24"/>
        </w:rPr>
        <w:t xml:space="preserve">his divine patron: </w:t>
      </w:r>
      <w:r w:rsidR="005316C4" w:rsidRPr="00874DF6">
        <w:rPr>
          <w:szCs w:val="24"/>
          <w:lang w:eastAsia="en-US"/>
        </w:rPr>
        <w:t>‘</w:t>
      </w:r>
      <w:r w:rsidR="00F33058" w:rsidRPr="00874DF6">
        <w:rPr>
          <w:szCs w:val="24"/>
          <w:lang w:eastAsia="en-US"/>
        </w:rPr>
        <w:t xml:space="preserve">Of </w:t>
      </w:r>
      <w:r w:rsidR="005316C4" w:rsidRPr="00874DF6">
        <w:rPr>
          <w:szCs w:val="24"/>
          <w:lang w:eastAsia="en-US"/>
        </w:rPr>
        <w:t>man</w:t>
      </w:r>
      <w:r w:rsidR="00A97C8C" w:rsidRPr="00874DF6">
        <w:rPr>
          <w:szCs w:val="24"/>
          <w:lang w:eastAsia="en-US"/>
        </w:rPr>
        <w:t>[</w:t>
      </w:r>
      <w:r w:rsidR="005316C4" w:rsidRPr="00874DF6">
        <w:rPr>
          <w:szCs w:val="24"/>
          <w:lang w:eastAsia="en-US"/>
        </w:rPr>
        <w:t>’</w:t>
      </w:r>
      <w:r w:rsidR="00A97C8C" w:rsidRPr="00874DF6">
        <w:rPr>
          <w:szCs w:val="24"/>
          <w:lang w:eastAsia="en-US"/>
        </w:rPr>
        <w:t>]s resembla</w:t>
      </w:r>
      <w:r w:rsidR="00A97C8C" w:rsidRPr="00874DF6">
        <w:rPr>
          <w:i/>
          <w:szCs w:val="24"/>
          <w:lang w:eastAsia="en-US"/>
        </w:rPr>
        <w:t>n</w:t>
      </w:r>
      <w:r w:rsidR="005316C4" w:rsidRPr="00874DF6">
        <w:rPr>
          <w:szCs w:val="24"/>
          <w:lang w:eastAsia="en-US"/>
        </w:rPr>
        <w:t>ce to his f</w:t>
      </w:r>
      <w:r w:rsidR="00A97C8C" w:rsidRPr="00874DF6">
        <w:rPr>
          <w:szCs w:val="24"/>
          <w:lang w:eastAsia="en-US"/>
        </w:rPr>
        <w:t>irst Patern</w:t>
      </w:r>
      <w:r w:rsidR="00F33058" w:rsidRPr="00874DF6">
        <w:rPr>
          <w:szCs w:val="24"/>
          <w:lang w:eastAsia="en-US"/>
        </w:rPr>
        <w:t>, which is God’ (marginal note)</w:t>
      </w:r>
      <w:r w:rsidR="005316C4" w:rsidRPr="00874DF6">
        <w:rPr>
          <w:szCs w:val="24"/>
          <w:lang w:eastAsia="en-US"/>
        </w:rPr>
        <w:t>.</w:t>
      </w:r>
      <w:r w:rsidR="00F33058" w:rsidRPr="00874DF6">
        <w:rPr>
          <w:rStyle w:val="FootnoteReference"/>
          <w:szCs w:val="24"/>
          <w:lang w:eastAsia="en-US"/>
        </w:rPr>
        <w:footnoteReference w:id="18"/>
      </w:r>
      <w:r w:rsidR="005316C4" w:rsidRPr="00874DF6">
        <w:rPr>
          <w:szCs w:val="24"/>
        </w:rPr>
        <w:t xml:space="preserve"> In this way, the term ‘pattern’ usefully calls attenti</w:t>
      </w:r>
      <w:r w:rsidR="00711EE5" w:rsidRPr="00874DF6">
        <w:rPr>
          <w:szCs w:val="24"/>
        </w:rPr>
        <w:t xml:space="preserve">on to the ambivalent quality to </w:t>
      </w:r>
      <w:r w:rsidR="005316C4" w:rsidRPr="00874DF6">
        <w:rPr>
          <w:szCs w:val="24"/>
        </w:rPr>
        <w:t xml:space="preserve">Du Bartas’ influence </w:t>
      </w:r>
      <w:r w:rsidR="004A01EA" w:rsidRPr="00874DF6">
        <w:rPr>
          <w:szCs w:val="24"/>
        </w:rPr>
        <w:t xml:space="preserve">in that </w:t>
      </w:r>
      <w:r w:rsidR="005316C4" w:rsidRPr="00874DF6">
        <w:rPr>
          <w:szCs w:val="24"/>
        </w:rPr>
        <w:t>se</w:t>
      </w:r>
      <w:r w:rsidR="004A01EA" w:rsidRPr="00874DF6">
        <w:rPr>
          <w:szCs w:val="24"/>
        </w:rPr>
        <w:t>ventee</w:t>
      </w:r>
      <w:r w:rsidR="007622DD" w:rsidRPr="00874DF6">
        <w:rPr>
          <w:szCs w:val="24"/>
        </w:rPr>
        <w:t>n</w:t>
      </w:r>
      <w:r w:rsidR="004A01EA" w:rsidRPr="00874DF6">
        <w:rPr>
          <w:szCs w:val="24"/>
        </w:rPr>
        <w:t>th-century English p</w:t>
      </w:r>
      <w:r w:rsidR="005316C4" w:rsidRPr="00874DF6">
        <w:rPr>
          <w:szCs w:val="24"/>
        </w:rPr>
        <w:t xml:space="preserve">oets gained the freedom to write new kinds of </w:t>
      </w:r>
      <w:r w:rsidR="00C767D6" w:rsidRPr="00874DF6">
        <w:rPr>
          <w:szCs w:val="24"/>
        </w:rPr>
        <w:t>scriptural poetry by attaching themselves to poems that had</w:t>
      </w:r>
      <w:r w:rsidR="005316C4" w:rsidRPr="00874DF6">
        <w:rPr>
          <w:szCs w:val="24"/>
        </w:rPr>
        <w:t xml:space="preserve"> thrived because of James VI and I’s sponsorship. ‘Pattern’ resonates with a hierarchical model of Christian humanist imitation </w:t>
      </w:r>
      <w:r w:rsidR="00C4761A" w:rsidRPr="00874DF6">
        <w:rPr>
          <w:szCs w:val="24"/>
        </w:rPr>
        <w:t>that directed poets towards</w:t>
      </w:r>
      <w:r w:rsidR="005316C4" w:rsidRPr="00874DF6">
        <w:rPr>
          <w:szCs w:val="24"/>
        </w:rPr>
        <w:t xml:space="preserve"> the best available models for scriptural verse</w:t>
      </w:r>
      <w:r w:rsidR="004A01EA" w:rsidRPr="00874DF6">
        <w:rPr>
          <w:szCs w:val="24"/>
        </w:rPr>
        <w:t>,</w:t>
      </w:r>
      <w:r w:rsidR="000F1BF8" w:rsidRPr="00874DF6">
        <w:rPr>
          <w:szCs w:val="24"/>
        </w:rPr>
        <w:t xml:space="preserve"> </w:t>
      </w:r>
      <w:r w:rsidR="004A01EA" w:rsidRPr="00874DF6">
        <w:rPr>
          <w:szCs w:val="24"/>
        </w:rPr>
        <w:t xml:space="preserve">which </w:t>
      </w:r>
      <w:r w:rsidR="000F1BF8" w:rsidRPr="00874DF6">
        <w:rPr>
          <w:szCs w:val="24"/>
        </w:rPr>
        <w:t>are</w:t>
      </w:r>
      <w:r w:rsidR="00C4761A" w:rsidRPr="00874DF6">
        <w:rPr>
          <w:szCs w:val="24"/>
        </w:rPr>
        <w:t xml:space="preserve"> those</w:t>
      </w:r>
      <w:r w:rsidR="004A01EA" w:rsidRPr="00874DF6">
        <w:rPr>
          <w:szCs w:val="24"/>
        </w:rPr>
        <w:t xml:space="preserve"> most heavily</w:t>
      </w:r>
      <w:r w:rsidR="000F1BF8" w:rsidRPr="00874DF6">
        <w:rPr>
          <w:szCs w:val="24"/>
        </w:rPr>
        <w:t xml:space="preserve"> dependent on Scripture. </w:t>
      </w:r>
      <w:r w:rsidR="005316C4" w:rsidRPr="00874DF6">
        <w:rPr>
          <w:szCs w:val="24"/>
        </w:rPr>
        <w:t>Du Bartas’ literary-theological principles urged poets to take God as their sole pattern, and Du Bartas’ verse served as one of the greatest of the lesser (i.e. non-scriptural) example</w:t>
      </w:r>
      <w:r w:rsidR="000F1BF8" w:rsidRPr="00874DF6">
        <w:rPr>
          <w:szCs w:val="24"/>
        </w:rPr>
        <w:t>s of how to pursue that path</w:t>
      </w:r>
      <w:r w:rsidR="005316C4" w:rsidRPr="00874DF6">
        <w:rPr>
          <w:szCs w:val="24"/>
        </w:rPr>
        <w:t>. T</w:t>
      </w:r>
      <w:r w:rsidRPr="00874DF6">
        <w:rPr>
          <w:szCs w:val="24"/>
        </w:rPr>
        <w:t>he Stuart connection with Du Bartas made the poems emblems of centralized monarchical power, in effect a symbolic realization of James VI’s young explorations with the idea of conjoined sacred and secular authority</w:t>
      </w:r>
      <w:r w:rsidR="000F1BF8" w:rsidRPr="00874DF6">
        <w:rPr>
          <w:szCs w:val="24"/>
        </w:rPr>
        <w:t xml:space="preserve"> in his </w:t>
      </w:r>
      <w:r w:rsidR="000F1BF8" w:rsidRPr="00874DF6">
        <w:rPr>
          <w:i/>
          <w:szCs w:val="24"/>
        </w:rPr>
        <w:t xml:space="preserve">Essays of a Prentise </w:t>
      </w:r>
      <w:r w:rsidR="000F1BF8" w:rsidRPr="00874DF6">
        <w:rPr>
          <w:szCs w:val="24"/>
        </w:rPr>
        <w:t>(1584)</w:t>
      </w:r>
      <w:r w:rsidRPr="00874DF6">
        <w:rPr>
          <w:szCs w:val="24"/>
        </w:rPr>
        <w:t>.</w:t>
      </w:r>
    </w:p>
    <w:p w14:paraId="5A515581" w14:textId="7E345492" w:rsidR="00CD10D0" w:rsidRPr="00874DF6" w:rsidRDefault="005316C4" w:rsidP="000F1BF8">
      <w:pPr>
        <w:ind w:firstLine="720"/>
        <w:rPr>
          <w:szCs w:val="24"/>
        </w:rPr>
      </w:pPr>
      <w:r w:rsidRPr="00874DF6">
        <w:rPr>
          <w:szCs w:val="24"/>
        </w:rPr>
        <w:t xml:space="preserve">This use of ‘pattern’ to denote a </w:t>
      </w:r>
      <w:r w:rsidR="00CD10D0" w:rsidRPr="00874DF6">
        <w:rPr>
          <w:szCs w:val="24"/>
        </w:rPr>
        <w:t>patronal and paternal</w:t>
      </w:r>
      <w:r w:rsidRPr="00874DF6">
        <w:rPr>
          <w:szCs w:val="24"/>
        </w:rPr>
        <w:t>istic</w:t>
      </w:r>
      <w:r w:rsidR="00CD10D0" w:rsidRPr="00874DF6">
        <w:rPr>
          <w:szCs w:val="24"/>
        </w:rPr>
        <w:t xml:space="preserve"> model for </w:t>
      </w:r>
      <w:r w:rsidR="000F1BF8" w:rsidRPr="00874DF6">
        <w:rPr>
          <w:szCs w:val="24"/>
        </w:rPr>
        <w:t>constructing</w:t>
      </w:r>
      <w:r w:rsidR="00CD10D0" w:rsidRPr="00874DF6">
        <w:rPr>
          <w:szCs w:val="24"/>
        </w:rPr>
        <w:t xml:space="preserve"> reality corresponds well with what postmodern critics following Jean-François Lyotard have called grand or master narratives (</w:t>
      </w:r>
      <w:r w:rsidR="00CD10D0" w:rsidRPr="00874DF6">
        <w:rPr>
          <w:i/>
          <w:szCs w:val="24"/>
        </w:rPr>
        <w:t>grands récits</w:t>
      </w:r>
      <w:r w:rsidR="00CD10D0" w:rsidRPr="00874DF6">
        <w:rPr>
          <w:szCs w:val="24"/>
        </w:rPr>
        <w:t>)</w:t>
      </w:r>
      <w:r w:rsidR="00D62443" w:rsidRPr="00874DF6">
        <w:rPr>
          <w:szCs w:val="24"/>
        </w:rPr>
        <w:t>, a concept that Bill Readings summarizes as follows</w:t>
      </w:r>
      <w:r w:rsidR="00CD10D0" w:rsidRPr="00874DF6">
        <w:rPr>
          <w:szCs w:val="24"/>
          <w:lang w:eastAsia="en-US"/>
        </w:rPr>
        <w:t>:</w:t>
      </w:r>
    </w:p>
    <w:p w14:paraId="7D4A2A86" w14:textId="6A288F74" w:rsidR="00CD10D0" w:rsidRPr="00874DF6" w:rsidRDefault="00D62443" w:rsidP="00CD10D0">
      <w:pPr>
        <w:pStyle w:val="Quote"/>
        <w:rPr>
          <w:szCs w:val="24"/>
        </w:rPr>
      </w:pPr>
      <w:r w:rsidRPr="00874DF6">
        <w:rPr>
          <w:szCs w:val="24"/>
        </w:rPr>
        <w:lastRenderedPageBreak/>
        <w:t>Briefly, a</w:t>
      </w:r>
      <w:r w:rsidR="00CD10D0" w:rsidRPr="00874DF6">
        <w:rPr>
          <w:szCs w:val="24"/>
        </w:rPr>
        <w:t xml:space="preserve"> ‘grand narrative’ claims to be the story that can reveal the meaning of all stories, be it the weakness or the progress of mankind. Its metanarrative status comes from the fact that it talks about the many narratives of culture so as to reveal the singular truth inherent in them. The implicit epistemological claim of a metanarrative is to put an end to narration by revealing the meaning of narratives.</w:t>
      </w:r>
      <w:r w:rsidR="00CD10D0" w:rsidRPr="00874DF6">
        <w:rPr>
          <w:rStyle w:val="FootnoteReference"/>
          <w:szCs w:val="24"/>
        </w:rPr>
        <w:footnoteReference w:id="19"/>
      </w:r>
    </w:p>
    <w:p w14:paraId="3964C7F5" w14:textId="04B72C64" w:rsidR="00CD10D0" w:rsidRPr="00874DF6" w:rsidRDefault="00CD10D0" w:rsidP="00D847DA">
      <w:pPr>
        <w:spacing w:after="0"/>
        <w:rPr>
          <w:szCs w:val="24"/>
        </w:rPr>
      </w:pPr>
      <w:r w:rsidRPr="00874DF6">
        <w:rPr>
          <w:szCs w:val="24"/>
        </w:rPr>
        <w:t xml:space="preserve">This description applies well to the socio-political relationship between English and Scottish imitators of Du Bartas and the poem they imitated, reminding us that James VI and I affected how poets responded in the British Isles at least as much as Henri IV did for French responses. In this reading, </w:t>
      </w:r>
      <w:r w:rsidRPr="00874DF6">
        <w:rPr>
          <w:i/>
          <w:szCs w:val="24"/>
        </w:rPr>
        <w:t xml:space="preserve">Devine Weekes </w:t>
      </w:r>
      <w:r w:rsidRPr="00874DF6">
        <w:rPr>
          <w:szCs w:val="24"/>
        </w:rPr>
        <w:t>is a metanarrative that consolid</w:t>
      </w:r>
      <w:r w:rsidR="000F1BF8" w:rsidRPr="00874DF6">
        <w:rPr>
          <w:szCs w:val="24"/>
        </w:rPr>
        <w:t xml:space="preserve">ated the ultimate authority of Scripture through </w:t>
      </w:r>
      <w:r w:rsidRPr="00874DF6">
        <w:rPr>
          <w:szCs w:val="24"/>
        </w:rPr>
        <w:t>coalescence with other natural philosophical, historical and non-fictional discourse</w:t>
      </w:r>
      <w:r w:rsidR="000579C3" w:rsidRPr="00874DF6">
        <w:rPr>
          <w:szCs w:val="24"/>
        </w:rPr>
        <w:t>s</w:t>
      </w:r>
      <w:r w:rsidRPr="00874DF6">
        <w:rPr>
          <w:szCs w:val="24"/>
        </w:rPr>
        <w:t>. It helped scriptural poetry to explain the past, present and future of humankind, and legitimized monarchical control over the creation and interpretation of knowledge. The poem confined and coerced individuals to compose imitative works that replicated authorized forms of knowledge and scriptural engagement. The methods we</w:t>
      </w:r>
      <w:r w:rsidR="004B56AE" w:rsidRPr="00874DF6">
        <w:rPr>
          <w:szCs w:val="24"/>
        </w:rPr>
        <w:t>re new, but the literary system and</w:t>
      </w:r>
      <w:r w:rsidRPr="00874DF6">
        <w:rPr>
          <w:szCs w:val="24"/>
        </w:rPr>
        <w:t xml:space="preserve"> nar</w:t>
      </w:r>
      <w:r w:rsidR="004B56AE" w:rsidRPr="00874DF6">
        <w:rPr>
          <w:szCs w:val="24"/>
        </w:rPr>
        <w:t>rative of Christian redemption were</w:t>
      </w:r>
      <w:r w:rsidRPr="00874DF6">
        <w:rPr>
          <w:szCs w:val="24"/>
        </w:rPr>
        <w:t xml:space="preserve"> intact.</w:t>
      </w:r>
    </w:p>
    <w:p w14:paraId="4B96129C" w14:textId="7D6926D5" w:rsidR="00F752A5" w:rsidRPr="00874DF6" w:rsidRDefault="005306D4" w:rsidP="00D847DA">
      <w:pPr>
        <w:spacing w:after="0"/>
        <w:ind w:firstLine="720"/>
        <w:rPr>
          <w:szCs w:val="24"/>
        </w:rPr>
      </w:pPr>
      <w:r w:rsidRPr="00874DF6">
        <w:rPr>
          <w:szCs w:val="24"/>
        </w:rPr>
        <w:t>English i</w:t>
      </w:r>
      <w:r w:rsidR="000F1BF8" w:rsidRPr="00874DF6">
        <w:rPr>
          <w:szCs w:val="24"/>
        </w:rPr>
        <w:t xml:space="preserve">mitations </w:t>
      </w:r>
      <w:r w:rsidRPr="00874DF6">
        <w:rPr>
          <w:szCs w:val="24"/>
        </w:rPr>
        <w:t xml:space="preserve">of Du Bartas </w:t>
      </w:r>
      <w:r w:rsidR="000F1BF8" w:rsidRPr="00874DF6">
        <w:rPr>
          <w:szCs w:val="24"/>
        </w:rPr>
        <w:t>are in effect pre-modern equivalents to ‘little narratives’ (</w:t>
      </w:r>
      <w:r w:rsidR="000F1BF8" w:rsidRPr="00874DF6">
        <w:rPr>
          <w:i/>
          <w:szCs w:val="24"/>
        </w:rPr>
        <w:t>petits récits</w:t>
      </w:r>
      <w:r w:rsidR="000F1BF8" w:rsidRPr="00874DF6">
        <w:rPr>
          <w:szCs w:val="24"/>
        </w:rPr>
        <w:t xml:space="preserve">), a term Lyotard uses </w:t>
      </w:r>
      <w:r w:rsidR="006D5E07">
        <w:rPr>
          <w:szCs w:val="24"/>
        </w:rPr>
        <w:t xml:space="preserve">to </w:t>
      </w:r>
      <w:r w:rsidR="000F1BF8" w:rsidRPr="00874DF6">
        <w:rPr>
          <w:szCs w:val="24"/>
        </w:rPr>
        <w:t xml:space="preserve">describe local, provisional discourses that challenge the ‘grand narrative’ in the centre. </w:t>
      </w:r>
      <w:r w:rsidR="00474E65" w:rsidRPr="00874DF6">
        <w:rPr>
          <w:szCs w:val="24"/>
        </w:rPr>
        <w:t xml:space="preserve">Though they are hardly counter-narratives, </w:t>
      </w:r>
      <w:r w:rsidR="000F1BF8" w:rsidRPr="00874DF6">
        <w:rPr>
          <w:szCs w:val="24"/>
        </w:rPr>
        <w:t xml:space="preserve">poems like </w:t>
      </w:r>
      <w:r w:rsidR="004A01EA" w:rsidRPr="00874DF6">
        <w:rPr>
          <w:szCs w:val="24"/>
        </w:rPr>
        <w:t xml:space="preserve">Edward Cooke’s </w:t>
      </w:r>
      <w:r w:rsidR="000F1BF8" w:rsidRPr="00874DF6">
        <w:rPr>
          <w:i/>
          <w:szCs w:val="24"/>
        </w:rPr>
        <w:t>Bartas Junior</w:t>
      </w:r>
      <w:r w:rsidR="004A01EA" w:rsidRPr="00874DF6">
        <w:rPr>
          <w:szCs w:val="24"/>
        </w:rPr>
        <w:t xml:space="preserve"> and</w:t>
      </w:r>
      <w:r w:rsidR="000F1BF8" w:rsidRPr="00874DF6">
        <w:rPr>
          <w:szCs w:val="24"/>
        </w:rPr>
        <w:t xml:space="preserve"> Sylvester’s </w:t>
      </w:r>
      <w:r w:rsidR="000F1BF8" w:rsidRPr="00874DF6">
        <w:rPr>
          <w:i/>
          <w:szCs w:val="24"/>
        </w:rPr>
        <w:t xml:space="preserve">Little Bartas </w:t>
      </w:r>
      <w:r w:rsidR="000F1BF8" w:rsidRPr="00874DF6">
        <w:rPr>
          <w:szCs w:val="24"/>
        </w:rPr>
        <w:t xml:space="preserve">(a translation of Pierre Duval’s </w:t>
      </w:r>
      <w:r w:rsidR="000F1BF8" w:rsidRPr="00874DF6">
        <w:rPr>
          <w:i/>
          <w:szCs w:val="24"/>
        </w:rPr>
        <w:t>Psaume de la Puissance</w:t>
      </w:r>
      <w:r w:rsidR="004A01EA" w:rsidRPr="00874DF6">
        <w:rPr>
          <w:szCs w:val="24"/>
        </w:rPr>
        <w:t xml:space="preserve">) </w:t>
      </w:r>
      <w:r w:rsidR="000F1BF8" w:rsidRPr="00874DF6">
        <w:rPr>
          <w:szCs w:val="24"/>
        </w:rPr>
        <w:t xml:space="preserve">attest </w:t>
      </w:r>
      <w:r w:rsidR="00474E65" w:rsidRPr="00874DF6">
        <w:rPr>
          <w:szCs w:val="24"/>
        </w:rPr>
        <w:t xml:space="preserve">that poets </w:t>
      </w:r>
      <w:r w:rsidR="000579C3" w:rsidRPr="00874DF6">
        <w:rPr>
          <w:szCs w:val="24"/>
        </w:rPr>
        <w:t>did use</w:t>
      </w:r>
      <w:r w:rsidR="00474E65" w:rsidRPr="00874DF6">
        <w:rPr>
          <w:szCs w:val="24"/>
        </w:rPr>
        <w:t xml:space="preserve"> imagery of scale</w:t>
      </w:r>
      <w:r w:rsidRPr="00874DF6">
        <w:rPr>
          <w:szCs w:val="24"/>
        </w:rPr>
        <w:t xml:space="preserve"> to</w:t>
      </w:r>
      <w:r w:rsidR="005B79CB" w:rsidRPr="00874DF6">
        <w:rPr>
          <w:szCs w:val="24"/>
        </w:rPr>
        <w:t xml:space="preserve"> describe </w:t>
      </w:r>
      <w:r w:rsidR="00711EE5" w:rsidRPr="00874DF6">
        <w:rPr>
          <w:szCs w:val="24"/>
        </w:rPr>
        <w:t xml:space="preserve">a </w:t>
      </w:r>
      <w:r w:rsidR="005B79CB" w:rsidRPr="00874DF6">
        <w:rPr>
          <w:szCs w:val="24"/>
        </w:rPr>
        <w:t>deferential relationship to</w:t>
      </w:r>
      <w:r w:rsidR="003230DA" w:rsidRPr="00874DF6">
        <w:rPr>
          <w:szCs w:val="24"/>
        </w:rPr>
        <w:t xml:space="preserve"> Du Bartas</w:t>
      </w:r>
      <w:r w:rsidR="00474E65" w:rsidRPr="00874DF6">
        <w:rPr>
          <w:szCs w:val="24"/>
        </w:rPr>
        <w:t>. In t</w:t>
      </w:r>
      <w:r w:rsidR="003230DA" w:rsidRPr="00874DF6">
        <w:rPr>
          <w:szCs w:val="24"/>
        </w:rPr>
        <w:t xml:space="preserve">hese cases and others, </w:t>
      </w:r>
      <w:r w:rsidR="000F1BF8" w:rsidRPr="00874DF6">
        <w:rPr>
          <w:i/>
          <w:szCs w:val="24"/>
        </w:rPr>
        <w:t>Devine Weekes</w:t>
      </w:r>
      <w:r w:rsidR="000F1BF8" w:rsidRPr="00874DF6">
        <w:rPr>
          <w:szCs w:val="24"/>
        </w:rPr>
        <w:t xml:space="preserve">’ narrative allowed poets to demonstrate their fealty to that intellectual system, and to invest </w:t>
      </w:r>
      <w:r w:rsidR="00711EE5" w:rsidRPr="00874DF6">
        <w:rPr>
          <w:szCs w:val="24"/>
        </w:rPr>
        <w:t xml:space="preserve">mental </w:t>
      </w:r>
      <w:r w:rsidR="000F1BF8" w:rsidRPr="00874DF6">
        <w:rPr>
          <w:szCs w:val="24"/>
        </w:rPr>
        <w:t xml:space="preserve">labour in </w:t>
      </w:r>
      <w:r w:rsidR="005A517A" w:rsidRPr="00874DF6">
        <w:rPr>
          <w:szCs w:val="24"/>
        </w:rPr>
        <w:t xml:space="preserve">its </w:t>
      </w:r>
      <w:r w:rsidR="000F1BF8" w:rsidRPr="00874DF6">
        <w:rPr>
          <w:szCs w:val="24"/>
        </w:rPr>
        <w:t>reinf</w:t>
      </w:r>
      <w:r w:rsidR="005A517A" w:rsidRPr="00874DF6">
        <w:rPr>
          <w:szCs w:val="24"/>
        </w:rPr>
        <w:t>orcement and expansion</w:t>
      </w:r>
      <w:r w:rsidR="000F1BF8" w:rsidRPr="00874DF6">
        <w:rPr>
          <w:szCs w:val="24"/>
        </w:rPr>
        <w:t xml:space="preserve">. </w:t>
      </w:r>
      <w:r w:rsidR="00474E65" w:rsidRPr="00874DF6">
        <w:rPr>
          <w:szCs w:val="24"/>
        </w:rPr>
        <w:t>The aesthetic, as well as the</w:t>
      </w:r>
      <w:r w:rsidR="000F1BF8" w:rsidRPr="00874DF6">
        <w:rPr>
          <w:szCs w:val="24"/>
        </w:rPr>
        <w:t xml:space="preserve"> political</w:t>
      </w:r>
      <w:r w:rsidR="00474E65" w:rsidRPr="00874DF6">
        <w:rPr>
          <w:szCs w:val="24"/>
        </w:rPr>
        <w:t>, consequences of this system</w:t>
      </w:r>
      <w:r w:rsidR="000F1BF8" w:rsidRPr="00874DF6">
        <w:rPr>
          <w:szCs w:val="24"/>
        </w:rPr>
        <w:t xml:space="preserve"> </w:t>
      </w:r>
      <w:r w:rsidR="00474E65" w:rsidRPr="00874DF6">
        <w:rPr>
          <w:szCs w:val="24"/>
        </w:rPr>
        <w:t>were</w:t>
      </w:r>
      <w:r w:rsidR="000F1BF8" w:rsidRPr="00874DF6">
        <w:rPr>
          <w:szCs w:val="24"/>
        </w:rPr>
        <w:t xml:space="preserve"> ar</w:t>
      </w:r>
      <w:r w:rsidR="00474E65" w:rsidRPr="00874DF6">
        <w:rPr>
          <w:szCs w:val="24"/>
        </w:rPr>
        <w:t xml:space="preserve">guably severe, leading to </w:t>
      </w:r>
      <w:r w:rsidR="000F1BF8" w:rsidRPr="00874DF6">
        <w:rPr>
          <w:szCs w:val="24"/>
        </w:rPr>
        <w:t xml:space="preserve">poems that were derivative, repetitive, free of spontaneous inspiration and only hold appeal within that intellectual system </w:t>
      </w:r>
      <w:r w:rsidR="00926E3F">
        <w:t>–</w:t>
      </w:r>
      <w:r w:rsidR="000F1BF8" w:rsidRPr="00874DF6">
        <w:rPr>
          <w:szCs w:val="24"/>
        </w:rPr>
        <w:t xml:space="preserve"> and such</w:t>
      </w:r>
      <w:r w:rsidR="003230DA" w:rsidRPr="00874DF6">
        <w:rPr>
          <w:szCs w:val="24"/>
        </w:rPr>
        <w:t>, understandably,</w:t>
      </w:r>
      <w:r w:rsidR="000F1BF8" w:rsidRPr="00874DF6">
        <w:rPr>
          <w:szCs w:val="24"/>
        </w:rPr>
        <w:t xml:space="preserve"> has been the </w:t>
      </w:r>
      <w:r w:rsidR="003230DA" w:rsidRPr="00874DF6">
        <w:rPr>
          <w:szCs w:val="24"/>
        </w:rPr>
        <w:t xml:space="preserve">low estimation </w:t>
      </w:r>
      <w:r w:rsidR="000F1BF8" w:rsidRPr="00874DF6">
        <w:rPr>
          <w:szCs w:val="24"/>
        </w:rPr>
        <w:t>of most poems written in English after Du Bartas.</w:t>
      </w:r>
      <w:r w:rsidR="00F752A5" w:rsidRPr="00874DF6">
        <w:rPr>
          <w:szCs w:val="24"/>
        </w:rPr>
        <w:t xml:space="preserve"> </w:t>
      </w:r>
    </w:p>
    <w:p w14:paraId="75045812" w14:textId="794A4014" w:rsidR="00F752A5" w:rsidRPr="00874DF6" w:rsidRDefault="00F752A5" w:rsidP="00D847DA">
      <w:pPr>
        <w:spacing w:after="0"/>
        <w:ind w:firstLine="720"/>
        <w:rPr>
          <w:szCs w:val="24"/>
        </w:rPr>
      </w:pPr>
      <w:r w:rsidRPr="00874DF6">
        <w:rPr>
          <w:szCs w:val="24"/>
        </w:rPr>
        <w:t>And yet, while such</w:t>
      </w:r>
      <w:r w:rsidR="003230DA" w:rsidRPr="00874DF6">
        <w:rPr>
          <w:szCs w:val="24"/>
        </w:rPr>
        <w:t xml:space="preserve"> poems possessed essentially restrictive structures </w:t>
      </w:r>
      <w:r w:rsidRPr="00874DF6">
        <w:rPr>
          <w:szCs w:val="24"/>
        </w:rPr>
        <w:t>of knowledge</w:t>
      </w:r>
      <w:r w:rsidR="00474E65" w:rsidRPr="00874DF6">
        <w:rPr>
          <w:szCs w:val="24"/>
        </w:rPr>
        <w:t xml:space="preserve"> that extended</w:t>
      </w:r>
      <w:r w:rsidRPr="00874DF6">
        <w:rPr>
          <w:szCs w:val="24"/>
        </w:rPr>
        <w:t xml:space="preserve"> the Stuart monarchy’s ideological control, they also</w:t>
      </w:r>
      <w:r w:rsidR="003230DA" w:rsidRPr="00874DF6">
        <w:rPr>
          <w:szCs w:val="24"/>
        </w:rPr>
        <w:t xml:space="preserve"> taught domestic poets how to</w:t>
      </w:r>
      <w:r w:rsidRPr="00874DF6">
        <w:rPr>
          <w:szCs w:val="24"/>
        </w:rPr>
        <w:t xml:space="preserve"> write independently. For better or worse, ‘Bartasian’ poetry instilled scriptural truths in its authors and readers more thoroughly, </w:t>
      </w:r>
      <w:r w:rsidR="00711EE5" w:rsidRPr="00874DF6">
        <w:rPr>
          <w:szCs w:val="24"/>
        </w:rPr>
        <w:t>helping writers to fashion</w:t>
      </w:r>
      <w:r w:rsidRPr="00874DF6">
        <w:rPr>
          <w:szCs w:val="24"/>
        </w:rPr>
        <w:t xml:space="preserve"> those truths in vivid and arresting ways that followed established practices of </w:t>
      </w:r>
      <w:r w:rsidR="003230DA" w:rsidRPr="00874DF6">
        <w:rPr>
          <w:szCs w:val="24"/>
        </w:rPr>
        <w:t>reading</w:t>
      </w:r>
      <w:r w:rsidRPr="00874DF6">
        <w:rPr>
          <w:szCs w:val="24"/>
        </w:rPr>
        <w:t xml:space="preserve">, interpretation and composition. This essay concentrates on two poets who are simultaneously </w:t>
      </w:r>
      <w:r w:rsidR="00DF1234" w:rsidRPr="00874DF6">
        <w:rPr>
          <w:szCs w:val="24"/>
        </w:rPr>
        <w:t xml:space="preserve">innovative and deferential </w:t>
      </w:r>
      <w:r w:rsidRPr="00874DF6">
        <w:rPr>
          <w:szCs w:val="24"/>
        </w:rPr>
        <w:t xml:space="preserve">in how they adapt </w:t>
      </w:r>
      <w:r w:rsidRPr="00874DF6">
        <w:rPr>
          <w:szCs w:val="24"/>
        </w:rPr>
        <w:lastRenderedPageBreak/>
        <w:t>Sylvester’s example to compose original poetry.</w:t>
      </w:r>
      <w:r w:rsidRPr="00874DF6">
        <w:rPr>
          <w:i/>
          <w:szCs w:val="24"/>
        </w:rPr>
        <w:t xml:space="preserve"> </w:t>
      </w:r>
      <w:r w:rsidR="000515B3" w:rsidRPr="00874DF6">
        <w:rPr>
          <w:szCs w:val="24"/>
        </w:rPr>
        <w:t xml:space="preserve">Both are writing after the last edition of </w:t>
      </w:r>
      <w:r w:rsidR="000515B3" w:rsidRPr="00874DF6">
        <w:rPr>
          <w:i/>
          <w:szCs w:val="24"/>
        </w:rPr>
        <w:t xml:space="preserve">Devine Weekes </w:t>
      </w:r>
      <w:r w:rsidR="000515B3" w:rsidRPr="00874DF6">
        <w:rPr>
          <w:szCs w:val="24"/>
        </w:rPr>
        <w:t xml:space="preserve">was printed in 1641, at a </w:t>
      </w:r>
      <w:r w:rsidRPr="00874DF6">
        <w:rPr>
          <w:szCs w:val="24"/>
        </w:rPr>
        <w:t>time when Du Bartas’ example had</w:t>
      </w:r>
      <w:r w:rsidR="000515B3" w:rsidRPr="00874DF6">
        <w:rPr>
          <w:szCs w:val="24"/>
        </w:rPr>
        <w:t xml:space="preserve"> been thoroughly absorbed into English literary culture and his presence is most obvious at a deeper structural level rather than </w:t>
      </w:r>
      <w:r w:rsidR="00711EE5" w:rsidRPr="00874DF6">
        <w:rPr>
          <w:szCs w:val="24"/>
        </w:rPr>
        <w:t xml:space="preserve">in </w:t>
      </w:r>
      <w:r w:rsidR="000515B3" w:rsidRPr="00874DF6">
        <w:rPr>
          <w:szCs w:val="24"/>
        </w:rPr>
        <w:t xml:space="preserve">direct allusions. Both poets are women, which </w:t>
      </w:r>
      <w:r w:rsidR="00204D36" w:rsidRPr="00874DF6">
        <w:rPr>
          <w:szCs w:val="24"/>
        </w:rPr>
        <w:t>made</w:t>
      </w:r>
      <w:r w:rsidR="00DF1234" w:rsidRPr="00874DF6">
        <w:rPr>
          <w:szCs w:val="24"/>
        </w:rPr>
        <w:t xml:space="preserve"> biblical paraphrase a</w:t>
      </w:r>
      <w:r w:rsidR="002001F2" w:rsidRPr="00874DF6">
        <w:rPr>
          <w:szCs w:val="24"/>
        </w:rPr>
        <w:t>n obvious and pious way to</w:t>
      </w:r>
      <w:r w:rsidR="00FF2694" w:rsidRPr="00874DF6">
        <w:rPr>
          <w:szCs w:val="24"/>
        </w:rPr>
        <w:t xml:space="preserve"> e</w:t>
      </w:r>
      <w:r w:rsidR="002001F2" w:rsidRPr="00874DF6">
        <w:rPr>
          <w:szCs w:val="24"/>
        </w:rPr>
        <w:t>xt</w:t>
      </w:r>
      <w:r w:rsidR="00EF1329" w:rsidRPr="00874DF6">
        <w:rPr>
          <w:szCs w:val="24"/>
        </w:rPr>
        <w:t>end their devotional practice through</w:t>
      </w:r>
      <w:r w:rsidR="002001F2" w:rsidRPr="00874DF6">
        <w:rPr>
          <w:szCs w:val="24"/>
        </w:rPr>
        <w:t xml:space="preserve"> exploring</w:t>
      </w:r>
      <w:r w:rsidR="000515B3" w:rsidRPr="00874DF6">
        <w:rPr>
          <w:szCs w:val="24"/>
        </w:rPr>
        <w:t xml:space="preserve"> and depart</w:t>
      </w:r>
      <w:r w:rsidR="002001F2" w:rsidRPr="00874DF6">
        <w:rPr>
          <w:szCs w:val="24"/>
        </w:rPr>
        <w:t>ing</w:t>
      </w:r>
      <w:r w:rsidR="000515B3" w:rsidRPr="00874DF6">
        <w:rPr>
          <w:szCs w:val="24"/>
        </w:rPr>
        <w:t xml:space="preserve"> from Du Bartas’</w:t>
      </w:r>
      <w:r w:rsidRPr="00874DF6">
        <w:rPr>
          <w:szCs w:val="24"/>
        </w:rPr>
        <w:t xml:space="preserve"> example</w:t>
      </w:r>
      <w:r w:rsidR="00FF2694" w:rsidRPr="00874DF6">
        <w:rPr>
          <w:szCs w:val="24"/>
        </w:rPr>
        <w:t xml:space="preserve">: </w:t>
      </w:r>
      <w:r w:rsidR="00E54606" w:rsidRPr="00874DF6">
        <w:rPr>
          <w:szCs w:val="24"/>
        </w:rPr>
        <w:t xml:space="preserve">as Femke Molekamp observes, </w:t>
      </w:r>
      <w:r w:rsidR="00FF2694" w:rsidRPr="00874DF6">
        <w:rPr>
          <w:szCs w:val="24"/>
        </w:rPr>
        <w:t xml:space="preserve">‘[t]he association of devotional reading with prayer and meditation is one which was identified with </w:t>
      </w:r>
      <w:r w:rsidR="002001F2" w:rsidRPr="00874DF6">
        <w:rPr>
          <w:szCs w:val="24"/>
        </w:rPr>
        <w:t>particular frequency with women</w:t>
      </w:r>
      <w:r w:rsidR="00FF2694" w:rsidRPr="00874DF6">
        <w:rPr>
          <w:szCs w:val="24"/>
        </w:rPr>
        <w:t>’</w:t>
      </w:r>
      <w:r w:rsidR="002001F2" w:rsidRPr="00874DF6">
        <w:rPr>
          <w:szCs w:val="24"/>
        </w:rPr>
        <w:t>.</w:t>
      </w:r>
      <w:r w:rsidR="003230DA" w:rsidRPr="00874DF6">
        <w:rPr>
          <w:rStyle w:val="FootnoteReference"/>
          <w:szCs w:val="24"/>
        </w:rPr>
        <w:footnoteReference w:id="20"/>
      </w:r>
    </w:p>
    <w:p w14:paraId="4D652CB1" w14:textId="18FEAEC7" w:rsidR="0062128E" w:rsidRPr="00874DF6" w:rsidRDefault="008C7948" w:rsidP="00D847DA">
      <w:pPr>
        <w:spacing w:after="0"/>
        <w:ind w:firstLine="720"/>
        <w:rPr>
          <w:szCs w:val="24"/>
          <w:lang w:eastAsia="en-US"/>
        </w:rPr>
      </w:pPr>
      <w:r w:rsidRPr="00874DF6">
        <w:rPr>
          <w:szCs w:val="24"/>
        </w:rPr>
        <w:t>Anne Bradstreet’s a</w:t>
      </w:r>
      <w:r w:rsidR="006351EC" w:rsidRPr="00874DF6">
        <w:rPr>
          <w:szCs w:val="24"/>
        </w:rPr>
        <w:t xml:space="preserve">nd Mary Roper’s poetry are </w:t>
      </w:r>
      <w:r w:rsidR="00F752A5" w:rsidRPr="00874DF6">
        <w:rPr>
          <w:szCs w:val="24"/>
        </w:rPr>
        <w:t>valuable documents for</w:t>
      </w:r>
      <w:r w:rsidRPr="00874DF6">
        <w:rPr>
          <w:szCs w:val="24"/>
        </w:rPr>
        <w:t xml:space="preserve"> learn</w:t>
      </w:r>
      <w:r w:rsidR="00F752A5" w:rsidRPr="00874DF6">
        <w:rPr>
          <w:szCs w:val="24"/>
        </w:rPr>
        <w:t>ing</w:t>
      </w:r>
      <w:r w:rsidR="002001F2" w:rsidRPr="00874DF6">
        <w:rPr>
          <w:szCs w:val="24"/>
        </w:rPr>
        <w:t xml:space="preserve"> more about how such poets read as they wro</w:t>
      </w:r>
      <w:r w:rsidRPr="00874DF6">
        <w:rPr>
          <w:szCs w:val="24"/>
        </w:rPr>
        <w:t xml:space="preserve">te, selecting and rearranging material from the books available to them to compose original works on a familiar framework </w:t>
      </w:r>
      <w:r w:rsidR="00EF1329" w:rsidRPr="00874DF6">
        <w:rPr>
          <w:szCs w:val="24"/>
        </w:rPr>
        <w:t>for</w:t>
      </w:r>
      <w:r w:rsidRPr="00874DF6">
        <w:rPr>
          <w:szCs w:val="24"/>
        </w:rPr>
        <w:t xml:space="preserve"> devoti</w:t>
      </w:r>
      <w:r w:rsidR="00EF1329" w:rsidRPr="00874DF6">
        <w:rPr>
          <w:szCs w:val="24"/>
        </w:rPr>
        <w:t>onal ends</w:t>
      </w:r>
      <w:r w:rsidR="005A517A" w:rsidRPr="00874DF6">
        <w:rPr>
          <w:szCs w:val="24"/>
        </w:rPr>
        <w:t>. Their poems are</w:t>
      </w:r>
      <w:r w:rsidR="003230DA" w:rsidRPr="00874DF6">
        <w:rPr>
          <w:szCs w:val="24"/>
        </w:rPr>
        <w:t xml:space="preserve"> vehicles for self-education</w:t>
      </w:r>
      <w:r w:rsidRPr="00874DF6">
        <w:rPr>
          <w:szCs w:val="24"/>
        </w:rPr>
        <w:t xml:space="preserve"> </w:t>
      </w:r>
      <w:r w:rsidR="00204D36" w:rsidRPr="00874DF6">
        <w:rPr>
          <w:szCs w:val="24"/>
        </w:rPr>
        <w:t xml:space="preserve">through </w:t>
      </w:r>
      <w:r w:rsidR="00326261" w:rsidRPr="00874DF6">
        <w:rPr>
          <w:szCs w:val="24"/>
        </w:rPr>
        <w:t>which they could fin</w:t>
      </w:r>
      <w:r w:rsidR="002001F2" w:rsidRPr="00874DF6">
        <w:rPr>
          <w:szCs w:val="24"/>
        </w:rPr>
        <w:t>d new forms of expressiveness in</w:t>
      </w:r>
      <w:r w:rsidR="00326261" w:rsidRPr="00874DF6">
        <w:rPr>
          <w:szCs w:val="24"/>
        </w:rPr>
        <w:t xml:space="preserve"> adhering to and departing from Du Bartas’ precedent. </w:t>
      </w:r>
      <w:r w:rsidR="006351EC" w:rsidRPr="00874DF6">
        <w:rPr>
          <w:szCs w:val="24"/>
        </w:rPr>
        <w:t xml:space="preserve">A literary appreciation of both is </w:t>
      </w:r>
      <w:r w:rsidR="00263B4E">
        <w:rPr>
          <w:szCs w:val="24"/>
        </w:rPr>
        <w:t>enhanced</w:t>
      </w:r>
      <w:r w:rsidR="006351EC" w:rsidRPr="00874DF6">
        <w:rPr>
          <w:szCs w:val="24"/>
        </w:rPr>
        <w:t xml:space="preserve"> </w:t>
      </w:r>
      <w:r w:rsidR="00263B4E">
        <w:rPr>
          <w:szCs w:val="24"/>
        </w:rPr>
        <w:t xml:space="preserve">by </w:t>
      </w:r>
      <w:r w:rsidR="006351EC" w:rsidRPr="00874DF6">
        <w:rPr>
          <w:szCs w:val="24"/>
        </w:rPr>
        <w:t xml:space="preserve">observing the traces of independent engagement </w:t>
      </w:r>
      <w:r w:rsidR="00204D36" w:rsidRPr="00874DF6">
        <w:rPr>
          <w:szCs w:val="24"/>
        </w:rPr>
        <w:t>with</w:t>
      </w:r>
      <w:r w:rsidR="002001F2" w:rsidRPr="00874DF6">
        <w:rPr>
          <w:szCs w:val="24"/>
        </w:rPr>
        <w:t xml:space="preserve"> Du Bartas as an inherited</w:t>
      </w:r>
      <w:r w:rsidR="006351EC" w:rsidRPr="00874DF6">
        <w:rPr>
          <w:szCs w:val="24"/>
        </w:rPr>
        <w:t xml:space="preserve"> li</w:t>
      </w:r>
      <w:r w:rsidR="002001F2" w:rsidRPr="00874DF6">
        <w:rPr>
          <w:szCs w:val="24"/>
        </w:rPr>
        <w:t>terary model</w:t>
      </w:r>
      <w:r w:rsidR="006351EC" w:rsidRPr="00874DF6">
        <w:rPr>
          <w:szCs w:val="24"/>
        </w:rPr>
        <w:t xml:space="preserve">. </w:t>
      </w:r>
      <w:r w:rsidR="00326261" w:rsidRPr="00874DF6">
        <w:rPr>
          <w:szCs w:val="24"/>
          <w:lang w:eastAsia="en-US"/>
        </w:rPr>
        <w:t xml:space="preserve">Adrienne Rich is right that Bradstreet’s </w:t>
      </w:r>
      <w:r w:rsidR="00326261" w:rsidRPr="00874DF6">
        <w:rPr>
          <w:szCs w:val="24"/>
        </w:rPr>
        <w:t xml:space="preserve">long poems </w:t>
      </w:r>
      <w:r w:rsidR="00326261" w:rsidRPr="00874DF6">
        <w:rPr>
          <w:i/>
          <w:szCs w:val="24"/>
        </w:rPr>
        <w:t xml:space="preserve">Quaternions </w:t>
      </w:r>
      <w:r w:rsidR="00326261" w:rsidRPr="00874DF6">
        <w:rPr>
          <w:szCs w:val="24"/>
        </w:rPr>
        <w:t xml:space="preserve">and </w:t>
      </w:r>
      <w:r w:rsidR="00326261" w:rsidRPr="00874DF6">
        <w:rPr>
          <w:i/>
          <w:szCs w:val="24"/>
        </w:rPr>
        <w:t>Four Monarchies</w:t>
      </w:r>
      <w:r w:rsidR="00DB3806" w:rsidRPr="00874DF6">
        <w:rPr>
          <w:i/>
          <w:szCs w:val="24"/>
        </w:rPr>
        <w:t xml:space="preserve"> </w:t>
      </w:r>
      <w:r w:rsidR="00DB3806" w:rsidRPr="00874DF6">
        <w:rPr>
          <w:szCs w:val="24"/>
        </w:rPr>
        <w:t xml:space="preserve">(both first printed in </w:t>
      </w:r>
      <w:r w:rsidR="00DB3806" w:rsidRPr="00874DF6">
        <w:rPr>
          <w:i/>
          <w:szCs w:val="24"/>
        </w:rPr>
        <w:t xml:space="preserve">The Tenth Muse </w:t>
      </w:r>
      <w:r w:rsidR="00DB3806" w:rsidRPr="00874DF6">
        <w:rPr>
          <w:szCs w:val="24"/>
        </w:rPr>
        <w:t>in 1650)</w:t>
      </w:r>
      <w:r w:rsidR="00326261" w:rsidRPr="00874DF6">
        <w:rPr>
          <w:i/>
          <w:szCs w:val="24"/>
        </w:rPr>
        <w:t xml:space="preserve"> </w:t>
      </w:r>
      <w:r w:rsidRPr="00874DF6">
        <w:rPr>
          <w:szCs w:val="24"/>
          <w:lang w:eastAsia="en-US"/>
        </w:rPr>
        <w:t>‘read like a commonplace book put into iambic couplets, the historical, scientific journal of a young woman with a taste for study</w:t>
      </w:r>
      <w:r w:rsidR="00711EE5" w:rsidRPr="00874DF6">
        <w:rPr>
          <w:szCs w:val="24"/>
          <w:lang w:eastAsia="en-US"/>
        </w:rPr>
        <w:t>’</w:t>
      </w:r>
      <w:r w:rsidR="00326261" w:rsidRPr="00874DF6">
        <w:rPr>
          <w:szCs w:val="24"/>
          <w:lang w:eastAsia="en-US"/>
        </w:rPr>
        <w:t>.</w:t>
      </w:r>
      <w:r w:rsidR="00711EE5" w:rsidRPr="00874DF6">
        <w:rPr>
          <w:rStyle w:val="FootnoteReference"/>
          <w:szCs w:val="24"/>
          <w:lang w:eastAsia="en-US"/>
        </w:rPr>
        <w:footnoteReference w:id="21"/>
      </w:r>
      <w:r w:rsidR="00326261" w:rsidRPr="00874DF6">
        <w:rPr>
          <w:szCs w:val="24"/>
          <w:lang w:eastAsia="en-US"/>
        </w:rPr>
        <w:t xml:space="preserve"> </w:t>
      </w:r>
      <w:r w:rsidR="00204D36" w:rsidRPr="00874DF6">
        <w:rPr>
          <w:szCs w:val="24"/>
          <w:lang w:eastAsia="en-US"/>
        </w:rPr>
        <w:t>T</w:t>
      </w:r>
      <w:r w:rsidR="00326261" w:rsidRPr="00874DF6">
        <w:rPr>
          <w:szCs w:val="24"/>
          <w:lang w:eastAsia="en-US"/>
        </w:rPr>
        <w:t xml:space="preserve">his judgment </w:t>
      </w:r>
      <w:r w:rsidR="006351EC" w:rsidRPr="00874DF6">
        <w:rPr>
          <w:szCs w:val="24"/>
          <w:lang w:eastAsia="en-US"/>
        </w:rPr>
        <w:t xml:space="preserve">encapsulates </w:t>
      </w:r>
      <w:r w:rsidR="00326261" w:rsidRPr="00874DF6">
        <w:rPr>
          <w:szCs w:val="24"/>
          <w:lang w:eastAsia="en-US"/>
        </w:rPr>
        <w:t xml:space="preserve">why the poems </w:t>
      </w:r>
      <w:r w:rsidR="006351EC" w:rsidRPr="00874DF6">
        <w:rPr>
          <w:szCs w:val="24"/>
          <w:lang w:eastAsia="en-US"/>
        </w:rPr>
        <w:t xml:space="preserve">have held limited interest to students </w:t>
      </w:r>
      <w:r w:rsidR="00EF1329" w:rsidRPr="00874DF6">
        <w:rPr>
          <w:szCs w:val="24"/>
          <w:lang w:eastAsia="en-US"/>
        </w:rPr>
        <w:t xml:space="preserve">of </w:t>
      </w:r>
      <w:r w:rsidR="006351EC" w:rsidRPr="00874DF6">
        <w:rPr>
          <w:szCs w:val="24"/>
          <w:lang w:eastAsia="en-US"/>
        </w:rPr>
        <w:t xml:space="preserve">early American poetry, </w:t>
      </w:r>
      <w:r w:rsidR="00204D36" w:rsidRPr="00874DF6">
        <w:rPr>
          <w:szCs w:val="24"/>
          <w:lang w:eastAsia="en-US"/>
        </w:rPr>
        <w:t xml:space="preserve">but </w:t>
      </w:r>
      <w:r w:rsidR="006351EC" w:rsidRPr="00874DF6">
        <w:rPr>
          <w:szCs w:val="24"/>
          <w:lang w:eastAsia="en-US"/>
        </w:rPr>
        <w:t>it</w:t>
      </w:r>
      <w:r w:rsidR="00326261" w:rsidRPr="00874DF6">
        <w:rPr>
          <w:szCs w:val="24"/>
          <w:lang w:eastAsia="en-US"/>
        </w:rPr>
        <w:t xml:space="preserve"> </w:t>
      </w:r>
      <w:r w:rsidR="002001F2" w:rsidRPr="00874DF6">
        <w:rPr>
          <w:szCs w:val="24"/>
          <w:lang w:eastAsia="en-US"/>
        </w:rPr>
        <w:t>also directs attention to the poem’s</w:t>
      </w:r>
      <w:r w:rsidR="00326261" w:rsidRPr="00874DF6">
        <w:rPr>
          <w:szCs w:val="24"/>
          <w:lang w:eastAsia="en-US"/>
        </w:rPr>
        <w:t xml:space="preserve"> appeal </w:t>
      </w:r>
      <w:r w:rsidR="006351EC" w:rsidRPr="00874DF6">
        <w:rPr>
          <w:szCs w:val="24"/>
          <w:lang w:eastAsia="en-US"/>
        </w:rPr>
        <w:t>for witnessing</w:t>
      </w:r>
      <w:r w:rsidR="00326261" w:rsidRPr="00874DF6">
        <w:rPr>
          <w:szCs w:val="24"/>
          <w:lang w:eastAsia="en-US"/>
        </w:rPr>
        <w:t xml:space="preserve"> how someone like Bradstre</w:t>
      </w:r>
      <w:r w:rsidR="000515B3" w:rsidRPr="00874DF6">
        <w:rPr>
          <w:szCs w:val="24"/>
          <w:lang w:eastAsia="en-US"/>
        </w:rPr>
        <w:t xml:space="preserve">et </w:t>
      </w:r>
      <w:r w:rsidR="006351EC" w:rsidRPr="00874DF6">
        <w:rPr>
          <w:szCs w:val="24"/>
          <w:lang w:eastAsia="en-US"/>
        </w:rPr>
        <w:t>read and</w:t>
      </w:r>
      <w:r w:rsidR="000515B3" w:rsidRPr="00874DF6">
        <w:rPr>
          <w:szCs w:val="24"/>
          <w:lang w:eastAsia="en-US"/>
        </w:rPr>
        <w:t xml:space="preserve"> studied. </w:t>
      </w:r>
      <w:r w:rsidR="00326261" w:rsidRPr="00874DF6">
        <w:rPr>
          <w:szCs w:val="24"/>
          <w:lang w:eastAsia="en-US"/>
        </w:rPr>
        <w:t xml:space="preserve">Mary Roper’s </w:t>
      </w:r>
      <w:r w:rsidR="000515B3" w:rsidRPr="00874DF6">
        <w:rPr>
          <w:i/>
          <w:szCs w:val="24"/>
          <w:lang w:eastAsia="en-US"/>
        </w:rPr>
        <w:t xml:space="preserve">Sacred Historie </w:t>
      </w:r>
      <w:r w:rsidR="000515B3" w:rsidRPr="00874DF6">
        <w:rPr>
          <w:szCs w:val="24"/>
          <w:lang w:eastAsia="en-US"/>
        </w:rPr>
        <w:t>(1669-</w:t>
      </w:r>
      <w:r w:rsidR="00874DF6">
        <w:rPr>
          <w:szCs w:val="24"/>
          <w:lang w:eastAsia="en-US"/>
        </w:rPr>
        <w:t>16</w:t>
      </w:r>
      <w:r w:rsidR="000515B3" w:rsidRPr="00874DF6">
        <w:rPr>
          <w:szCs w:val="24"/>
          <w:lang w:eastAsia="en-US"/>
        </w:rPr>
        <w:t xml:space="preserve">70) is, like Sylvester’s </w:t>
      </w:r>
      <w:r w:rsidR="000515B3" w:rsidRPr="00874DF6">
        <w:rPr>
          <w:i/>
          <w:szCs w:val="24"/>
          <w:lang w:eastAsia="en-US"/>
        </w:rPr>
        <w:t>Devine Weekes</w:t>
      </w:r>
      <w:r w:rsidR="000515B3" w:rsidRPr="00874DF6">
        <w:rPr>
          <w:szCs w:val="24"/>
          <w:lang w:eastAsia="en-US"/>
        </w:rPr>
        <w:t>, an</w:t>
      </w:r>
      <w:r w:rsidR="000515B3" w:rsidRPr="00874DF6">
        <w:rPr>
          <w:i/>
          <w:szCs w:val="24"/>
          <w:lang w:eastAsia="en-US"/>
        </w:rPr>
        <w:t xml:space="preserve"> </w:t>
      </w:r>
      <w:r w:rsidR="00326261" w:rsidRPr="00874DF6">
        <w:rPr>
          <w:szCs w:val="24"/>
          <w:lang w:eastAsia="en-US"/>
        </w:rPr>
        <w:t>openly royalis</w:t>
      </w:r>
      <w:r w:rsidR="006351EC" w:rsidRPr="00874DF6">
        <w:rPr>
          <w:szCs w:val="24"/>
          <w:lang w:eastAsia="en-US"/>
        </w:rPr>
        <w:t>t verse account of the Creation.</w:t>
      </w:r>
      <w:r w:rsidR="00AD2178" w:rsidRPr="00874DF6">
        <w:rPr>
          <w:rStyle w:val="FootnoteReference"/>
          <w:szCs w:val="24"/>
          <w:lang w:eastAsia="en-US"/>
        </w:rPr>
        <w:footnoteReference w:id="22"/>
      </w:r>
      <w:r w:rsidR="000515B3" w:rsidRPr="00874DF6">
        <w:rPr>
          <w:szCs w:val="24"/>
          <w:lang w:eastAsia="en-US"/>
        </w:rPr>
        <w:t xml:space="preserve"> </w:t>
      </w:r>
      <w:r w:rsidR="000515B3" w:rsidRPr="00874DF6">
        <w:rPr>
          <w:szCs w:val="24"/>
        </w:rPr>
        <w:t>The poem, which survives in</w:t>
      </w:r>
      <w:r w:rsidR="000515B3" w:rsidRPr="00874DF6">
        <w:rPr>
          <w:szCs w:val="24"/>
          <w:lang w:eastAsia="en-US"/>
        </w:rPr>
        <w:t xml:space="preserve"> </w:t>
      </w:r>
      <w:r w:rsidR="00AD2178" w:rsidRPr="00874DF6">
        <w:rPr>
          <w:szCs w:val="24"/>
          <w:lang w:eastAsia="en-US"/>
        </w:rPr>
        <w:t xml:space="preserve">a </w:t>
      </w:r>
      <w:r w:rsidR="000515B3" w:rsidRPr="00874DF6">
        <w:rPr>
          <w:szCs w:val="24"/>
          <w:lang w:eastAsia="en-US"/>
        </w:rPr>
        <w:t xml:space="preserve">manuscript </w:t>
      </w:r>
      <w:r w:rsidR="00AD2178" w:rsidRPr="00874DF6">
        <w:rPr>
          <w:szCs w:val="24"/>
          <w:lang w:eastAsia="en-US"/>
        </w:rPr>
        <w:t>copy with a dedication</w:t>
      </w:r>
      <w:r w:rsidR="006351EC" w:rsidRPr="00874DF6">
        <w:rPr>
          <w:szCs w:val="24"/>
          <w:lang w:eastAsia="en-US"/>
        </w:rPr>
        <w:t xml:space="preserve"> to Queen Catherine of Braganza</w:t>
      </w:r>
      <w:r w:rsidR="00AD2178" w:rsidRPr="00874DF6">
        <w:rPr>
          <w:szCs w:val="24"/>
          <w:lang w:eastAsia="en-US"/>
        </w:rPr>
        <w:t xml:space="preserve"> (wife of Charles II)</w:t>
      </w:r>
      <w:r w:rsidR="006351EC" w:rsidRPr="00874DF6">
        <w:rPr>
          <w:szCs w:val="24"/>
        </w:rPr>
        <w:t>,</w:t>
      </w:r>
      <w:r w:rsidR="000515B3" w:rsidRPr="00874DF6">
        <w:rPr>
          <w:szCs w:val="24"/>
          <w:lang w:eastAsia="en-US"/>
        </w:rPr>
        <w:t xml:space="preserve"> </w:t>
      </w:r>
      <w:r w:rsidR="00773F92">
        <w:rPr>
          <w:szCs w:val="24"/>
          <w:lang w:eastAsia="en-US"/>
        </w:rPr>
        <w:t xml:space="preserve">enfolds expressions of political sentiment into her biblical paraphrase and use of </w:t>
      </w:r>
      <w:r w:rsidR="002001F2" w:rsidRPr="00874DF6">
        <w:rPr>
          <w:szCs w:val="24"/>
          <w:lang w:eastAsia="en-US"/>
        </w:rPr>
        <w:t>a set of engraved illustrations of Genesis</w:t>
      </w:r>
      <w:r w:rsidR="000515B3" w:rsidRPr="00874DF6">
        <w:rPr>
          <w:szCs w:val="24"/>
          <w:lang w:eastAsia="en-US"/>
        </w:rPr>
        <w:t>.</w:t>
      </w:r>
      <w:r w:rsidR="00204D36" w:rsidRPr="00874DF6">
        <w:rPr>
          <w:szCs w:val="24"/>
          <w:lang w:eastAsia="en-US"/>
        </w:rPr>
        <w:t xml:space="preserve"> </w:t>
      </w:r>
      <w:r w:rsidR="00773F92">
        <w:rPr>
          <w:szCs w:val="24"/>
          <w:lang w:eastAsia="en-US"/>
        </w:rPr>
        <w:t>B</w:t>
      </w:r>
      <w:r w:rsidR="0062128E" w:rsidRPr="00874DF6">
        <w:rPr>
          <w:szCs w:val="24"/>
          <w:lang w:eastAsia="en-US"/>
        </w:rPr>
        <w:t>oth poets’ use of Du Bartas is tangled up in other patriarchal relationships that i</w:t>
      </w:r>
      <w:r w:rsidR="002001F2" w:rsidRPr="00874DF6">
        <w:rPr>
          <w:szCs w:val="24"/>
          <w:lang w:eastAsia="en-US"/>
        </w:rPr>
        <w:t>nspired their writing</w:t>
      </w:r>
      <w:r w:rsidR="0062128E" w:rsidRPr="00874DF6">
        <w:rPr>
          <w:szCs w:val="24"/>
          <w:lang w:eastAsia="en-US"/>
        </w:rPr>
        <w:t>: Bradstreet was following her father’s example, and Roper writes in honour of the restored monarch</w:t>
      </w:r>
      <w:r w:rsidR="00773F92">
        <w:rPr>
          <w:szCs w:val="24"/>
          <w:lang w:eastAsia="en-US"/>
        </w:rPr>
        <w:t>,</w:t>
      </w:r>
      <w:r w:rsidR="0062128E" w:rsidRPr="00874DF6">
        <w:rPr>
          <w:szCs w:val="24"/>
          <w:lang w:eastAsia="en-US"/>
        </w:rPr>
        <w:t xml:space="preserve"> Charles II. Du Bartas may not </w:t>
      </w:r>
      <w:r w:rsidR="002001F2" w:rsidRPr="00874DF6">
        <w:rPr>
          <w:szCs w:val="24"/>
          <w:lang w:eastAsia="en-US"/>
        </w:rPr>
        <w:t xml:space="preserve">have </w:t>
      </w:r>
      <w:r w:rsidR="005A517A" w:rsidRPr="00874DF6">
        <w:rPr>
          <w:szCs w:val="24"/>
          <w:lang w:eastAsia="en-US"/>
        </w:rPr>
        <w:t>offer</w:t>
      </w:r>
      <w:r w:rsidR="002001F2" w:rsidRPr="00874DF6">
        <w:rPr>
          <w:szCs w:val="24"/>
          <w:lang w:eastAsia="en-US"/>
        </w:rPr>
        <w:t>ed</w:t>
      </w:r>
      <w:r w:rsidR="00773F92">
        <w:rPr>
          <w:szCs w:val="24"/>
          <w:lang w:eastAsia="en-US"/>
        </w:rPr>
        <w:t xml:space="preserve"> much</w:t>
      </w:r>
      <w:r w:rsidR="005A517A" w:rsidRPr="00874DF6">
        <w:rPr>
          <w:szCs w:val="24"/>
          <w:lang w:eastAsia="en-US"/>
        </w:rPr>
        <w:t xml:space="preserve"> creative emancipation</w:t>
      </w:r>
      <w:r w:rsidR="002001F2" w:rsidRPr="00874DF6">
        <w:rPr>
          <w:szCs w:val="24"/>
          <w:lang w:eastAsia="en-US"/>
        </w:rPr>
        <w:t>,</w:t>
      </w:r>
      <w:r w:rsidR="005A517A" w:rsidRPr="00874DF6">
        <w:rPr>
          <w:szCs w:val="24"/>
          <w:lang w:eastAsia="en-US"/>
        </w:rPr>
        <w:t xml:space="preserve"> </w:t>
      </w:r>
      <w:r w:rsidR="0062128E" w:rsidRPr="00874DF6">
        <w:rPr>
          <w:szCs w:val="24"/>
          <w:lang w:eastAsia="en-US"/>
        </w:rPr>
        <w:t>but his</w:t>
      </w:r>
      <w:r w:rsidR="005A517A" w:rsidRPr="00874DF6">
        <w:rPr>
          <w:szCs w:val="24"/>
          <w:lang w:eastAsia="en-US"/>
        </w:rPr>
        <w:t xml:space="preserve"> poems</w:t>
      </w:r>
      <w:r w:rsidR="002001F2" w:rsidRPr="00874DF6">
        <w:rPr>
          <w:szCs w:val="24"/>
          <w:lang w:eastAsia="en-US"/>
        </w:rPr>
        <w:t xml:space="preserve"> did help enfranchise </w:t>
      </w:r>
      <w:r w:rsidR="005A517A" w:rsidRPr="00874DF6">
        <w:rPr>
          <w:szCs w:val="24"/>
          <w:lang w:eastAsia="en-US"/>
        </w:rPr>
        <w:t xml:space="preserve">Bradstreet and Roper </w:t>
      </w:r>
      <w:r w:rsidR="002001F2" w:rsidRPr="00874DF6">
        <w:rPr>
          <w:szCs w:val="24"/>
          <w:lang w:eastAsia="en-US"/>
        </w:rPr>
        <w:t xml:space="preserve">as writers, insofar as they provided </w:t>
      </w:r>
      <w:r w:rsidR="0062128E" w:rsidRPr="00874DF6">
        <w:rPr>
          <w:szCs w:val="24"/>
          <w:lang w:eastAsia="en-US"/>
        </w:rPr>
        <w:t xml:space="preserve">resources to engage with biblical and political history with creativity and independence. </w:t>
      </w:r>
    </w:p>
    <w:p w14:paraId="2A175287" w14:textId="0C6F94BF" w:rsidR="0055496C" w:rsidRPr="00874DF6" w:rsidRDefault="00672657" w:rsidP="00003E97">
      <w:pPr>
        <w:pStyle w:val="Heading1"/>
        <w:rPr>
          <w:szCs w:val="24"/>
        </w:rPr>
      </w:pPr>
      <w:r w:rsidRPr="00874DF6">
        <w:rPr>
          <w:szCs w:val="24"/>
        </w:rPr>
        <w:t>Reading Bradstreet Reading</w:t>
      </w:r>
    </w:p>
    <w:p w14:paraId="5BC5DC2F" w14:textId="269801BC" w:rsidR="0055496C" w:rsidRPr="00874DF6" w:rsidRDefault="0055496C" w:rsidP="0055496C">
      <w:pPr>
        <w:rPr>
          <w:szCs w:val="24"/>
        </w:rPr>
      </w:pPr>
      <w:r w:rsidRPr="00874DF6">
        <w:rPr>
          <w:szCs w:val="24"/>
        </w:rPr>
        <w:t>Although Anne Bradstreet is celebrated as the first poet from the North American colonies to have her works printed, h</w:t>
      </w:r>
      <w:r w:rsidR="00540D78">
        <w:rPr>
          <w:szCs w:val="24"/>
        </w:rPr>
        <w:t>er writing</w:t>
      </w:r>
      <w:r w:rsidR="006B6FCE" w:rsidRPr="00874DF6">
        <w:rPr>
          <w:szCs w:val="24"/>
        </w:rPr>
        <w:t xml:space="preserve"> is essentially European</w:t>
      </w:r>
      <w:r w:rsidRPr="00874DF6">
        <w:rPr>
          <w:szCs w:val="24"/>
        </w:rPr>
        <w:t xml:space="preserve"> in its preoc</w:t>
      </w:r>
      <w:r w:rsidR="006B6FCE" w:rsidRPr="00874DF6">
        <w:rPr>
          <w:szCs w:val="24"/>
        </w:rPr>
        <w:t>cupations: t</w:t>
      </w:r>
      <w:r w:rsidRPr="00874DF6">
        <w:rPr>
          <w:szCs w:val="24"/>
        </w:rPr>
        <w:t xml:space="preserve">he title alone </w:t>
      </w:r>
      <w:r w:rsidRPr="00874DF6">
        <w:rPr>
          <w:szCs w:val="24"/>
        </w:rPr>
        <w:lastRenderedPageBreak/>
        <w:t xml:space="preserve">of her first collection, </w:t>
      </w:r>
      <w:r w:rsidRPr="00874DF6">
        <w:rPr>
          <w:i/>
          <w:szCs w:val="24"/>
        </w:rPr>
        <w:t xml:space="preserve">The Tenth Muse </w:t>
      </w:r>
      <w:r w:rsidRPr="00874DF6">
        <w:rPr>
          <w:szCs w:val="24"/>
        </w:rPr>
        <w:t>(1650), according to Gillian Wright, ‘locates Bradstreet and her poems firmly within a European, classical frame of reference</w:t>
      </w:r>
      <w:r w:rsidR="001D17CB" w:rsidRPr="00874DF6">
        <w:rPr>
          <w:szCs w:val="24"/>
        </w:rPr>
        <w:t>, which is then immediately complicated by the translocation of the tenth muse to the New World</w:t>
      </w:r>
      <w:r w:rsidRPr="00874DF6">
        <w:rPr>
          <w:szCs w:val="24"/>
        </w:rPr>
        <w:t>’.</w:t>
      </w:r>
      <w:r w:rsidRPr="00874DF6">
        <w:rPr>
          <w:rStyle w:val="FootnoteReference"/>
          <w:szCs w:val="24"/>
        </w:rPr>
        <w:footnoteReference w:id="23"/>
      </w:r>
      <w:r w:rsidRPr="00874DF6">
        <w:rPr>
          <w:szCs w:val="24"/>
        </w:rPr>
        <w:t xml:space="preserve"> In particular, Bradstreet and her male associates </w:t>
      </w:r>
      <w:r w:rsidR="001D17CB" w:rsidRPr="00874DF6">
        <w:rPr>
          <w:szCs w:val="24"/>
        </w:rPr>
        <w:t>reflect European, and specifically English</w:t>
      </w:r>
      <w:r w:rsidR="0062128E" w:rsidRPr="00874DF6">
        <w:rPr>
          <w:szCs w:val="24"/>
        </w:rPr>
        <w:t>,</w:t>
      </w:r>
      <w:r w:rsidR="001D17CB" w:rsidRPr="00874DF6">
        <w:rPr>
          <w:szCs w:val="24"/>
        </w:rPr>
        <w:t xml:space="preserve"> poetic tastes by making </w:t>
      </w:r>
      <w:r w:rsidRPr="00874DF6">
        <w:rPr>
          <w:szCs w:val="24"/>
        </w:rPr>
        <w:t>a series of allusions to Du Bartas in the book’s front-matter. Several times, such as in the s</w:t>
      </w:r>
      <w:r w:rsidR="001D17CB" w:rsidRPr="00874DF6">
        <w:rPr>
          <w:szCs w:val="24"/>
        </w:rPr>
        <w:t>econd stanza of the Prologue</w:t>
      </w:r>
      <w:r w:rsidRPr="00874DF6">
        <w:rPr>
          <w:szCs w:val="24"/>
        </w:rPr>
        <w:t>,</w:t>
      </w:r>
      <w:r w:rsidRPr="00874DF6">
        <w:rPr>
          <w:i/>
          <w:szCs w:val="24"/>
        </w:rPr>
        <w:t xml:space="preserve"> </w:t>
      </w:r>
      <w:r w:rsidRPr="00874DF6">
        <w:rPr>
          <w:szCs w:val="24"/>
        </w:rPr>
        <w:t>the poet tells us that her priv</w:t>
      </w:r>
      <w:r w:rsidR="009079EE" w:rsidRPr="00874DF6">
        <w:rPr>
          <w:szCs w:val="24"/>
        </w:rPr>
        <w:t>ate reading of Du Bartas was an</w:t>
      </w:r>
      <w:r w:rsidRPr="00874DF6">
        <w:rPr>
          <w:szCs w:val="24"/>
        </w:rPr>
        <w:t xml:space="preserve"> inspiration</w:t>
      </w:r>
      <w:r w:rsidR="00540D78">
        <w:rPr>
          <w:szCs w:val="24"/>
        </w:rPr>
        <w:t xml:space="preserve">, though </w:t>
      </w:r>
      <w:r w:rsidR="00263B4E">
        <w:rPr>
          <w:szCs w:val="24"/>
        </w:rPr>
        <w:t xml:space="preserve">she did not </w:t>
      </w:r>
      <w:r w:rsidR="009079EE" w:rsidRPr="00874DF6">
        <w:rPr>
          <w:szCs w:val="24"/>
        </w:rPr>
        <w:t>hope to emulate</w:t>
      </w:r>
      <w:r w:rsidR="00263B4E">
        <w:rPr>
          <w:szCs w:val="24"/>
        </w:rPr>
        <w:t xml:space="preserve"> his works</w:t>
      </w:r>
      <w:r w:rsidRPr="00874DF6">
        <w:rPr>
          <w:szCs w:val="24"/>
        </w:rPr>
        <w:t>:</w:t>
      </w:r>
    </w:p>
    <w:p w14:paraId="509CDA6E" w14:textId="4F7EFD3F" w:rsidR="0055496C" w:rsidRPr="00874DF6" w:rsidRDefault="0055496C" w:rsidP="00003E97">
      <w:pPr>
        <w:pStyle w:val="Quote"/>
        <w:rPr>
          <w:szCs w:val="24"/>
        </w:rPr>
      </w:pPr>
      <w:r w:rsidRPr="00874DF6">
        <w:rPr>
          <w:szCs w:val="24"/>
        </w:rPr>
        <w:t>But when my wond’ring eyes and envious heart</w:t>
      </w:r>
      <w:r w:rsidRPr="00874DF6">
        <w:rPr>
          <w:szCs w:val="24"/>
        </w:rPr>
        <w:br/>
        <w:t>Great Bartas’ sugared lines do but read o’er,</w:t>
      </w:r>
      <w:r w:rsidRPr="00874DF6">
        <w:rPr>
          <w:szCs w:val="24"/>
        </w:rPr>
        <w:br/>
        <w:t>Fool I do grudge the Muses did not part</w:t>
      </w:r>
      <w:r w:rsidRPr="00874DF6">
        <w:rPr>
          <w:szCs w:val="24"/>
        </w:rPr>
        <w:br/>
        <w:t>’Twixt him and me that overfluent store;</w:t>
      </w:r>
      <w:r w:rsidRPr="00874DF6">
        <w:rPr>
          <w:szCs w:val="24"/>
        </w:rPr>
        <w:br/>
        <w:t>A Bartas can do what a Bartas will</w:t>
      </w:r>
      <w:r w:rsidRPr="00874DF6">
        <w:rPr>
          <w:szCs w:val="24"/>
        </w:rPr>
        <w:br/>
        <w:t>But simple I according to my skill.</w:t>
      </w:r>
      <w:r w:rsidR="0012183F" w:rsidRPr="00874DF6">
        <w:rPr>
          <w:rStyle w:val="FootnoteReference"/>
          <w:szCs w:val="24"/>
        </w:rPr>
        <w:footnoteReference w:id="24"/>
      </w:r>
    </w:p>
    <w:p w14:paraId="2C748242" w14:textId="5432700D" w:rsidR="0055496C" w:rsidRPr="00874DF6" w:rsidRDefault="0055496C" w:rsidP="00003E97">
      <w:pPr>
        <w:rPr>
          <w:szCs w:val="24"/>
        </w:rPr>
      </w:pPr>
      <w:r w:rsidRPr="00874DF6">
        <w:rPr>
          <w:szCs w:val="24"/>
        </w:rPr>
        <w:t>‘Overfl</w:t>
      </w:r>
      <w:r w:rsidR="0062128E" w:rsidRPr="00874DF6">
        <w:rPr>
          <w:szCs w:val="24"/>
        </w:rPr>
        <w:t>uent’ is a new word (this is its</w:t>
      </w:r>
      <w:r w:rsidRPr="00874DF6">
        <w:rPr>
          <w:szCs w:val="24"/>
        </w:rPr>
        <w:t xml:space="preserve"> first cited use in the </w:t>
      </w:r>
      <w:r w:rsidRPr="00874DF6">
        <w:rPr>
          <w:i/>
          <w:szCs w:val="24"/>
        </w:rPr>
        <w:t>Oxford English Dictionary</w:t>
      </w:r>
      <w:r w:rsidRPr="00874DF6">
        <w:rPr>
          <w:szCs w:val="24"/>
        </w:rPr>
        <w:t>) that contrasts Du Bartas’ superabundant copiousness with the aridity o</w:t>
      </w:r>
      <w:r w:rsidR="009B5FA1" w:rsidRPr="00874DF6">
        <w:rPr>
          <w:szCs w:val="24"/>
        </w:rPr>
        <w:t xml:space="preserve">f the </w:t>
      </w:r>
      <w:r w:rsidR="0062128E" w:rsidRPr="00874DF6">
        <w:rPr>
          <w:szCs w:val="24"/>
        </w:rPr>
        <w:t xml:space="preserve">speaker’s own writing </w:t>
      </w:r>
      <w:r w:rsidR="00926E3F">
        <w:t>–</w:t>
      </w:r>
      <w:r w:rsidR="0062128E" w:rsidRPr="00874DF6">
        <w:rPr>
          <w:szCs w:val="24"/>
        </w:rPr>
        <w:t xml:space="preserve"> and t</w:t>
      </w:r>
      <w:r w:rsidRPr="00874DF6">
        <w:rPr>
          <w:szCs w:val="24"/>
        </w:rPr>
        <w:t xml:space="preserve">he poet rejects the possibility of run-off from one to other. The early elegy ‘In Honour of Du Bartas, 1641’ describes the similarly rapt, pious concentration with which she read </w:t>
      </w:r>
      <w:r w:rsidRPr="00874DF6">
        <w:rPr>
          <w:i/>
          <w:szCs w:val="24"/>
        </w:rPr>
        <w:t>Devine Weekes</w:t>
      </w:r>
      <w:r w:rsidRPr="00874DF6">
        <w:rPr>
          <w:szCs w:val="24"/>
        </w:rPr>
        <w:t>: ‘A thousand thousand times my senseless senses | Moveless stand charmed by thy sweet influences’ (</w:t>
      </w:r>
      <w:r w:rsidR="00C477EE" w:rsidRPr="00874DF6">
        <w:rPr>
          <w:szCs w:val="24"/>
        </w:rPr>
        <w:t xml:space="preserve">p. 193, </w:t>
      </w:r>
      <w:r w:rsidRPr="00874DF6">
        <w:rPr>
          <w:szCs w:val="24"/>
        </w:rPr>
        <w:t>ll. 46-</w:t>
      </w:r>
      <w:r w:rsidR="0062128E" w:rsidRPr="00874DF6">
        <w:rPr>
          <w:szCs w:val="24"/>
        </w:rPr>
        <w:t>4</w:t>
      </w:r>
      <w:r w:rsidRPr="00874DF6">
        <w:rPr>
          <w:szCs w:val="24"/>
        </w:rPr>
        <w:t xml:space="preserve">7). The elegy </w:t>
      </w:r>
      <w:r w:rsidRPr="00874DF6">
        <w:rPr>
          <w:szCs w:val="24"/>
          <w:lang w:eastAsia="en-US"/>
        </w:rPr>
        <w:t>draws on her recent re-reading of the poems (‘My dazzled sight of late reviewed thy lines’ (</w:t>
      </w:r>
      <w:r w:rsidR="00C477EE" w:rsidRPr="00874DF6">
        <w:rPr>
          <w:szCs w:val="24"/>
          <w:lang w:eastAsia="en-US"/>
        </w:rPr>
        <w:t xml:space="preserve">p. 192, </w:t>
      </w:r>
      <w:r w:rsidRPr="00874DF6">
        <w:rPr>
          <w:szCs w:val="24"/>
          <w:lang w:eastAsia="en-US"/>
        </w:rPr>
        <w:t>l. 8)) to praise</w:t>
      </w:r>
      <w:r w:rsidR="00C83035" w:rsidRPr="00874DF6">
        <w:rPr>
          <w:szCs w:val="24"/>
          <w:lang w:eastAsia="en-US"/>
        </w:rPr>
        <w:t xml:space="preserve"> the vast sum of knowledge in Du Bartas’</w:t>
      </w:r>
      <w:r w:rsidRPr="00874DF6">
        <w:rPr>
          <w:szCs w:val="24"/>
          <w:lang w:eastAsia="en-US"/>
        </w:rPr>
        <w:t xml:space="preserve"> poetry:</w:t>
      </w:r>
    </w:p>
    <w:p w14:paraId="0CB5DEB8" w14:textId="745FD142" w:rsidR="0055496C" w:rsidRPr="00874DF6" w:rsidRDefault="0055496C" w:rsidP="0055496C">
      <w:pPr>
        <w:pStyle w:val="Quote"/>
        <w:rPr>
          <w:szCs w:val="24"/>
          <w:lang w:eastAsia="en-US"/>
        </w:rPr>
      </w:pPr>
      <w:r w:rsidRPr="00874DF6">
        <w:rPr>
          <w:szCs w:val="24"/>
          <w:lang w:eastAsia="en-US"/>
        </w:rPr>
        <w:t>Thus weak brained I, reading thy lofty style,</w:t>
      </w:r>
      <w:r w:rsidRPr="00874DF6">
        <w:rPr>
          <w:szCs w:val="24"/>
          <w:lang w:eastAsia="en-US"/>
        </w:rPr>
        <w:br/>
        <w:t>Thy profound learning, viewing other while,</w:t>
      </w:r>
      <w:r w:rsidRPr="00874DF6">
        <w:rPr>
          <w:szCs w:val="24"/>
          <w:lang w:eastAsia="en-US"/>
        </w:rPr>
        <w:br/>
        <w:t>Thy art in natural philosophy,</w:t>
      </w:r>
      <w:r w:rsidRPr="00874DF6">
        <w:rPr>
          <w:szCs w:val="24"/>
          <w:lang w:eastAsia="en-US"/>
        </w:rPr>
        <w:br/>
        <w:t>Thy saint-like mind in grave divinity,</w:t>
      </w:r>
      <w:r w:rsidRPr="00874DF6">
        <w:rPr>
          <w:szCs w:val="24"/>
          <w:lang w:eastAsia="en-US"/>
        </w:rPr>
        <w:br/>
        <w:t>Thy piercing skill in high astronomy,</w:t>
      </w:r>
      <w:r w:rsidRPr="00874DF6">
        <w:rPr>
          <w:szCs w:val="24"/>
          <w:lang w:eastAsia="en-US"/>
        </w:rPr>
        <w:br/>
        <w:t>And curious insight in anatomy,</w:t>
      </w:r>
      <w:r w:rsidRPr="00874DF6">
        <w:rPr>
          <w:szCs w:val="24"/>
          <w:lang w:eastAsia="en-US"/>
        </w:rPr>
        <w:br/>
        <w:t>Thy physic, music, and state policy,</w:t>
      </w:r>
      <w:r w:rsidRPr="00874DF6">
        <w:rPr>
          <w:szCs w:val="24"/>
          <w:lang w:eastAsia="en-US"/>
        </w:rPr>
        <w:br/>
        <w:t>Valour in war, in peace good husbandry. (</w:t>
      </w:r>
      <w:r w:rsidR="00C477EE" w:rsidRPr="00874DF6">
        <w:rPr>
          <w:szCs w:val="24"/>
          <w:lang w:eastAsia="en-US"/>
        </w:rPr>
        <w:t xml:space="preserve">p. 193, </w:t>
      </w:r>
      <w:r w:rsidRPr="00874DF6">
        <w:rPr>
          <w:szCs w:val="24"/>
          <w:lang w:eastAsia="en-US"/>
        </w:rPr>
        <w:t>ll.</w:t>
      </w:r>
      <w:r w:rsidR="00C477EE" w:rsidRPr="00874DF6">
        <w:rPr>
          <w:szCs w:val="24"/>
          <w:lang w:eastAsia="en-US"/>
        </w:rPr>
        <w:t xml:space="preserve"> </w:t>
      </w:r>
      <w:r w:rsidRPr="00874DF6">
        <w:rPr>
          <w:szCs w:val="24"/>
          <w:lang w:eastAsia="en-US"/>
        </w:rPr>
        <w:t>36-44)</w:t>
      </w:r>
    </w:p>
    <w:p w14:paraId="382DE9EC" w14:textId="128E4EB1" w:rsidR="0055496C" w:rsidRPr="00874DF6" w:rsidRDefault="00FB26A5" w:rsidP="00003E97">
      <w:pPr>
        <w:rPr>
          <w:szCs w:val="24"/>
          <w:lang w:eastAsia="en-US"/>
        </w:rPr>
      </w:pPr>
      <w:r w:rsidRPr="00874DF6">
        <w:rPr>
          <w:szCs w:val="24"/>
          <w:lang w:eastAsia="en-US"/>
        </w:rPr>
        <w:lastRenderedPageBreak/>
        <w:t>The</w:t>
      </w:r>
      <w:r w:rsidR="0055496C" w:rsidRPr="00874DF6">
        <w:rPr>
          <w:szCs w:val="24"/>
          <w:lang w:eastAsia="en-US"/>
        </w:rPr>
        <w:t xml:space="preserve"> subjects mentioned here </w:t>
      </w:r>
      <w:r w:rsidR="00FC7C8D" w:rsidRPr="00874DF6">
        <w:rPr>
          <w:szCs w:val="24"/>
          <w:lang w:eastAsia="en-US"/>
        </w:rPr>
        <w:t xml:space="preserve">are </w:t>
      </w:r>
      <w:r w:rsidR="008C2C56" w:rsidRPr="00874DF6">
        <w:rPr>
          <w:szCs w:val="24"/>
          <w:lang w:eastAsia="en-US"/>
        </w:rPr>
        <w:t xml:space="preserve">all </w:t>
      </w:r>
      <w:r w:rsidR="00FC7C8D" w:rsidRPr="00874DF6">
        <w:rPr>
          <w:szCs w:val="24"/>
          <w:lang w:eastAsia="en-US"/>
        </w:rPr>
        <w:t xml:space="preserve">dealt with in </w:t>
      </w:r>
      <w:r w:rsidR="008C2C56" w:rsidRPr="00874DF6">
        <w:rPr>
          <w:szCs w:val="24"/>
          <w:lang w:eastAsia="en-US"/>
        </w:rPr>
        <w:t xml:space="preserve">the </w:t>
      </w:r>
      <w:r w:rsidR="008C2C56" w:rsidRPr="00874DF6">
        <w:rPr>
          <w:i/>
          <w:szCs w:val="24"/>
          <w:lang w:eastAsia="en-US"/>
        </w:rPr>
        <w:t>Semaines</w:t>
      </w:r>
      <w:r w:rsidR="008C2C56" w:rsidRPr="00874DF6">
        <w:rPr>
          <w:szCs w:val="24"/>
          <w:lang w:eastAsia="en-US"/>
        </w:rPr>
        <w:t xml:space="preserve">, or the speaker could also have </w:t>
      </w:r>
      <w:r w:rsidR="008C2C56" w:rsidRPr="00874DF6">
        <w:rPr>
          <w:i/>
          <w:szCs w:val="24"/>
          <w:lang w:eastAsia="en-US"/>
        </w:rPr>
        <w:t xml:space="preserve">Judit </w:t>
      </w:r>
      <w:r w:rsidR="008C2C56" w:rsidRPr="00874DF6">
        <w:rPr>
          <w:szCs w:val="24"/>
          <w:lang w:eastAsia="en-US"/>
        </w:rPr>
        <w:t xml:space="preserve">or the principles of </w:t>
      </w:r>
      <w:r w:rsidR="0055496C" w:rsidRPr="00874DF6">
        <w:rPr>
          <w:i/>
          <w:szCs w:val="24"/>
          <w:lang w:eastAsia="en-US"/>
        </w:rPr>
        <w:t>L’Uranie</w:t>
      </w:r>
      <w:r w:rsidR="0055496C" w:rsidRPr="00874DF6">
        <w:rPr>
          <w:szCs w:val="24"/>
          <w:lang w:eastAsia="en-US"/>
        </w:rPr>
        <w:t xml:space="preserve"> </w:t>
      </w:r>
      <w:r w:rsidR="008C2C56" w:rsidRPr="00874DF6">
        <w:rPr>
          <w:szCs w:val="24"/>
          <w:lang w:eastAsia="en-US"/>
        </w:rPr>
        <w:t>in mind</w:t>
      </w:r>
      <w:r w:rsidR="0055496C" w:rsidRPr="00874DF6">
        <w:rPr>
          <w:szCs w:val="24"/>
          <w:lang w:eastAsia="en-US"/>
        </w:rPr>
        <w:t>. In this elegy Bradstreet reads Du Bartas as a poet of enduring fame who is too great to be emulated:</w:t>
      </w:r>
    </w:p>
    <w:p w14:paraId="5473DB99" w14:textId="4DBEDFCC" w:rsidR="0055496C" w:rsidRPr="00874DF6" w:rsidRDefault="0055496C" w:rsidP="0055496C">
      <w:pPr>
        <w:pStyle w:val="Quote"/>
        <w:rPr>
          <w:szCs w:val="24"/>
        </w:rPr>
      </w:pPr>
      <w:r w:rsidRPr="00874DF6">
        <w:rPr>
          <w:szCs w:val="24"/>
        </w:rPr>
        <w:t>Thy sacred works are not for imitation,</w:t>
      </w:r>
      <w:r w:rsidRPr="00874DF6">
        <w:rPr>
          <w:szCs w:val="24"/>
        </w:rPr>
        <w:br/>
        <w:t>But monuments to future admiration</w:t>
      </w:r>
      <w:r w:rsidR="005126B4" w:rsidRPr="00874DF6">
        <w:rPr>
          <w:szCs w:val="24"/>
        </w:rPr>
        <w:t>.</w:t>
      </w:r>
      <w:r w:rsidRPr="00874DF6">
        <w:rPr>
          <w:szCs w:val="24"/>
          <w:lang w:eastAsia="en-US"/>
        </w:rPr>
        <w:br/>
      </w:r>
      <w:r w:rsidR="005126B4" w:rsidRPr="00874DF6">
        <w:rPr>
          <w:szCs w:val="24"/>
          <w:lang w:eastAsia="en-US"/>
        </w:rPr>
        <w:t xml:space="preserve">Thus </w:t>
      </w:r>
      <w:r w:rsidRPr="00874DF6">
        <w:rPr>
          <w:szCs w:val="24"/>
          <w:lang w:eastAsia="en-US"/>
        </w:rPr>
        <w:t>Bartas’ fame shall last while stars do stand,</w:t>
      </w:r>
      <w:r w:rsidRPr="00874DF6">
        <w:rPr>
          <w:szCs w:val="24"/>
          <w:lang w:eastAsia="en-US"/>
        </w:rPr>
        <w:br/>
        <w:t>And whilst ther</w:t>
      </w:r>
      <w:r w:rsidR="005126B4" w:rsidRPr="00874DF6">
        <w:rPr>
          <w:szCs w:val="24"/>
          <w:lang w:eastAsia="en-US"/>
        </w:rPr>
        <w:t>e</w:t>
      </w:r>
      <w:r w:rsidRPr="00874DF6">
        <w:rPr>
          <w:szCs w:val="24"/>
          <w:lang w:eastAsia="en-US"/>
        </w:rPr>
        <w:t xml:space="preserve">’s air, or fire, or sea, or land. </w:t>
      </w:r>
      <w:r w:rsidRPr="00874DF6">
        <w:rPr>
          <w:szCs w:val="24"/>
        </w:rPr>
        <w:t>(</w:t>
      </w:r>
      <w:r w:rsidR="005126B4" w:rsidRPr="00874DF6">
        <w:rPr>
          <w:szCs w:val="24"/>
        </w:rPr>
        <w:t xml:space="preserve">p. 194, </w:t>
      </w:r>
      <w:r w:rsidRPr="00874DF6">
        <w:rPr>
          <w:szCs w:val="24"/>
        </w:rPr>
        <w:t>ll. 78-81).</w:t>
      </w:r>
    </w:p>
    <w:p w14:paraId="0CB000FD" w14:textId="5D0A0ECC" w:rsidR="0062128E" w:rsidRPr="00874DF6" w:rsidRDefault="0055496C" w:rsidP="00D847DA">
      <w:pPr>
        <w:spacing w:after="0"/>
        <w:rPr>
          <w:szCs w:val="24"/>
        </w:rPr>
      </w:pPr>
      <w:r w:rsidRPr="00874DF6">
        <w:rPr>
          <w:szCs w:val="24"/>
        </w:rPr>
        <w:t>Such imagery places Bradstreet’s poetry within a suitably pious, learned and established mode of verse composition, at the same time underscoring her inferiority to Du Bartas.</w:t>
      </w:r>
      <w:r w:rsidR="008C2C56" w:rsidRPr="00874DF6">
        <w:rPr>
          <w:szCs w:val="24"/>
        </w:rPr>
        <w:t xml:space="preserve"> Her praise is expressed w</w:t>
      </w:r>
      <w:r w:rsidR="008F176F">
        <w:rPr>
          <w:szCs w:val="24"/>
        </w:rPr>
        <w:t xml:space="preserve">ith modesty and deference, explicitly </w:t>
      </w:r>
      <w:r w:rsidR="008C2C56" w:rsidRPr="00874DF6">
        <w:rPr>
          <w:szCs w:val="24"/>
        </w:rPr>
        <w:t>denying</w:t>
      </w:r>
      <w:r w:rsidR="00ED1FBE" w:rsidRPr="00874DF6">
        <w:rPr>
          <w:szCs w:val="24"/>
        </w:rPr>
        <w:t xml:space="preserve"> that </w:t>
      </w:r>
      <w:r w:rsidR="002F2F68" w:rsidRPr="00874DF6">
        <w:rPr>
          <w:szCs w:val="24"/>
        </w:rPr>
        <w:t xml:space="preserve">she </w:t>
      </w:r>
      <w:r w:rsidR="00ED1FBE" w:rsidRPr="00874DF6">
        <w:rPr>
          <w:szCs w:val="24"/>
        </w:rPr>
        <w:t>might ever compete with Du Bartas</w:t>
      </w:r>
      <w:r w:rsidRPr="00874DF6">
        <w:rPr>
          <w:szCs w:val="24"/>
        </w:rPr>
        <w:t>.</w:t>
      </w:r>
    </w:p>
    <w:p w14:paraId="7BBC66C1" w14:textId="56D11934" w:rsidR="0055496C" w:rsidRPr="00874DF6" w:rsidRDefault="0055496C" w:rsidP="00D847DA">
      <w:pPr>
        <w:spacing w:after="0"/>
        <w:ind w:firstLine="720"/>
        <w:rPr>
          <w:szCs w:val="24"/>
          <w:lang w:eastAsia="en-US"/>
        </w:rPr>
      </w:pPr>
      <w:r w:rsidRPr="00874DF6">
        <w:rPr>
          <w:szCs w:val="24"/>
        </w:rPr>
        <w:t xml:space="preserve"> Any </w:t>
      </w:r>
      <w:r w:rsidR="008F176F">
        <w:rPr>
          <w:szCs w:val="24"/>
        </w:rPr>
        <w:t>reading of Bradstreet’s debts to Du Bartas is coloured by</w:t>
      </w:r>
      <w:r w:rsidRPr="00874DF6">
        <w:rPr>
          <w:szCs w:val="24"/>
        </w:rPr>
        <w:t xml:space="preserve"> how we interpret the</w:t>
      </w:r>
      <w:r w:rsidR="00ED1FBE" w:rsidRPr="00874DF6">
        <w:rPr>
          <w:szCs w:val="24"/>
        </w:rPr>
        <w:t>se and other references; s</w:t>
      </w:r>
      <w:r w:rsidRPr="00874DF6">
        <w:rPr>
          <w:szCs w:val="24"/>
        </w:rPr>
        <w:t>ome critics, such as Patricia Pender, have detected an ironic denial of exactly what does happen in her poems, while others argue that the speaker’s sentiments are purely conventional.</w:t>
      </w:r>
      <w:r w:rsidRPr="00874DF6">
        <w:rPr>
          <w:rStyle w:val="FootnoteReference"/>
          <w:szCs w:val="24"/>
        </w:rPr>
        <w:footnoteReference w:id="25"/>
      </w:r>
      <w:r w:rsidRPr="00874DF6">
        <w:rPr>
          <w:szCs w:val="24"/>
        </w:rPr>
        <w:t xml:space="preserve"> Wright convincingly defends the latter view, observing that naming Du Bartas as a ‘poetic role model is one point of similarity’ between Bradstreet’s prologue and the other prefatory materials to </w:t>
      </w:r>
      <w:r w:rsidRPr="00874DF6">
        <w:rPr>
          <w:i/>
          <w:iCs/>
          <w:szCs w:val="24"/>
        </w:rPr>
        <w:t>The Tenth Muse</w:t>
      </w:r>
      <w:r w:rsidR="00ED1FBE" w:rsidRPr="00874DF6">
        <w:rPr>
          <w:iCs/>
          <w:szCs w:val="24"/>
        </w:rPr>
        <w:t xml:space="preserve">, </w:t>
      </w:r>
      <w:r w:rsidR="00982212" w:rsidRPr="00874DF6">
        <w:rPr>
          <w:iCs/>
          <w:szCs w:val="24"/>
        </w:rPr>
        <w:t>although</w:t>
      </w:r>
      <w:r w:rsidR="005D200A" w:rsidRPr="00874DF6">
        <w:rPr>
          <w:szCs w:val="24"/>
        </w:rPr>
        <w:t xml:space="preserve"> those verses reveal the</w:t>
      </w:r>
      <w:r w:rsidRPr="00874DF6">
        <w:rPr>
          <w:szCs w:val="24"/>
        </w:rPr>
        <w:t xml:space="preserve"> ‘differing views of Bradstreet and her commenders as to how well they think she follows </w:t>
      </w:r>
      <w:r w:rsidR="00DC4E3D" w:rsidRPr="00874DF6">
        <w:rPr>
          <w:szCs w:val="24"/>
        </w:rPr>
        <w:t>the Frenchman’s example’</w:t>
      </w:r>
      <w:r w:rsidRPr="00874DF6">
        <w:rPr>
          <w:szCs w:val="24"/>
        </w:rPr>
        <w:t>.</w:t>
      </w:r>
      <w:r w:rsidRPr="00874DF6">
        <w:rPr>
          <w:rStyle w:val="FootnoteReference"/>
          <w:szCs w:val="24"/>
        </w:rPr>
        <w:footnoteReference w:id="26"/>
      </w:r>
      <w:r w:rsidRPr="00874DF6">
        <w:rPr>
          <w:szCs w:val="24"/>
          <w:lang w:eastAsia="en-US"/>
        </w:rPr>
        <w:t xml:space="preserve"> </w:t>
      </w:r>
    </w:p>
    <w:p w14:paraId="05BEE2B8" w14:textId="2E0183AE" w:rsidR="0055496C" w:rsidRDefault="0055496C" w:rsidP="00FB26A5">
      <w:pPr>
        <w:ind w:firstLine="720"/>
        <w:rPr>
          <w:szCs w:val="24"/>
          <w:lang w:eastAsia="en-US"/>
        </w:rPr>
      </w:pPr>
      <w:r w:rsidRPr="00874DF6">
        <w:rPr>
          <w:szCs w:val="24"/>
          <w:lang w:eastAsia="en-US"/>
        </w:rPr>
        <w:t>The introductory verse by Nathaniel Ward relates how Minerva and Mercury presented Apollo with a copy of Du Bartas’ and Bradstreet’s poetry and that, having put his spectacles on and inspected both, he could not decide which was best. In response, the two gods ‘both ’gan laugh, and said it was no mar’l | The Auth’ress was a right Du Bartas</w:t>
      </w:r>
      <w:r w:rsidR="00DC4E3D" w:rsidRPr="00874DF6">
        <w:rPr>
          <w:szCs w:val="24"/>
          <w:lang w:eastAsia="en-US"/>
        </w:rPr>
        <w:t xml:space="preserve"> girl</w:t>
      </w:r>
      <w:r w:rsidRPr="00874DF6">
        <w:rPr>
          <w:szCs w:val="24"/>
          <w:lang w:eastAsia="en-US"/>
        </w:rPr>
        <w:t>’ (</w:t>
      </w:r>
      <w:r w:rsidR="00DC4E3D" w:rsidRPr="00874DF6">
        <w:rPr>
          <w:szCs w:val="24"/>
          <w:lang w:eastAsia="en-US"/>
        </w:rPr>
        <w:t xml:space="preserve">p. 4, </w:t>
      </w:r>
      <w:r w:rsidRPr="00874DF6">
        <w:rPr>
          <w:szCs w:val="24"/>
          <w:lang w:eastAsia="en-US"/>
        </w:rPr>
        <w:t>ll. 11-12). These lines</w:t>
      </w:r>
      <w:r w:rsidR="008F176F">
        <w:rPr>
          <w:szCs w:val="24"/>
          <w:lang w:eastAsia="en-US"/>
        </w:rPr>
        <w:t>, playful in their elisions,</w:t>
      </w:r>
      <w:r w:rsidRPr="00874DF6">
        <w:rPr>
          <w:szCs w:val="24"/>
          <w:lang w:eastAsia="en-US"/>
        </w:rPr>
        <w:t xml:space="preserve"> present Bradstreet’s poetry as highly derivative, contrary to the claims in her own poetry that she did not seek to imitate him. The</w:t>
      </w:r>
      <w:r w:rsidR="008F176F">
        <w:rPr>
          <w:szCs w:val="24"/>
          <w:lang w:eastAsia="en-US"/>
        </w:rPr>
        <w:t xml:space="preserve"> lines</w:t>
      </w:r>
      <w:r w:rsidRPr="00874DF6">
        <w:rPr>
          <w:szCs w:val="24"/>
          <w:lang w:eastAsia="en-US"/>
        </w:rPr>
        <w:t xml:space="preserve"> are condescending and also rid</w:t>
      </w:r>
      <w:r w:rsidR="008F176F">
        <w:rPr>
          <w:szCs w:val="24"/>
          <w:lang w:eastAsia="en-US"/>
        </w:rPr>
        <w:t>dling, for in both editions the</w:t>
      </w:r>
      <w:r w:rsidRPr="00874DF6">
        <w:rPr>
          <w:szCs w:val="24"/>
          <w:lang w:eastAsia="en-US"/>
        </w:rPr>
        <w:t xml:space="preserve"> epithet</w:t>
      </w:r>
      <w:r w:rsidR="008F176F">
        <w:rPr>
          <w:szCs w:val="24"/>
          <w:lang w:eastAsia="en-US"/>
        </w:rPr>
        <w:t xml:space="preserve"> ‘Du Bartas girl’</w:t>
      </w:r>
      <w:r w:rsidRPr="00874DF6">
        <w:rPr>
          <w:szCs w:val="24"/>
          <w:lang w:eastAsia="en-US"/>
        </w:rPr>
        <w:t xml:space="preserve"> is the best clue so far about the author’s identity: the title-page in 1650 gives the author as a ‘Gentlewoman in those parts’ (specified as New England in 1678), and John Woodbridge’s epistle to the reader, the only item before this poem, emphasizes that the author </w:t>
      </w:r>
      <w:r w:rsidR="00FB26A5" w:rsidRPr="00874DF6">
        <w:rPr>
          <w:szCs w:val="24"/>
          <w:lang w:eastAsia="en-US"/>
        </w:rPr>
        <w:t>is female but offers no clues about</w:t>
      </w:r>
      <w:r w:rsidR="008F176F">
        <w:rPr>
          <w:szCs w:val="24"/>
          <w:lang w:eastAsia="en-US"/>
        </w:rPr>
        <w:t xml:space="preserve"> her identity</w:t>
      </w:r>
      <w:r w:rsidRPr="00874DF6">
        <w:rPr>
          <w:szCs w:val="24"/>
          <w:lang w:eastAsia="en-US"/>
        </w:rPr>
        <w:t xml:space="preserve">. Part of the joke seems to be that </w:t>
      </w:r>
      <w:r w:rsidR="00ED1FBE" w:rsidRPr="00874DF6">
        <w:rPr>
          <w:szCs w:val="24"/>
          <w:lang w:eastAsia="en-US"/>
        </w:rPr>
        <w:t xml:space="preserve">the names </w:t>
      </w:r>
      <w:r w:rsidRPr="00874DF6">
        <w:rPr>
          <w:szCs w:val="24"/>
          <w:lang w:eastAsia="en-US"/>
        </w:rPr>
        <w:t xml:space="preserve">‘Bradstreet’ and ‘Bartas’ share many letters in </w:t>
      </w:r>
      <w:r w:rsidRPr="00874DF6">
        <w:rPr>
          <w:szCs w:val="24"/>
          <w:lang w:eastAsia="en-US"/>
        </w:rPr>
        <w:lastRenderedPageBreak/>
        <w:t xml:space="preserve">common; and the punchline comes pages later in the anonymous anagrammatic verse that concludes the prefatory verses, filling half a page in </w:t>
      </w:r>
      <w:r w:rsidR="00ED1FBE" w:rsidRPr="00874DF6">
        <w:rPr>
          <w:szCs w:val="24"/>
          <w:lang w:eastAsia="en-US"/>
        </w:rPr>
        <w:t xml:space="preserve">the </w:t>
      </w:r>
      <w:r w:rsidRPr="00874DF6">
        <w:rPr>
          <w:szCs w:val="24"/>
          <w:lang w:eastAsia="en-US"/>
        </w:rPr>
        <w:t xml:space="preserve">1650 </w:t>
      </w:r>
      <w:r w:rsidR="00ED1FBE" w:rsidRPr="00874DF6">
        <w:rPr>
          <w:szCs w:val="24"/>
          <w:lang w:eastAsia="en-US"/>
        </w:rPr>
        <w:t xml:space="preserve">text </w:t>
      </w:r>
      <w:r w:rsidR="00D86865" w:rsidRPr="00874DF6">
        <w:rPr>
          <w:szCs w:val="24"/>
          <w:lang w:eastAsia="en-US"/>
        </w:rPr>
        <w:t>(A8</w:t>
      </w:r>
      <w:r w:rsidRPr="00874DF6">
        <w:rPr>
          <w:szCs w:val="24"/>
          <w:lang w:eastAsia="en-US"/>
        </w:rPr>
        <w:t>v):</w:t>
      </w:r>
    </w:p>
    <w:p w14:paraId="5BBE728C" w14:textId="77777777" w:rsidR="00573CFC" w:rsidRPr="00874DF6" w:rsidRDefault="00573CFC" w:rsidP="00FB26A5">
      <w:pPr>
        <w:ind w:firstLine="720"/>
        <w:rPr>
          <w:szCs w:val="24"/>
        </w:rPr>
      </w:pPr>
    </w:p>
    <w:p w14:paraId="070C4FD7" w14:textId="77777777" w:rsidR="0055496C" w:rsidRPr="00874DF6" w:rsidRDefault="0055496C" w:rsidP="0055496C">
      <w:pPr>
        <w:pStyle w:val="Quote"/>
        <w:jc w:val="center"/>
        <w:rPr>
          <w:szCs w:val="24"/>
          <w:lang w:eastAsia="en-US"/>
        </w:rPr>
      </w:pPr>
      <w:r w:rsidRPr="00874DF6">
        <w:rPr>
          <w:i/>
          <w:szCs w:val="24"/>
          <w:lang w:eastAsia="en-US"/>
        </w:rPr>
        <w:t>Anna Bradestreate</w:t>
      </w:r>
      <w:r w:rsidRPr="00874DF6">
        <w:rPr>
          <w:szCs w:val="24"/>
          <w:lang w:eastAsia="en-US"/>
        </w:rPr>
        <w:t>.</w:t>
      </w:r>
    </w:p>
    <w:p w14:paraId="7E5F97E9" w14:textId="77777777" w:rsidR="0055496C" w:rsidRPr="00874DF6" w:rsidRDefault="0055496C" w:rsidP="0055496C">
      <w:pPr>
        <w:jc w:val="center"/>
        <w:rPr>
          <w:iCs/>
          <w:color w:val="000000" w:themeColor="text1"/>
          <w:szCs w:val="24"/>
          <w:lang w:eastAsia="en-US"/>
        </w:rPr>
      </w:pPr>
      <w:r w:rsidRPr="00874DF6">
        <w:rPr>
          <w:iCs/>
          <w:color w:val="000000" w:themeColor="text1"/>
          <w:szCs w:val="24"/>
          <w:lang w:eastAsia="en-US"/>
        </w:rPr>
        <w:t xml:space="preserve">Deer Neat </w:t>
      </w:r>
      <w:r w:rsidRPr="00874DF6">
        <w:rPr>
          <w:i/>
          <w:iCs/>
          <w:color w:val="000000" w:themeColor="text1"/>
          <w:szCs w:val="24"/>
          <w:lang w:eastAsia="en-US"/>
        </w:rPr>
        <w:t>An Bartas</w:t>
      </w:r>
      <w:r w:rsidRPr="00874DF6">
        <w:rPr>
          <w:iCs/>
          <w:color w:val="000000" w:themeColor="text1"/>
          <w:szCs w:val="24"/>
          <w:lang w:eastAsia="en-US"/>
        </w:rPr>
        <w:t>.</w:t>
      </w:r>
    </w:p>
    <w:p w14:paraId="3453B750" w14:textId="77777777" w:rsidR="0055496C" w:rsidRPr="00874DF6" w:rsidRDefault="0055496C" w:rsidP="0055496C">
      <w:pPr>
        <w:jc w:val="center"/>
        <w:rPr>
          <w:iCs/>
          <w:color w:val="000000" w:themeColor="text1"/>
          <w:szCs w:val="24"/>
          <w:lang w:eastAsia="en-US"/>
        </w:rPr>
      </w:pPr>
      <w:r w:rsidRPr="00874DF6">
        <w:rPr>
          <w:iCs/>
          <w:color w:val="000000" w:themeColor="text1"/>
          <w:szCs w:val="24"/>
          <w:lang w:eastAsia="en-US"/>
        </w:rPr>
        <w:t xml:space="preserve">So </w:t>
      </w:r>
      <w:r w:rsidRPr="00874DF6">
        <w:rPr>
          <w:i/>
          <w:iCs/>
          <w:color w:val="000000" w:themeColor="text1"/>
          <w:szCs w:val="24"/>
          <w:lang w:eastAsia="en-US"/>
        </w:rPr>
        <w:t xml:space="preserve">Bartas </w:t>
      </w:r>
      <w:r w:rsidRPr="00874DF6">
        <w:rPr>
          <w:iCs/>
          <w:color w:val="000000" w:themeColor="text1"/>
          <w:szCs w:val="24"/>
          <w:lang w:eastAsia="en-US"/>
        </w:rPr>
        <w:t>like thy fine spun Poems been,</w:t>
      </w:r>
      <w:r w:rsidRPr="00874DF6">
        <w:rPr>
          <w:iCs/>
          <w:color w:val="000000" w:themeColor="text1"/>
          <w:szCs w:val="24"/>
          <w:lang w:eastAsia="en-US"/>
        </w:rPr>
        <w:br/>
        <w:t xml:space="preserve">That </w:t>
      </w:r>
      <w:r w:rsidRPr="00874DF6">
        <w:rPr>
          <w:i/>
          <w:iCs/>
          <w:color w:val="000000" w:themeColor="text1"/>
          <w:szCs w:val="24"/>
          <w:lang w:eastAsia="en-US"/>
        </w:rPr>
        <w:t xml:space="preserve">Bartas </w:t>
      </w:r>
      <w:r w:rsidRPr="00874DF6">
        <w:rPr>
          <w:iCs/>
          <w:color w:val="000000" w:themeColor="text1"/>
          <w:szCs w:val="24"/>
          <w:lang w:eastAsia="en-US"/>
        </w:rPr>
        <w:t>name will prove an Epicene.</w:t>
      </w:r>
    </w:p>
    <w:p w14:paraId="0AAC40AC" w14:textId="77C5F4E2" w:rsidR="0055496C" w:rsidRPr="00874DF6" w:rsidRDefault="0055496C" w:rsidP="00D847DA">
      <w:pPr>
        <w:spacing w:after="0"/>
        <w:rPr>
          <w:iCs/>
          <w:color w:val="000000" w:themeColor="text1"/>
          <w:szCs w:val="24"/>
          <w:lang w:eastAsia="en-US"/>
        </w:rPr>
      </w:pPr>
      <w:r w:rsidRPr="00874DF6">
        <w:rPr>
          <w:iCs/>
          <w:color w:val="000000" w:themeColor="text1"/>
          <w:szCs w:val="24"/>
          <w:lang w:eastAsia="en-US"/>
        </w:rPr>
        <w:t>The comparison with Du Bartas contains and restricts Bradstreet’s poetry: she is ‘neat’, her poems are ‘fine spun’</w:t>
      </w:r>
      <w:r w:rsidR="00FB26A5" w:rsidRPr="00874DF6">
        <w:rPr>
          <w:iCs/>
          <w:color w:val="000000" w:themeColor="text1"/>
          <w:szCs w:val="24"/>
          <w:lang w:eastAsia="en-US"/>
        </w:rPr>
        <w:t>,</w:t>
      </w:r>
      <w:r w:rsidRPr="00874DF6">
        <w:rPr>
          <w:iCs/>
          <w:color w:val="000000" w:themeColor="text1"/>
          <w:szCs w:val="24"/>
          <w:lang w:eastAsia="en-US"/>
        </w:rPr>
        <w:t xml:space="preserve"> implying ‘excessively subtle or refined’ (</w:t>
      </w:r>
      <w:r w:rsidRPr="00874DF6">
        <w:rPr>
          <w:i/>
          <w:iCs/>
          <w:color w:val="000000" w:themeColor="text1"/>
          <w:szCs w:val="24"/>
          <w:lang w:eastAsia="en-US"/>
        </w:rPr>
        <w:t>OED</w:t>
      </w:r>
      <w:r w:rsidRPr="00874DF6">
        <w:rPr>
          <w:iCs/>
          <w:color w:val="000000" w:themeColor="text1"/>
          <w:szCs w:val="24"/>
          <w:lang w:eastAsia="en-US"/>
        </w:rPr>
        <w:t>,</w:t>
      </w:r>
      <w:r w:rsidR="00D86865" w:rsidRPr="00874DF6">
        <w:rPr>
          <w:iCs/>
          <w:color w:val="000000" w:themeColor="text1"/>
          <w:szCs w:val="24"/>
          <w:lang w:eastAsia="en-US"/>
        </w:rPr>
        <w:t xml:space="preserve"> ‘fine-spun,</w:t>
      </w:r>
      <w:r w:rsidRPr="00874DF6">
        <w:rPr>
          <w:iCs/>
          <w:color w:val="000000" w:themeColor="text1"/>
          <w:szCs w:val="24"/>
          <w:lang w:eastAsia="en-US"/>
        </w:rPr>
        <w:t xml:space="preserve"> </w:t>
      </w:r>
      <w:r w:rsidRPr="00874DF6">
        <w:rPr>
          <w:i/>
          <w:iCs/>
          <w:color w:val="000000" w:themeColor="text1"/>
          <w:szCs w:val="24"/>
          <w:lang w:eastAsia="en-US"/>
        </w:rPr>
        <w:t>adj</w:t>
      </w:r>
      <w:r w:rsidRPr="00874DF6">
        <w:rPr>
          <w:iCs/>
          <w:color w:val="000000" w:themeColor="text1"/>
          <w:szCs w:val="24"/>
          <w:lang w:eastAsia="en-US"/>
        </w:rPr>
        <w:t>.</w:t>
      </w:r>
      <w:r w:rsidR="00D86865" w:rsidRPr="00874DF6">
        <w:rPr>
          <w:iCs/>
          <w:color w:val="000000" w:themeColor="text1"/>
          <w:szCs w:val="24"/>
          <w:lang w:eastAsia="en-US"/>
        </w:rPr>
        <w:t>’</w:t>
      </w:r>
      <w:r w:rsidRPr="00874DF6">
        <w:rPr>
          <w:iCs/>
          <w:color w:val="000000" w:themeColor="text1"/>
          <w:szCs w:val="24"/>
          <w:lang w:eastAsia="en-US"/>
        </w:rPr>
        <w:t xml:space="preserve">), and her authorial identity serves only to reveal a feminine aspect in a superior male poet. Like the phrase ‘right </w:t>
      </w:r>
      <w:r w:rsidRPr="00874DF6">
        <w:rPr>
          <w:i/>
          <w:iCs/>
          <w:color w:val="000000" w:themeColor="text1"/>
          <w:szCs w:val="24"/>
          <w:lang w:eastAsia="en-US"/>
        </w:rPr>
        <w:t>Du Bartas</w:t>
      </w:r>
      <w:r w:rsidR="00DC4E3D" w:rsidRPr="00874DF6">
        <w:rPr>
          <w:iCs/>
          <w:color w:val="000000" w:themeColor="text1"/>
          <w:szCs w:val="24"/>
          <w:lang w:eastAsia="en-US"/>
        </w:rPr>
        <w:t xml:space="preserve"> girl</w:t>
      </w:r>
      <w:r w:rsidRPr="00874DF6">
        <w:rPr>
          <w:iCs/>
          <w:color w:val="000000" w:themeColor="text1"/>
          <w:szCs w:val="24"/>
          <w:lang w:eastAsia="en-US"/>
        </w:rPr>
        <w:t>’, thes</w:t>
      </w:r>
      <w:r w:rsidR="00E178B0" w:rsidRPr="00874DF6">
        <w:rPr>
          <w:iCs/>
          <w:color w:val="000000" w:themeColor="text1"/>
          <w:szCs w:val="24"/>
          <w:lang w:eastAsia="en-US"/>
        </w:rPr>
        <w:t>e associations tell us as much abou</w:t>
      </w:r>
      <w:r w:rsidRPr="00874DF6">
        <w:rPr>
          <w:iCs/>
          <w:color w:val="000000" w:themeColor="text1"/>
          <w:szCs w:val="24"/>
          <w:lang w:eastAsia="en-US"/>
        </w:rPr>
        <w:t xml:space="preserve">t how to present a female poet from </w:t>
      </w:r>
      <w:r w:rsidR="00EF3EDC" w:rsidRPr="00874DF6">
        <w:rPr>
          <w:iCs/>
          <w:color w:val="000000" w:themeColor="text1"/>
          <w:szCs w:val="24"/>
          <w:lang w:eastAsia="en-US"/>
        </w:rPr>
        <w:t xml:space="preserve">England’s </w:t>
      </w:r>
      <w:r w:rsidRPr="00874DF6">
        <w:rPr>
          <w:iCs/>
          <w:color w:val="000000" w:themeColor="text1"/>
          <w:szCs w:val="24"/>
          <w:lang w:eastAsia="en-US"/>
        </w:rPr>
        <w:t>North American colonies</w:t>
      </w:r>
      <w:r w:rsidR="00982212" w:rsidRPr="00874DF6">
        <w:rPr>
          <w:iCs/>
          <w:color w:val="000000" w:themeColor="text1"/>
          <w:szCs w:val="24"/>
          <w:lang w:eastAsia="en-US"/>
        </w:rPr>
        <w:t xml:space="preserve"> to her prospective readers as</w:t>
      </w:r>
      <w:r w:rsidRPr="00874DF6">
        <w:rPr>
          <w:iCs/>
          <w:color w:val="000000" w:themeColor="text1"/>
          <w:szCs w:val="24"/>
          <w:lang w:eastAsia="en-US"/>
        </w:rPr>
        <w:t xml:space="preserve"> it does about Bradstreet’s poetic preferences.</w:t>
      </w:r>
    </w:p>
    <w:p w14:paraId="0D39BA57" w14:textId="279F8330" w:rsidR="0055496C" w:rsidRPr="00874DF6" w:rsidRDefault="00E178B0" w:rsidP="00D847DA">
      <w:pPr>
        <w:spacing w:after="0"/>
        <w:ind w:firstLine="720"/>
        <w:rPr>
          <w:iCs/>
          <w:color w:val="000000" w:themeColor="text1"/>
          <w:szCs w:val="24"/>
          <w:lang w:eastAsia="en-US"/>
        </w:rPr>
      </w:pPr>
      <w:r w:rsidRPr="5B65322C">
        <w:rPr>
          <w:color w:val="000000" w:themeColor="text1"/>
          <w:lang w:eastAsia="en-US"/>
        </w:rPr>
        <w:t xml:space="preserve">Bradstreet’s interest in Du Bartas is just one way that her personal background and sense </w:t>
      </w:r>
      <w:r w:rsidR="0055496C" w:rsidRPr="5B65322C">
        <w:rPr>
          <w:color w:val="000000" w:themeColor="text1"/>
          <w:lang w:eastAsia="en-US"/>
        </w:rPr>
        <w:t>of an i</w:t>
      </w:r>
      <w:r w:rsidRPr="5B65322C">
        <w:rPr>
          <w:color w:val="000000" w:themeColor="text1"/>
          <w:lang w:eastAsia="en-US"/>
        </w:rPr>
        <w:t>dealized Elizabethan England informed her poetry</w:t>
      </w:r>
      <w:r w:rsidR="0055496C" w:rsidRPr="5B65322C">
        <w:rPr>
          <w:color w:val="000000" w:themeColor="text1"/>
          <w:lang w:eastAsia="en-US"/>
        </w:rPr>
        <w:t xml:space="preserve">. Bradstreet’s three elegies, to Du Bartas, Sidney and Elizabeth, </w:t>
      </w:r>
      <w:r w:rsidRPr="5B65322C">
        <w:rPr>
          <w:lang w:eastAsia="en-US"/>
        </w:rPr>
        <w:t xml:space="preserve">are among </w:t>
      </w:r>
      <w:r w:rsidR="00982212" w:rsidRPr="5B65322C">
        <w:rPr>
          <w:lang w:eastAsia="en-US"/>
        </w:rPr>
        <w:t>her earliest works</w:t>
      </w:r>
      <w:r w:rsidRPr="5B65322C">
        <w:rPr>
          <w:lang w:eastAsia="en-US"/>
        </w:rPr>
        <w:t xml:space="preserve">, dating from the periods of relative stability in Ipswich and, </w:t>
      </w:r>
      <w:r w:rsidR="00E00CD7" w:rsidRPr="5B65322C">
        <w:rPr>
          <w:lang w:eastAsia="en-US"/>
        </w:rPr>
        <w:t xml:space="preserve">sometime </w:t>
      </w:r>
      <w:r w:rsidRPr="5B65322C">
        <w:rPr>
          <w:lang w:eastAsia="en-US"/>
        </w:rPr>
        <w:t xml:space="preserve">after 1640, Andover: the Sidney elegy was written in 1638, the one to Du Bartas in 1641 and the third, to Elizabeth, in 1643 according to </w:t>
      </w:r>
      <w:r w:rsidRPr="5B65322C">
        <w:rPr>
          <w:i/>
          <w:iCs/>
          <w:lang w:eastAsia="en-US"/>
        </w:rPr>
        <w:t>The Tenth Muse</w:t>
      </w:r>
      <w:r w:rsidRPr="5B65322C">
        <w:rPr>
          <w:lang w:eastAsia="en-US"/>
        </w:rPr>
        <w:t>.</w:t>
      </w:r>
      <w:r w:rsidRPr="5B65322C">
        <w:rPr>
          <w:rStyle w:val="FootnoteReference"/>
          <w:lang w:eastAsia="en-US"/>
        </w:rPr>
        <w:footnoteReference w:id="27"/>
      </w:r>
      <w:r w:rsidRPr="5B65322C">
        <w:rPr>
          <w:lang w:eastAsia="en-US"/>
        </w:rPr>
        <w:t xml:space="preserve"> Catherine Gray argues that they evoke</w:t>
      </w:r>
      <w:r w:rsidR="0055496C" w:rsidRPr="5B65322C">
        <w:rPr>
          <w:lang w:eastAsia="en-US"/>
        </w:rPr>
        <w:t xml:space="preserve"> a neo-Elizabethan discourse that reclaimed the agendas of international Protestantism and parliamentarianism in seventeenth-centu</w:t>
      </w:r>
      <w:r w:rsidR="00391050" w:rsidRPr="5B65322C">
        <w:rPr>
          <w:lang w:eastAsia="en-US"/>
        </w:rPr>
        <w:t>ry Massachusetts: invoking their</w:t>
      </w:r>
      <w:r w:rsidR="0055496C" w:rsidRPr="5B65322C">
        <w:rPr>
          <w:lang w:eastAsia="en-US"/>
        </w:rPr>
        <w:t xml:space="preserve"> three ‘ghosts’</w:t>
      </w:r>
      <w:r w:rsidR="00391050" w:rsidRPr="5B65322C">
        <w:rPr>
          <w:lang w:eastAsia="en-US"/>
        </w:rPr>
        <w:t xml:space="preserve"> (to use Gray’s term)</w:t>
      </w:r>
      <w:r w:rsidR="0055496C" w:rsidRPr="5B65322C">
        <w:rPr>
          <w:lang w:eastAsia="en-US"/>
        </w:rPr>
        <w:t xml:space="preserve">, along with </w:t>
      </w:r>
      <w:r w:rsidR="00E65E01" w:rsidRPr="5B65322C">
        <w:rPr>
          <w:lang w:eastAsia="en-US"/>
        </w:rPr>
        <w:t xml:space="preserve">Walter </w:t>
      </w:r>
      <w:r w:rsidR="002F6AD0" w:rsidRPr="5B65322C">
        <w:rPr>
          <w:lang w:eastAsia="en-US"/>
        </w:rPr>
        <w:t>Raleigh (in B</w:t>
      </w:r>
      <w:r w:rsidR="0055496C" w:rsidRPr="5B65322C">
        <w:rPr>
          <w:lang w:eastAsia="en-US"/>
        </w:rPr>
        <w:t>r</w:t>
      </w:r>
      <w:r w:rsidR="002F6AD0" w:rsidRPr="5B65322C">
        <w:rPr>
          <w:lang w:eastAsia="en-US"/>
        </w:rPr>
        <w:t>adstreet’s</w:t>
      </w:r>
      <w:r w:rsidR="0055496C" w:rsidRPr="5B65322C">
        <w:rPr>
          <w:lang w:eastAsia="en-US"/>
        </w:rPr>
        <w:t xml:space="preserve"> use of his </w:t>
      </w:r>
      <w:r w:rsidR="0055496C" w:rsidRPr="5B65322C">
        <w:rPr>
          <w:i/>
          <w:iCs/>
          <w:lang w:eastAsia="en-US"/>
        </w:rPr>
        <w:t xml:space="preserve">History of the World </w:t>
      </w:r>
      <w:r w:rsidR="0055496C" w:rsidRPr="5B65322C">
        <w:rPr>
          <w:lang w:eastAsia="en-US"/>
        </w:rPr>
        <w:t>as source)</w:t>
      </w:r>
      <w:r w:rsidR="00FB26A5" w:rsidRPr="5B65322C">
        <w:rPr>
          <w:lang w:eastAsia="en-US"/>
        </w:rPr>
        <w:t>,</w:t>
      </w:r>
      <w:r w:rsidR="0055496C" w:rsidRPr="5B65322C">
        <w:rPr>
          <w:lang w:eastAsia="en-US"/>
        </w:rPr>
        <w:t xml:space="preserve"> </w:t>
      </w:r>
      <w:r w:rsidR="0055496C" w:rsidRPr="5B65322C">
        <w:t xml:space="preserve">created </w:t>
      </w:r>
      <w:r w:rsidR="0055496C" w:rsidRPr="5B65322C">
        <w:rPr>
          <w:lang w:eastAsia="en-US"/>
        </w:rPr>
        <w:t>‘an ideologically specific community in large part through the retroactive reconstruction of a series</w:t>
      </w:r>
      <w:r w:rsidR="00982212" w:rsidRPr="5B65322C">
        <w:rPr>
          <w:lang w:eastAsia="en-US"/>
        </w:rPr>
        <w:t xml:space="preserve"> of militant Elizabethan heroes</w:t>
      </w:r>
      <w:r w:rsidR="0055496C" w:rsidRPr="5B65322C">
        <w:rPr>
          <w:lang w:eastAsia="en-US"/>
        </w:rPr>
        <w:t>’</w:t>
      </w:r>
      <w:r w:rsidR="00982212" w:rsidRPr="5B65322C">
        <w:rPr>
          <w:lang w:eastAsia="en-US"/>
        </w:rPr>
        <w:t>.</w:t>
      </w:r>
      <w:r w:rsidR="0055496C" w:rsidRPr="5B65322C">
        <w:rPr>
          <w:rStyle w:val="FootnoteReference"/>
          <w:lang w:eastAsia="en-US"/>
        </w:rPr>
        <w:footnoteReference w:id="28"/>
      </w:r>
      <w:r w:rsidR="0055496C" w:rsidRPr="5B65322C">
        <w:rPr>
          <w:color w:val="000000" w:themeColor="text1"/>
          <w:lang w:eastAsia="en-US"/>
        </w:rPr>
        <w:t xml:space="preserve"> </w:t>
      </w:r>
      <w:r w:rsidR="00F92C24" w:rsidRPr="5B65322C">
        <w:rPr>
          <w:lang w:eastAsia="en-US"/>
        </w:rPr>
        <w:t>Together these reference points</w:t>
      </w:r>
      <w:r w:rsidR="0055496C" w:rsidRPr="5B65322C">
        <w:rPr>
          <w:lang w:eastAsia="en-US"/>
        </w:rPr>
        <w:t xml:space="preserve"> cast back to the literature of the 1590s in order to </w:t>
      </w:r>
      <w:r w:rsidR="00982212" w:rsidRPr="5B65322C">
        <w:rPr>
          <w:lang w:eastAsia="en-US"/>
        </w:rPr>
        <w:t>assist the poet in producing</w:t>
      </w:r>
      <w:r w:rsidR="0055496C" w:rsidRPr="5B65322C">
        <w:rPr>
          <w:lang w:eastAsia="en-US"/>
        </w:rPr>
        <w:t xml:space="preserve"> new utterances. </w:t>
      </w:r>
      <w:r w:rsidR="00982212" w:rsidRPr="5B65322C">
        <w:rPr>
          <w:lang w:eastAsia="en-US"/>
        </w:rPr>
        <w:t xml:space="preserve">In addition, </w:t>
      </w:r>
      <w:r w:rsidR="00F92C24" w:rsidRPr="5B65322C">
        <w:rPr>
          <w:lang w:eastAsia="en-US"/>
        </w:rPr>
        <w:t>Bradstreet</w:t>
      </w:r>
      <w:r w:rsidR="004F49BF" w:rsidRPr="5B65322C">
        <w:rPr>
          <w:lang w:eastAsia="en-US"/>
        </w:rPr>
        <w:t xml:space="preserve"> considered herself a Sidney</w:t>
      </w:r>
      <w:r w:rsidR="0055496C" w:rsidRPr="5B65322C">
        <w:rPr>
          <w:lang w:eastAsia="en-US"/>
        </w:rPr>
        <w:t>: there was a family tradition that claimed a shared heritage with</w:t>
      </w:r>
      <w:r w:rsidR="00F92C24" w:rsidRPr="5B65322C">
        <w:rPr>
          <w:lang w:eastAsia="en-US"/>
        </w:rPr>
        <w:t xml:space="preserve"> Sidney as Thomas Dudley, her</w:t>
      </w:r>
      <w:r w:rsidR="0055496C" w:rsidRPr="5B65322C">
        <w:rPr>
          <w:lang w:eastAsia="en-US"/>
        </w:rPr>
        <w:t xml:space="preserve"> father</w:t>
      </w:r>
      <w:r w:rsidR="00C8045C" w:rsidRPr="5B65322C">
        <w:rPr>
          <w:lang w:eastAsia="en-US"/>
        </w:rPr>
        <w:t xml:space="preserve"> and an administrator of the Massachusetts Bay Colony</w:t>
      </w:r>
      <w:r w:rsidR="0055496C" w:rsidRPr="5B65322C">
        <w:rPr>
          <w:lang w:eastAsia="en-US"/>
        </w:rPr>
        <w:t>, was said to have descended from John Dudley, Duke of Northumberland, whose eldest daughter Mary was Philip Sidney’s mother.</w:t>
      </w:r>
      <w:r w:rsidR="0055496C" w:rsidRPr="5B65322C">
        <w:rPr>
          <w:rStyle w:val="FootnoteReference"/>
          <w:lang w:eastAsia="en-US"/>
        </w:rPr>
        <w:footnoteReference w:id="29"/>
      </w:r>
      <w:r w:rsidR="0055496C" w:rsidRPr="5B65322C">
        <w:rPr>
          <w:lang w:eastAsia="en-US"/>
        </w:rPr>
        <w:t xml:space="preserve"> The text of </w:t>
      </w:r>
      <w:r w:rsidR="0055496C" w:rsidRPr="5B65322C">
        <w:rPr>
          <w:lang w:eastAsia="en-US"/>
        </w:rPr>
        <w:lastRenderedPageBreak/>
        <w:t>the Sidney elegy printed in 1650 is usually read as</w:t>
      </w:r>
      <w:r w:rsidR="009A7B1E" w:rsidRPr="5B65322C">
        <w:rPr>
          <w:lang w:eastAsia="en-US"/>
        </w:rPr>
        <w:t xml:space="preserve"> alluding to that claim: ‘L</w:t>
      </w:r>
      <w:r w:rsidR="0055496C" w:rsidRPr="5B65322C">
        <w:rPr>
          <w:lang w:eastAsia="en-US"/>
        </w:rPr>
        <w:t xml:space="preserve">et </w:t>
      </w:r>
      <w:r w:rsidR="009A7B1E" w:rsidRPr="5B65322C">
        <w:rPr>
          <w:lang w:eastAsia="en-US"/>
        </w:rPr>
        <w:t>then, none dis-allow</w:t>
      </w:r>
      <w:r w:rsidR="0055496C" w:rsidRPr="5B65322C">
        <w:rPr>
          <w:lang w:eastAsia="en-US"/>
        </w:rPr>
        <w:t xml:space="preserve"> of</w:t>
      </w:r>
      <w:r w:rsidR="009A7B1E" w:rsidRPr="5B65322C">
        <w:rPr>
          <w:lang w:eastAsia="en-US"/>
        </w:rPr>
        <w:t xml:space="preserve"> these my straines, | Which have the self-same blood yet in</w:t>
      </w:r>
      <w:r w:rsidR="0055496C" w:rsidRPr="5B65322C">
        <w:rPr>
          <w:lang w:eastAsia="en-US"/>
        </w:rPr>
        <w:t xml:space="preserve"> my vein</w:t>
      </w:r>
      <w:r w:rsidR="009A7B1E" w:rsidRPr="5B65322C">
        <w:rPr>
          <w:lang w:eastAsia="en-US"/>
        </w:rPr>
        <w:t>e</w:t>
      </w:r>
      <w:r w:rsidR="0055496C" w:rsidRPr="5B65322C">
        <w:rPr>
          <w:lang w:eastAsia="en-US"/>
        </w:rPr>
        <w:t>s’ (</w:t>
      </w:r>
      <w:r w:rsidR="009A7B1E" w:rsidRPr="5B65322C">
        <w:rPr>
          <w:lang w:eastAsia="en-US"/>
        </w:rPr>
        <w:t>1650, N8v</w:t>
      </w:r>
      <w:r w:rsidR="000E5B3C" w:rsidRPr="5B65322C">
        <w:rPr>
          <w:lang w:eastAsia="en-US"/>
        </w:rPr>
        <w:t>. Cf.</w:t>
      </w:r>
      <w:r w:rsidR="009A7B1E" w:rsidRPr="5B65322C">
        <w:rPr>
          <w:lang w:eastAsia="en-US"/>
        </w:rPr>
        <w:t xml:space="preserve"> </w:t>
      </w:r>
      <w:r w:rsidR="000E5B3C" w:rsidRPr="5B65322C">
        <w:rPr>
          <w:lang w:eastAsia="en-US"/>
        </w:rPr>
        <w:t xml:space="preserve">p. 190, ll. 42-43: </w:t>
      </w:r>
      <w:r w:rsidR="0055496C" w:rsidRPr="5B65322C">
        <w:rPr>
          <w:lang w:eastAsia="en-US"/>
        </w:rPr>
        <w:t>‘selfe-same’ is</w:t>
      </w:r>
      <w:r w:rsidR="00F92C24" w:rsidRPr="5B65322C">
        <w:rPr>
          <w:lang w:eastAsia="en-US"/>
        </w:rPr>
        <w:t xml:space="preserve"> revised to ‘English’ in 1678).</w:t>
      </w:r>
    </w:p>
    <w:p w14:paraId="7AAE4364" w14:textId="0B2585B4" w:rsidR="0055496C" w:rsidRPr="00874DF6" w:rsidRDefault="00212664" w:rsidP="00D847DA">
      <w:pPr>
        <w:spacing w:after="0"/>
        <w:ind w:firstLine="720"/>
        <w:rPr>
          <w:szCs w:val="24"/>
          <w:lang w:eastAsia="en-US"/>
        </w:rPr>
      </w:pPr>
      <w:r w:rsidRPr="00874DF6">
        <w:rPr>
          <w:szCs w:val="24"/>
          <w:lang w:eastAsia="en-US"/>
        </w:rPr>
        <w:t>Du Bartas must also have brought</w:t>
      </w:r>
      <w:r w:rsidR="0055496C" w:rsidRPr="00874DF6">
        <w:rPr>
          <w:szCs w:val="24"/>
          <w:lang w:eastAsia="en-US"/>
        </w:rPr>
        <w:t xml:space="preserve"> Bradstreet’s upbringing and cultural Englishness to mind. While living at Sempringham she </w:t>
      </w:r>
      <w:r w:rsidR="00752E08">
        <w:rPr>
          <w:szCs w:val="24"/>
          <w:lang w:eastAsia="en-US"/>
        </w:rPr>
        <w:t>may</w:t>
      </w:r>
      <w:r w:rsidR="00752E08" w:rsidRPr="00874DF6">
        <w:rPr>
          <w:szCs w:val="24"/>
          <w:lang w:eastAsia="en-US"/>
        </w:rPr>
        <w:t xml:space="preserve"> </w:t>
      </w:r>
      <w:r w:rsidR="0055496C" w:rsidRPr="00874DF6">
        <w:rPr>
          <w:szCs w:val="24"/>
          <w:lang w:eastAsia="en-US"/>
        </w:rPr>
        <w:t xml:space="preserve">have encountered the physician Thomas Lodge, whose commentary on the </w:t>
      </w:r>
      <w:r w:rsidR="0055496C" w:rsidRPr="00874DF6">
        <w:rPr>
          <w:i/>
          <w:szCs w:val="24"/>
          <w:lang w:eastAsia="en-US"/>
        </w:rPr>
        <w:t>Semaines</w:t>
      </w:r>
      <w:r w:rsidR="0055496C" w:rsidRPr="00874DF6">
        <w:rPr>
          <w:szCs w:val="24"/>
          <w:lang w:eastAsia="en-US"/>
        </w:rPr>
        <w:t xml:space="preserve"> was first printed in 1621.</w:t>
      </w:r>
      <w:r w:rsidR="0055496C" w:rsidRPr="00874DF6">
        <w:rPr>
          <w:rStyle w:val="FootnoteReference"/>
          <w:szCs w:val="24"/>
          <w:lang w:eastAsia="en-US"/>
        </w:rPr>
        <w:footnoteReference w:id="30"/>
      </w:r>
      <w:r w:rsidR="0055496C" w:rsidRPr="00874DF6">
        <w:rPr>
          <w:szCs w:val="24"/>
          <w:lang w:eastAsia="en-US"/>
        </w:rPr>
        <w:t xml:space="preserve"> More significantly, though, Bradstreet regarded her father as a keen reader and perhaps also imitator of Du Bartas in her dedicatory poem for the first two quaternions, which is also dated to this earliest period of her writing, 30 March 1642, in </w:t>
      </w:r>
      <w:r w:rsidR="0055496C" w:rsidRPr="00874DF6">
        <w:rPr>
          <w:i/>
          <w:szCs w:val="24"/>
          <w:lang w:eastAsia="en-US"/>
        </w:rPr>
        <w:t>The Tenth Muse</w:t>
      </w:r>
      <w:r w:rsidR="0055496C" w:rsidRPr="00874DF6">
        <w:rPr>
          <w:szCs w:val="24"/>
          <w:lang w:eastAsia="en-US"/>
        </w:rPr>
        <w:t>. The dedicatory poem tells us both that Dudley knew Du Bartas well enough that he would have been able to detect sections derived from it, and also that Dudley wrote a poem ‘On the four parts of the world’ (not known to survive) whose Bartasian theme might well have been matched with a style inspired by Du Bartas’. This</w:t>
      </w:r>
      <w:r w:rsidR="001B1B1F" w:rsidRPr="00874DF6">
        <w:rPr>
          <w:szCs w:val="24"/>
          <w:lang w:eastAsia="en-US"/>
        </w:rPr>
        <w:t xml:space="preserve"> poem provides valuable indications about Bradstreet’s</w:t>
      </w:r>
      <w:r w:rsidR="0055496C" w:rsidRPr="00874DF6">
        <w:rPr>
          <w:szCs w:val="24"/>
          <w:lang w:eastAsia="en-US"/>
        </w:rPr>
        <w:t xml:space="preserve"> likely poetic practice when it implie</w:t>
      </w:r>
      <w:r w:rsidR="001B1B1F" w:rsidRPr="00874DF6">
        <w:rPr>
          <w:szCs w:val="24"/>
          <w:lang w:eastAsia="en-US"/>
        </w:rPr>
        <w:t>s that her father’s poem was the</w:t>
      </w:r>
      <w:r w:rsidR="0055496C" w:rsidRPr="00874DF6">
        <w:rPr>
          <w:szCs w:val="24"/>
          <w:lang w:eastAsia="en-US"/>
        </w:rPr>
        <w:t xml:space="preserve"> immediate inspiration for her first </w:t>
      </w:r>
      <w:r w:rsidR="0055496C" w:rsidRPr="00874DF6">
        <w:rPr>
          <w:i/>
          <w:iCs/>
          <w:szCs w:val="24"/>
          <w:lang w:eastAsia="en-US"/>
        </w:rPr>
        <w:t>Quaternions</w:t>
      </w:r>
      <w:r w:rsidR="0055496C" w:rsidRPr="00874DF6">
        <w:rPr>
          <w:szCs w:val="24"/>
          <w:lang w:eastAsia="en-US"/>
        </w:rPr>
        <w:t xml:space="preserve">, and </w:t>
      </w:r>
      <w:r w:rsidRPr="00874DF6">
        <w:rPr>
          <w:szCs w:val="24"/>
          <w:lang w:eastAsia="en-US"/>
        </w:rPr>
        <w:t xml:space="preserve">she </w:t>
      </w:r>
      <w:r w:rsidR="0055496C" w:rsidRPr="00874DF6">
        <w:rPr>
          <w:szCs w:val="24"/>
          <w:lang w:eastAsia="en-US"/>
        </w:rPr>
        <w:t>explicitly denies imitating Du Bartas because she ‘feared you’ld judge Du Bartas was my friend. | I honour him, but dare not wear his wealth’ (ll. 38-</w:t>
      </w:r>
      <w:r w:rsidRPr="00874DF6">
        <w:rPr>
          <w:szCs w:val="24"/>
          <w:lang w:eastAsia="en-US"/>
        </w:rPr>
        <w:t>3</w:t>
      </w:r>
      <w:r w:rsidR="0055496C" w:rsidRPr="00874DF6">
        <w:rPr>
          <w:szCs w:val="24"/>
          <w:lang w:eastAsia="en-US"/>
        </w:rPr>
        <w:t xml:space="preserve">9). </w:t>
      </w:r>
    </w:p>
    <w:p w14:paraId="0A5C3E7B" w14:textId="3E05A06E" w:rsidR="0055496C" w:rsidRDefault="0055496C" w:rsidP="000952C2">
      <w:pPr>
        <w:spacing w:after="0"/>
        <w:ind w:firstLine="720"/>
        <w:rPr>
          <w:szCs w:val="24"/>
        </w:rPr>
      </w:pPr>
      <w:r w:rsidRPr="00874DF6">
        <w:rPr>
          <w:szCs w:val="24"/>
          <w:lang w:eastAsia="en-US"/>
        </w:rPr>
        <w:t>These are still conventional expressions of modesty, but they present a model o</w:t>
      </w:r>
      <w:r w:rsidR="00212664" w:rsidRPr="00874DF6">
        <w:rPr>
          <w:szCs w:val="24"/>
          <w:lang w:eastAsia="en-US"/>
        </w:rPr>
        <w:t>f imitation in which Bradstreet uses</w:t>
      </w:r>
      <w:r w:rsidRPr="00874DF6">
        <w:rPr>
          <w:szCs w:val="24"/>
          <w:lang w:eastAsia="en-US"/>
        </w:rPr>
        <w:t xml:space="preserve"> Du Bartas’ inspiring example to write a continuation of her father’s poem</w:t>
      </w:r>
      <w:r w:rsidR="001B1B1F" w:rsidRPr="00874DF6">
        <w:rPr>
          <w:szCs w:val="24"/>
          <w:lang w:eastAsia="en-US"/>
        </w:rPr>
        <w:t xml:space="preserve">. The two poems from the </w:t>
      </w:r>
      <w:r w:rsidR="001B1B1F" w:rsidRPr="00874DF6">
        <w:rPr>
          <w:i/>
          <w:szCs w:val="24"/>
          <w:lang w:eastAsia="en-US"/>
        </w:rPr>
        <w:t>Quaternions</w:t>
      </w:r>
      <w:r w:rsidR="00E964E0" w:rsidRPr="00874DF6">
        <w:rPr>
          <w:szCs w:val="24"/>
          <w:lang w:eastAsia="en-US"/>
        </w:rPr>
        <w:t xml:space="preserve"> that are being presented </w:t>
      </w:r>
      <w:r w:rsidR="001B1B1F" w:rsidRPr="00874DF6">
        <w:rPr>
          <w:szCs w:val="24"/>
          <w:lang w:eastAsia="en-US"/>
        </w:rPr>
        <w:t>to her fathe</w:t>
      </w:r>
      <w:r w:rsidR="00E964E0" w:rsidRPr="00874DF6">
        <w:rPr>
          <w:szCs w:val="24"/>
          <w:lang w:eastAsia="en-US"/>
        </w:rPr>
        <w:t>r</w:t>
      </w:r>
      <w:r w:rsidR="001B1B1F" w:rsidRPr="00874DF6">
        <w:rPr>
          <w:szCs w:val="24"/>
          <w:lang w:eastAsia="en-US"/>
        </w:rPr>
        <w:t xml:space="preserve"> are ‘</w:t>
      </w:r>
      <w:r w:rsidR="001B1B1F" w:rsidRPr="00874DF6">
        <w:rPr>
          <w:szCs w:val="24"/>
        </w:rPr>
        <w:t>The Four Elements’ and ‘Of the Four Humours in Man’s</w:t>
      </w:r>
      <w:r w:rsidR="00E964E0" w:rsidRPr="00874DF6">
        <w:rPr>
          <w:szCs w:val="24"/>
        </w:rPr>
        <w:t xml:space="preserve"> Constitution’, and t</w:t>
      </w:r>
      <w:r w:rsidR="001B1B1F" w:rsidRPr="00874DF6">
        <w:rPr>
          <w:szCs w:val="24"/>
        </w:rPr>
        <w:t xml:space="preserve">hese are a good place to begin </w:t>
      </w:r>
      <w:r w:rsidR="001B1B1F" w:rsidRPr="00874DF6">
        <w:rPr>
          <w:szCs w:val="24"/>
          <w:lang w:eastAsia="en-US"/>
        </w:rPr>
        <w:t>evaluating</w:t>
      </w:r>
      <w:r w:rsidRPr="00874DF6">
        <w:rPr>
          <w:szCs w:val="24"/>
          <w:lang w:eastAsia="en-US"/>
        </w:rPr>
        <w:t xml:space="preserve"> </w:t>
      </w:r>
      <w:r w:rsidRPr="00874DF6">
        <w:rPr>
          <w:szCs w:val="24"/>
        </w:rPr>
        <w:t xml:space="preserve">actual debts to Du Bartas in Bradstreet’s poetry, </w:t>
      </w:r>
      <w:r w:rsidR="005D200A" w:rsidRPr="00874DF6">
        <w:rPr>
          <w:szCs w:val="24"/>
        </w:rPr>
        <w:t xml:space="preserve">even </w:t>
      </w:r>
      <w:r w:rsidR="00E964E0" w:rsidRPr="00874DF6">
        <w:rPr>
          <w:szCs w:val="24"/>
        </w:rPr>
        <w:t>though the connection</w:t>
      </w:r>
      <w:r w:rsidRPr="00874DF6">
        <w:rPr>
          <w:szCs w:val="24"/>
        </w:rPr>
        <w:t xml:space="preserve">, as Wright recognizes, is </w:t>
      </w:r>
      <w:r w:rsidRPr="00874DF6">
        <w:rPr>
          <w:szCs w:val="24"/>
          <w:lang w:eastAsia="en-US"/>
        </w:rPr>
        <w:t>‘not as strong as is sometimes suggested’.</w:t>
      </w:r>
      <w:r w:rsidRPr="00874DF6">
        <w:rPr>
          <w:rStyle w:val="FootnoteReference"/>
          <w:szCs w:val="24"/>
          <w:lang w:eastAsia="en-US"/>
        </w:rPr>
        <w:footnoteReference w:id="31"/>
      </w:r>
      <w:r w:rsidRPr="00874DF6">
        <w:rPr>
          <w:szCs w:val="24"/>
          <w:lang w:eastAsia="en-US"/>
        </w:rPr>
        <w:t xml:space="preserve"> </w:t>
      </w:r>
      <w:r w:rsidRPr="00874DF6">
        <w:rPr>
          <w:szCs w:val="24"/>
        </w:rPr>
        <w:t>For Wright the poem t</w:t>
      </w:r>
      <w:r w:rsidR="00B327B5" w:rsidRPr="00874DF6">
        <w:rPr>
          <w:szCs w:val="24"/>
        </w:rPr>
        <w:t>o Dudley reveals how Bradstreet</w:t>
      </w:r>
    </w:p>
    <w:p w14:paraId="78E866D0" w14:textId="77777777" w:rsidR="000952C2" w:rsidRPr="00874DF6" w:rsidRDefault="000952C2" w:rsidP="00D847DA">
      <w:pPr>
        <w:spacing w:after="0"/>
        <w:ind w:firstLine="720"/>
        <w:rPr>
          <w:szCs w:val="24"/>
          <w:lang w:eastAsia="en-US"/>
        </w:rPr>
      </w:pPr>
    </w:p>
    <w:p w14:paraId="0FD59E92" w14:textId="57C381CD" w:rsidR="0055496C" w:rsidRPr="00874DF6" w:rsidRDefault="0055496C" w:rsidP="0055496C">
      <w:pPr>
        <w:pStyle w:val="Quote"/>
        <w:rPr>
          <w:szCs w:val="24"/>
          <w:lang w:eastAsia="en-US"/>
        </w:rPr>
      </w:pPr>
      <w:r w:rsidRPr="00874DF6">
        <w:rPr>
          <w:szCs w:val="24"/>
          <w:lang w:eastAsia="en-US"/>
        </w:rPr>
        <w:t xml:space="preserve">was working within domestic circumstances which facilitated, stimulated and authorised, but also to some extent predefined, her own poetic activities. Dudley’s ‘four sisters’ poem made possible and legitimated </w:t>
      </w:r>
      <w:r w:rsidRPr="00874DF6">
        <w:rPr>
          <w:i/>
          <w:szCs w:val="24"/>
          <w:lang w:eastAsia="en-US"/>
        </w:rPr>
        <w:t>a certain kind of poem</w:t>
      </w:r>
      <w:r w:rsidR="00E964E0" w:rsidRPr="00874DF6">
        <w:rPr>
          <w:szCs w:val="24"/>
          <w:lang w:eastAsia="en-US"/>
        </w:rPr>
        <w:t xml:space="preserve"> in response</w:t>
      </w:r>
      <w:r w:rsidRPr="00874DF6">
        <w:rPr>
          <w:szCs w:val="24"/>
          <w:lang w:eastAsia="en-US"/>
        </w:rPr>
        <w:t>.</w:t>
      </w:r>
      <w:r w:rsidRPr="00874DF6">
        <w:rPr>
          <w:rStyle w:val="FootnoteReference"/>
          <w:szCs w:val="24"/>
          <w:lang w:eastAsia="en-US"/>
        </w:rPr>
        <w:footnoteReference w:id="32"/>
      </w:r>
    </w:p>
    <w:p w14:paraId="2141A9DA" w14:textId="77777777" w:rsidR="000952C2" w:rsidRDefault="000952C2" w:rsidP="0055496C">
      <w:pPr>
        <w:rPr>
          <w:szCs w:val="24"/>
          <w:lang w:eastAsia="en-US"/>
        </w:rPr>
      </w:pPr>
    </w:p>
    <w:p w14:paraId="11310F20" w14:textId="4486B106" w:rsidR="0055496C" w:rsidRPr="00874DF6" w:rsidRDefault="0055496C" w:rsidP="0055496C">
      <w:pPr>
        <w:rPr>
          <w:szCs w:val="24"/>
          <w:lang w:eastAsia="en-US"/>
        </w:rPr>
      </w:pPr>
      <w:r w:rsidRPr="00874DF6">
        <w:rPr>
          <w:szCs w:val="24"/>
          <w:lang w:eastAsia="en-US"/>
        </w:rPr>
        <w:t>The emphasis on Dudley as Bradstreet’s key influence is surely right. Bradstreet’s poem suggests that Dudley composed a poem in which</w:t>
      </w:r>
      <w:r w:rsidR="00741235" w:rsidRPr="00874DF6">
        <w:rPr>
          <w:szCs w:val="24"/>
          <w:lang w:eastAsia="en-US"/>
        </w:rPr>
        <w:t xml:space="preserve"> the four ‘parts of the world’ </w:t>
      </w:r>
      <w:r w:rsidR="00926E3F">
        <w:t>–</w:t>
      </w:r>
      <w:r w:rsidR="000952C2">
        <w:rPr>
          <w:szCs w:val="24"/>
          <w:lang w:eastAsia="en-US"/>
        </w:rPr>
        <w:t xml:space="preserve"> </w:t>
      </w:r>
      <w:r w:rsidRPr="00874DF6">
        <w:rPr>
          <w:szCs w:val="24"/>
          <w:lang w:eastAsia="en-US"/>
        </w:rPr>
        <w:t>Af</w:t>
      </w:r>
      <w:r w:rsidR="00741235" w:rsidRPr="00874DF6">
        <w:rPr>
          <w:szCs w:val="24"/>
          <w:lang w:eastAsia="en-US"/>
        </w:rPr>
        <w:t xml:space="preserve">rica, America, Asia and </w:t>
      </w:r>
      <w:r w:rsidR="00741235" w:rsidRPr="00874DF6">
        <w:rPr>
          <w:szCs w:val="24"/>
          <w:lang w:eastAsia="en-US"/>
        </w:rPr>
        <w:lastRenderedPageBreak/>
        <w:t xml:space="preserve">Europe </w:t>
      </w:r>
      <w:r w:rsidR="00926E3F">
        <w:t>–</w:t>
      </w:r>
      <w:r w:rsidR="00741235" w:rsidRPr="00874DF6">
        <w:rPr>
          <w:szCs w:val="24"/>
          <w:lang w:eastAsia="en-US"/>
        </w:rPr>
        <w:t xml:space="preserve"> are ‘four Sisters’ </w:t>
      </w:r>
      <w:r w:rsidRPr="00874DF6">
        <w:rPr>
          <w:szCs w:val="24"/>
          <w:lang w:eastAsia="en-US"/>
        </w:rPr>
        <w:t>(</w:t>
      </w:r>
      <w:r w:rsidR="00741235" w:rsidRPr="00874DF6">
        <w:rPr>
          <w:szCs w:val="24"/>
          <w:lang w:eastAsia="en-US"/>
        </w:rPr>
        <w:t xml:space="preserve">p. 13, </w:t>
      </w:r>
      <w:r w:rsidR="004927E5" w:rsidRPr="00874DF6">
        <w:rPr>
          <w:szCs w:val="24"/>
          <w:lang w:eastAsia="en-US"/>
        </w:rPr>
        <w:t xml:space="preserve">l. 5) </w:t>
      </w:r>
      <w:r w:rsidR="00752E08">
        <w:rPr>
          <w:szCs w:val="24"/>
          <w:lang w:eastAsia="en-US"/>
        </w:rPr>
        <w:t xml:space="preserve">who </w:t>
      </w:r>
      <w:r w:rsidR="004927E5" w:rsidRPr="00874DF6">
        <w:rPr>
          <w:szCs w:val="24"/>
          <w:lang w:eastAsia="en-US"/>
        </w:rPr>
        <w:t xml:space="preserve">argue with each other: </w:t>
      </w:r>
      <w:r w:rsidRPr="00874DF6">
        <w:rPr>
          <w:szCs w:val="24"/>
          <w:lang w:eastAsia="en-US"/>
        </w:rPr>
        <w:t>‘Yours did contest for wealth, for arts, for age’</w:t>
      </w:r>
      <w:r w:rsidR="004927E5" w:rsidRPr="00874DF6">
        <w:rPr>
          <w:szCs w:val="24"/>
          <w:lang w:eastAsia="en-US"/>
        </w:rPr>
        <w:t xml:space="preserve"> (p. 14, l. 28</w:t>
      </w:r>
      <w:r w:rsidRPr="00874DF6">
        <w:rPr>
          <w:szCs w:val="24"/>
          <w:lang w:eastAsia="en-US"/>
        </w:rPr>
        <w:t xml:space="preserve">). This topic might be of special interest to a colonizer, and is also suitable for a continuation of the </w:t>
      </w:r>
      <w:r w:rsidRPr="00874DF6">
        <w:rPr>
          <w:i/>
          <w:szCs w:val="24"/>
          <w:lang w:eastAsia="en-US"/>
        </w:rPr>
        <w:t>Semaines</w:t>
      </w:r>
      <w:r w:rsidRPr="00874DF6">
        <w:rPr>
          <w:szCs w:val="24"/>
          <w:lang w:eastAsia="en-US"/>
        </w:rPr>
        <w:t>, since the closest Du Bartas comes to treati</w:t>
      </w:r>
      <w:r w:rsidR="00236E8C" w:rsidRPr="00874DF6">
        <w:rPr>
          <w:szCs w:val="24"/>
          <w:lang w:eastAsia="en-US"/>
        </w:rPr>
        <w:t xml:space="preserve">ng the topic is </w:t>
      </w:r>
      <w:r w:rsidR="000952C2">
        <w:rPr>
          <w:szCs w:val="24"/>
          <w:lang w:eastAsia="en-US"/>
        </w:rPr>
        <w:t>“</w:t>
      </w:r>
      <w:r w:rsidR="00236E8C" w:rsidRPr="00874DF6">
        <w:rPr>
          <w:szCs w:val="24"/>
          <w:lang w:eastAsia="en-US"/>
        </w:rPr>
        <w:t>The Colonies</w:t>
      </w:r>
      <w:r w:rsidR="000952C2">
        <w:rPr>
          <w:szCs w:val="24"/>
          <w:lang w:eastAsia="en-US"/>
        </w:rPr>
        <w:t>”</w:t>
      </w:r>
      <w:r w:rsidR="00236E8C" w:rsidRPr="00874DF6">
        <w:rPr>
          <w:szCs w:val="24"/>
          <w:lang w:eastAsia="en-US"/>
        </w:rPr>
        <w:t>,</w:t>
      </w:r>
      <w:r w:rsidRPr="00874DF6">
        <w:rPr>
          <w:szCs w:val="24"/>
          <w:lang w:eastAsia="en-US"/>
        </w:rPr>
        <w:t xml:space="preserve"> </w:t>
      </w:r>
      <w:r w:rsidR="008C6EBA" w:rsidRPr="00874DF6">
        <w:rPr>
          <w:szCs w:val="24"/>
          <w:lang w:eastAsia="en-US"/>
        </w:rPr>
        <w:t xml:space="preserve">which is </w:t>
      </w:r>
      <w:r w:rsidRPr="00874DF6">
        <w:rPr>
          <w:szCs w:val="24"/>
          <w:lang w:eastAsia="en-US"/>
        </w:rPr>
        <w:t>structured around the dispersal of N</w:t>
      </w:r>
      <w:r w:rsidR="00C8045C" w:rsidRPr="00874DF6">
        <w:rPr>
          <w:szCs w:val="24"/>
          <w:lang w:eastAsia="en-US"/>
        </w:rPr>
        <w:t>oah’s sons across</w:t>
      </w:r>
      <w:r w:rsidR="000533C0" w:rsidRPr="00874DF6">
        <w:rPr>
          <w:szCs w:val="24"/>
          <w:lang w:eastAsia="en-US"/>
        </w:rPr>
        <w:t xml:space="preserve"> the world. I</w:t>
      </w:r>
      <w:r w:rsidRPr="00874DF6">
        <w:rPr>
          <w:szCs w:val="24"/>
          <w:lang w:eastAsia="en-US"/>
        </w:rPr>
        <w:t>t is also tempting to think that Bradstreet borrowed ideas</w:t>
      </w:r>
      <w:r w:rsidR="000533C0" w:rsidRPr="00874DF6">
        <w:rPr>
          <w:szCs w:val="24"/>
          <w:lang w:eastAsia="en-US"/>
        </w:rPr>
        <w:t xml:space="preserve"> </w:t>
      </w:r>
      <w:r w:rsidRPr="00874DF6">
        <w:rPr>
          <w:szCs w:val="24"/>
          <w:lang w:eastAsia="en-US"/>
        </w:rPr>
        <w:t xml:space="preserve">from Sylvester’s translation of Jean Bertaut’s </w:t>
      </w:r>
      <w:r w:rsidRPr="00874DF6">
        <w:rPr>
          <w:i/>
          <w:szCs w:val="24"/>
          <w:lang w:eastAsia="en-US"/>
        </w:rPr>
        <w:t>Panaret</w:t>
      </w:r>
      <w:r w:rsidR="00263B4E">
        <w:rPr>
          <w:i/>
          <w:szCs w:val="24"/>
          <w:lang w:eastAsia="en-US"/>
        </w:rPr>
        <w:t>e</w:t>
      </w:r>
      <w:r w:rsidR="00420559" w:rsidRPr="00874DF6">
        <w:rPr>
          <w:szCs w:val="24"/>
          <w:lang w:eastAsia="en-US"/>
        </w:rPr>
        <w:t>, another poem structured as a four-way debate</w:t>
      </w:r>
      <w:r w:rsidRPr="00874DF6">
        <w:rPr>
          <w:szCs w:val="24"/>
          <w:lang w:eastAsia="en-US"/>
        </w:rPr>
        <w:t>.</w:t>
      </w:r>
      <w:r w:rsidRPr="00874DF6">
        <w:rPr>
          <w:rStyle w:val="FootnoteReference"/>
          <w:szCs w:val="24"/>
          <w:lang w:eastAsia="en-US"/>
        </w:rPr>
        <w:footnoteReference w:id="33"/>
      </w:r>
      <w:r w:rsidR="00236E8C" w:rsidRPr="00874DF6">
        <w:rPr>
          <w:szCs w:val="24"/>
          <w:lang w:eastAsia="en-US"/>
        </w:rPr>
        <w:t xml:space="preserve"> </w:t>
      </w:r>
      <w:r w:rsidR="004056E9" w:rsidRPr="00874DF6">
        <w:rPr>
          <w:szCs w:val="24"/>
          <w:lang w:eastAsia="en-US"/>
        </w:rPr>
        <w:t xml:space="preserve">In these ways, </w:t>
      </w:r>
      <w:r w:rsidR="001B1B1F" w:rsidRPr="00874DF6">
        <w:rPr>
          <w:szCs w:val="24"/>
          <w:lang w:eastAsia="en-US"/>
        </w:rPr>
        <w:t>Bradstreet’s literary</w:t>
      </w:r>
      <w:r w:rsidR="004056E9" w:rsidRPr="00874DF6">
        <w:rPr>
          <w:szCs w:val="24"/>
          <w:lang w:eastAsia="en-US"/>
        </w:rPr>
        <w:t xml:space="preserve"> persona in the </w:t>
      </w:r>
      <w:r w:rsidR="004056E9" w:rsidRPr="00874DF6">
        <w:rPr>
          <w:i/>
          <w:szCs w:val="24"/>
          <w:lang w:eastAsia="en-US"/>
        </w:rPr>
        <w:t xml:space="preserve">Tenth Muse </w:t>
      </w:r>
      <w:r w:rsidR="00E7397C" w:rsidRPr="00874DF6">
        <w:rPr>
          <w:szCs w:val="24"/>
          <w:lang w:eastAsia="en-US"/>
        </w:rPr>
        <w:t>acknowledges</w:t>
      </w:r>
      <w:r w:rsidR="004056E9" w:rsidRPr="00874DF6">
        <w:rPr>
          <w:szCs w:val="24"/>
          <w:lang w:eastAsia="en-US"/>
        </w:rPr>
        <w:t xml:space="preserve"> the </w:t>
      </w:r>
      <w:r w:rsidR="001B1B1F" w:rsidRPr="00874DF6">
        <w:rPr>
          <w:szCs w:val="24"/>
          <w:lang w:eastAsia="en-US"/>
        </w:rPr>
        <w:t>paternalistic forces</w:t>
      </w:r>
      <w:r w:rsidR="00B327B5" w:rsidRPr="00874DF6">
        <w:rPr>
          <w:szCs w:val="24"/>
          <w:lang w:eastAsia="en-US"/>
        </w:rPr>
        <w:t xml:space="preserve"> </w:t>
      </w:r>
      <w:r w:rsidR="00236E8C" w:rsidRPr="00874DF6">
        <w:rPr>
          <w:szCs w:val="24"/>
          <w:lang w:eastAsia="en-US"/>
        </w:rPr>
        <w:t>that exerted</w:t>
      </w:r>
      <w:r w:rsidR="00B327B5" w:rsidRPr="00874DF6">
        <w:rPr>
          <w:szCs w:val="24"/>
          <w:lang w:eastAsia="en-US"/>
        </w:rPr>
        <w:t xml:space="preserve"> pressure on her writing style.</w:t>
      </w:r>
    </w:p>
    <w:p w14:paraId="221DE810" w14:textId="6B0711F1" w:rsidR="0055496C" w:rsidRPr="00874DF6" w:rsidRDefault="0055496C" w:rsidP="0055496C">
      <w:pPr>
        <w:jc w:val="center"/>
        <w:rPr>
          <w:szCs w:val="24"/>
          <w:lang w:eastAsia="en-US"/>
        </w:rPr>
      </w:pPr>
      <w:r w:rsidRPr="00874DF6">
        <w:rPr>
          <w:szCs w:val="24"/>
          <w:lang w:eastAsia="en-US"/>
        </w:rPr>
        <w:t>*</w:t>
      </w:r>
      <w:r w:rsidR="000C0737" w:rsidRPr="00874DF6">
        <w:rPr>
          <w:szCs w:val="24"/>
          <w:lang w:eastAsia="en-US"/>
        </w:rPr>
        <w:t>**</w:t>
      </w:r>
    </w:p>
    <w:p w14:paraId="705C7272" w14:textId="0CEF1CEB" w:rsidR="0055496C" w:rsidRPr="00874DF6" w:rsidRDefault="000C0737" w:rsidP="0055496C">
      <w:pPr>
        <w:rPr>
          <w:i/>
          <w:szCs w:val="24"/>
          <w:lang w:eastAsia="en-US"/>
        </w:rPr>
      </w:pPr>
      <w:r w:rsidRPr="00874DF6">
        <w:rPr>
          <w:szCs w:val="24"/>
          <w:lang w:eastAsia="en-US"/>
        </w:rPr>
        <w:t>Bradstreet’s</w:t>
      </w:r>
      <w:r w:rsidR="0055496C" w:rsidRPr="00874DF6">
        <w:rPr>
          <w:szCs w:val="24"/>
          <w:lang w:eastAsia="en-US"/>
        </w:rPr>
        <w:t xml:space="preserve"> </w:t>
      </w:r>
      <w:r w:rsidR="00521AC2" w:rsidRPr="00874DF6">
        <w:rPr>
          <w:szCs w:val="24"/>
          <w:lang w:eastAsia="en-US"/>
        </w:rPr>
        <w:t xml:space="preserve">poetic </w:t>
      </w:r>
      <w:r w:rsidR="0055496C" w:rsidRPr="00874DF6">
        <w:rPr>
          <w:szCs w:val="24"/>
          <w:lang w:eastAsia="en-US"/>
        </w:rPr>
        <w:t>borrowing</w:t>
      </w:r>
      <w:r w:rsidR="00B327B5" w:rsidRPr="00874DF6">
        <w:rPr>
          <w:szCs w:val="24"/>
          <w:lang w:eastAsia="en-US"/>
        </w:rPr>
        <w:t>s from Du Bartas are</w:t>
      </w:r>
      <w:r w:rsidR="0055496C" w:rsidRPr="00874DF6">
        <w:rPr>
          <w:szCs w:val="24"/>
          <w:lang w:eastAsia="en-US"/>
        </w:rPr>
        <w:t xml:space="preserve"> not nearly as self-conscious or deliberate as all of these pref</w:t>
      </w:r>
      <w:r w:rsidR="000203E6" w:rsidRPr="00874DF6">
        <w:rPr>
          <w:szCs w:val="24"/>
          <w:lang w:eastAsia="en-US"/>
        </w:rPr>
        <w:t xml:space="preserve">atory allusions </w:t>
      </w:r>
      <w:r w:rsidR="00B327B5" w:rsidRPr="00874DF6">
        <w:rPr>
          <w:szCs w:val="24"/>
          <w:lang w:eastAsia="en-US"/>
        </w:rPr>
        <w:t xml:space="preserve">are. </w:t>
      </w:r>
      <w:r w:rsidR="00E119B6" w:rsidRPr="00874DF6">
        <w:rPr>
          <w:szCs w:val="24"/>
          <w:lang w:eastAsia="en-US"/>
        </w:rPr>
        <w:t xml:space="preserve">At most </w:t>
      </w:r>
      <w:r w:rsidR="00B327B5" w:rsidRPr="00874DF6">
        <w:rPr>
          <w:szCs w:val="24"/>
          <w:lang w:eastAsia="en-US"/>
        </w:rPr>
        <w:t>Du Bartas provided a structural precedent</w:t>
      </w:r>
      <w:r w:rsidR="0055496C" w:rsidRPr="00874DF6">
        <w:rPr>
          <w:szCs w:val="24"/>
          <w:lang w:eastAsia="en-US"/>
        </w:rPr>
        <w:t>, particularly in the opening poem ‘The Four Elements’, which is closest to the style and subject-matter of Du Bartas.</w:t>
      </w:r>
      <w:r w:rsidR="0055496C" w:rsidRPr="00874DF6">
        <w:rPr>
          <w:rStyle w:val="FootnoteReference"/>
          <w:szCs w:val="24"/>
          <w:lang w:eastAsia="en-US"/>
        </w:rPr>
        <w:footnoteReference w:id="34"/>
      </w:r>
      <w:r w:rsidR="0055496C" w:rsidRPr="00874DF6">
        <w:rPr>
          <w:i/>
          <w:szCs w:val="24"/>
          <w:lang w:eastAsia="en-US"/>
        </w:rPr>
        <w:t xml:space="preserve"> </w:t>
      </w:r>
      <w:r w:rsidR="0055496C" w:rsidRPr="00874DF6">
        <w:rPr>
          <w:szCs w:val="24"/>
          <w:lang w:eastAsia="en-US"/>
        </w:rPr>
        <w:t xml:space="preserve">In the first two </w:t>
      </w:r>
      <w:r w:rsidR="0055496C" w:rsidRPr="00874DF6">
        <w:rPr>
          <w:i/>
          <w:szCs w:val="24"/>
          <w:lang w:eastAsia="en-US"/>
        </w:rPr>
        <w:t xml:space="preserve">Quaternions </w:t>
      </w:r>
      <w:r w:rsidR="0055496C" w:rsidRPr="00874DF6">
        <w:rPr>
          <w:szCs w:val="24"/>
          <w:lang w:eastAsia="en-US"/>
        </w:rPr>
        <w:t xml:space="preserve">Bradstreet devises a poetic </w:t>
      </w:r>
      <w:r w:rsidR="004056E9" w:rsidRPr="00874DF6">
        <w:rPr>
          <w:szCs w:val="24"/>
          <w:lang w:eastAsia="en-US"/>
        </w:rPr>
        <w:t>arrangement</w:t>
      </w:r>
      <w:r w:rsidR="0055496C" w:rsidRPr="00874DF6">
        <w:rPr>
          <w:szCs w:val="24"/>
          <w:lang w:eastAsia="en-US"/>
        </w:rPr>
        <w:t xml:space="preserve"> based on fours that is true to the world-view expressed in the </w:t>
      </w:r>
      <w:r w:rsidR="0055496C" w:rsidRPr="00874DF6">
        <w:rPr>
          <w:i/>
          <w:szCs w:val="24"/>
          <w:lang w:eastAsia="en-US"/>
        </w:rPr>
        <w:t>Semaines</w:t>
      </w:r>
      <w:r w:rsidR="0055496C" w:rsidRPr="00874DF6">
        <w:rPr>
          <w:szCs w:val="24"/>
          <w:lang w:eastAsia="en-US"/>
        </w:rPr>
        <w:t>. The four elements correspond with the compass points</w:t>
      </w:r>
      <w:r w:rsidR="004056E9" w:rsidRPr="00874DF6">
        <w:rPr>
          <w:szCs w:val="24"/>
          <w:lang w:eastAsia="en-US"/>
        </w:rPr>
        <w:t xml:space="preserve"> in her poem</w:t>
      </w:r>
      <w:r w:rsidR="0055496C" w:rsidRPr="00874DF6">
        <w:rPr>
          <w:szCs w:val="24"/>
          <w:lang w:eastAsia="en-US"/>
        </w:rPr>
        <w:t xml:space="preserve">, as Du Bartas </w:t>
      </w:r>
      <w:r w:rsidR="004056E9" w:rsidRPr="00874DF6">
        <w:rPr>
          <w:szCs w:val="24"/>
          <w:lang w:eastAsia="en-US"/>
        </w:rPr>
        <w:t xml:space="preserve">had noted that they do in the Second Day </w:t>
      </w:r>
      <w:r w:rsidR="0055496C" w:rsidRPr="00874DF6">
        <w:rPr>
          <w:szCs w:val="24"/>
          <w:lang w:eastAsia="en-US"/>
        </w:rPr>
        <w:t xml:space="preserve">at a section with the following marginal annotation in Sylvester’s translation: </w:t>
      </w:r>
    </w:p>
    <w:p w14:paraId="259F67F1" w14:textId="493650C1" w:rsidR="0055496C" w:rsidRDefault="0055496C" w:rsidP="00D847DA">
      <w:pPr>
        <w:pStyle w:val="Quote"/>
        <w:spacing w:after="0"/>
        <w:rPr>
          <w:szCs w:val="24"/>
          <w:lang w:eastAsia="en-US"/>
        </w:rPr>
      </w:pPr>
      <w:r w:rsidRPr="00874DF6">
        <w:rPr>
          <w:szCs w:val="24"/>
          <w:lang w:eastAsia="en-US"/>
        </w:rPr>
        <w:t>Of the Winds, whereof there are four</w:t>
      </w:r>
      <w:r w:rsidR="00420559" w:rsidRPr="00874DF6">
        <w:rPr>
          <w:szCs w:val="24"/>
          <w:lang w:eastAsia="en-US"/>
        </w:rPr>
        <w:t>e</w:t>
      </w:r>
      <w:r w:rsidRPr="00874DF6">
        <w:rPr>
          <w:szCs w:val="24"/>
          <w:lang w:eastAsia="en-US"/>
        </w:rPr>
        <w:t xml:space="preserve"> pri</w:t>
      </w:r>
      <w:r w:rsidR="00420559" w:rsidRPr="00874DF6">
        <w:rPr>
          <w:szCs w:val="24"/>
          <w:lang w:eastAsia="en-US"/>
        </w:rPr>
        <w:t>nc</w:t>
      </w:r>
      <w:r w:rsidR="00105B14" w:rsidRPr="00874DF6">
        <w:rPr>
          <w:szCs w:val="24"/>
          <w:lang w:eastAsia="en-US"/>
        </w:rPr>
        <w:t>ipall[,] compared to the foure S</w:t>
      </w:r>
      <w:r w:rsidRPr="00874DF6">
        <w:rPr>
          <w:szCs w:val="24"/>
          <w:lang w:eastAsia="en-US"/>
        </w:rPr>
        <w:t>easons, the foure Co</w:t>
      </w:r>
      <w:r w:rsidR="00420559" w:rsidRPr="00874DF6">
        <w:rPr>
          <w:szCs w:val="24"/>
          <w:lang w:eastAsia="en-US"/>
        </w:rPr>
        <w:t>mplexions, the foure Elements, an</w:t>
      </w:r>
      <w:r w:rsidR="00105B14" w:rsidRPr="00874DF6">
        <w:rPr>
          <w:szCs w:val="24"/>
          <w:lang w:eastAsia="en-US"/>
        </w:rPr>
        <w:t>d the foure Ages of man: and a</w:t>
      </w:r>
      <w:r w:rsidRPr="00874DF6">
        <w:rPr>
          <w:szCs w:val="24"/>
          <w:lang w:eastAsia="en-US"/>
        </w:rPr>
        <w:t>ssigned to the foure Corners of the World: And called East,</w:t>
      </w:r>
      <w:r w:rsidR="00420559" w:rsidRPr="00874DF6">
        <w:rPr>
          <w:szCs w:val="24"/>
          <w:lang w:eastAsia="en-US"/>
        </w:rPr>
        <w:t xml:space="preserve"> W</w:t>
      </w:r>
      <w:r w:rsidR="00105B14" w:rsidRPr="00874DF6">
        <w:rPr>
          <w:szCs w:val="24"/>
          <w:lang w:eastAsia="en-US"/>
        </w:rPr>
        <w:t>est, North and South’ (1621, E4v</w:t>
      </w:r>
      <w:r w:rsidRPr="00874DF6">
        <w:rPr>
          <w:szCs w:val="24"/>
          <w:lang w:eastAsia="en-US"/>
        </w:rPr>
        <w:t xml:space="preserve">; see also </w:t>
      </w:r>
      <w:r w:rsidR="00DF1234" w:rsidRPr="00874DF6">
        <w:rPr>
          <w:szCs w:val="24"/>
          <w:lang w:eastAsia="en-US"/>
        </w:rPr>
        <w:t xml:space="preserve">a note on the </w:t>
      </w:r>
      <w:r w:rsidRPr="00874DF6">
        <w:rPr>
          <w:szCs w:val="24"/>
          <w:lang w:eastAsia="en-US"/>
        </w:rPr>
        <w:t>‘</w:t>
      </w:r>
      <w:r w:rsidR="009462BE" w:rsidRPr="00874DF6">
        <w:rPr>
          <w:szCs w:val="24"/>
          <w:lang w:eastAsia="en-US"/>
        </w:rPr>
        <w:t>foure-fo</w:t>
      </w:r>
      <w:r w:rsidR="00DF1234" w:rsidRPr="00874DF6">
        <w:rPr>
          <w:szCs w:val="24"/>
          <w:lang w:eastAsia="en-US"/>
        </w:rPr>
        <w:t>u</w:t>
      </w:r>
      <w:r w:rsidR="009462BE" w:rsidRPr="00874DF6">
        <w:rPr>
          <w:szCs w:val="24"/>
          <w:lang w:eastAsia="en-US"/>
        </w:rPr>
        <w:t>ld Cons</w:t>
      </w:r>
      <w:r w:rsidR="00DF1234" w:rsidRPr="00874DF6">
        <w:rPr>
          <w:szCs w:val="24"/>
          <w:lang w:eastAsia="en-US"/>
        </w:rPr>
        <w:t>ort in the humors, seasons, and e</w:t>
      </w:r>
      <w:r w:rsidRPr="00874DF6">
        <w:rPr>
          <w:szCs w:val="24"/>
          <w:lang w:eastAsia="en-US"/>
        </w:rPr>
        <w:t xml:space="preserve">lements’ in </w:t>
      </w:r>
      <w:r w:rsidR="000952C2">
        <w:rPr>
          <w:szCs w:val="24"/>
          <w:lang w:eastAsia="en-US"/>
        </w:rPr>
        <w:t>“</w:t>
      </w:r>
      <w:r w:rsidRPr="00874DF6">
        <w:rPr>
          <w:szCs w:val="24"/>
          <w:lang w:eastAsia="en-US"/>
        </w:rPr>
        <w:t>The Columnes</w:t>
      </w:r>
      <w:r w:rsidR="000952C2">
        <w:rPr>
          <w:szCs w:val="24"/>
          <w:lang w:eastAsia="en-US"/>
        </w:rPr>
        <w:t>”</w:t>
      </w:r>
      <w:r w:rsidRPr="00874DF6">
        <w:rPr>
          <w:szCs w:val="24"/>
          <w:lang w:eastAsia="en-US"/>
        </w:rPr>
        <w:t xml:space="preserve">, </w:t>
      </w:r>
      <w:r w:rsidR="00DF1234" w:rsidRPr="00874DF6">
        <w:rPr>
          <w:szCs w:val="24"/>
          <w:lang w:eastAsia="en-US"/>
        </w:rPr>
        <w:t>2E1</w:t>
      </w:r>
      <w:r w:rsidR="009462BE" w:rsidRPr="00874DF6">
        <w:rPr>
          <w:szCs w:val="24"/>
          <w:lang w:eastAsia="en-US"/>
        </w:rPr>
        <w:t>v</w:t>
      </w:r>
      <w:r w:rsidRPr="00874DF6">
        <w:rPr>
          <w:szCs w:val="24"/>
          <w:lang w:eastAsia="en-US"/>
        </w:rPr>
        <w:t xml:space="preserve">). </w:t>
      </w:r>
    </w:p>
    <w:p w14:paraId="2FD9E553" w14:textId="77777777" w:rsidR="00573CFC" w:rsidRPr="00573CFC" w:rsidRDefault="00573CFC" w:rsidP="00D847DA">
      <w:pPr>
        <w:spacing w:after="0"/>
        <w:rPr>
          <w:lang w:eastAsia="en-US"/>
        </w:rPr>
      </w:pPr>
    </w:p>
    <w:p w14:paraId="6F634B02" w14:textId="322B845E" w:rsidR="0055496C" w:rsidRDefault="000C00F0">
      <w:pPr>
        <w:spacing w:after="0"/>
        <w:rPr>
          <w:szCs w:val="24"/>
          <w:lang w:eastAsia="en-US"/>
        </w:rPr>
      </w:pPr>
      <w:r w:rsidRPr="00874DF6">
        <w:rPr>
          <w:szCs w:val="24"/>
          <w:lang w:eastAsia="en-US"/>
        </w:rPr>
        <w:t>For Du Bartas</w:t>
      </w:r>
      <w:r w:rsidR="009462BE" w:rsidRPr="00874DF6">
        <w:rPr>
          <w:szCs w:val="24"/>
          <w:lang w:eastAsia="en-US"/>
        </w:rPr>
        <w:t xml:space="preserve"> t</w:t>
      </w:r>
      <w:r w:rsidR="0055496C" w:rsidRPr="00874DF6">
        <w:rPr>
          <w:szCs w:val="24"/>
          <w:lang w:eastAsia="en-US"/>
        </w:rPr>
        <w:t>he description of the winds is transferable to the continents: for example, the so</w:t>
      </w:r>
      <w:r w:rsidRPr="00874DF6">
        <w:rPr>
          <w:szCs w:val="24"/>
          <w:lang w:eastAsia="en-US"/>
        </w:rPr>
        <w:t>uth wind is ‘That, which dries-u</w:t>
      </w:r>
      <w:r w:rsidR="005C2907" w:rsidRPr="00874DF6">
        <w:rPr>
          <w:szCs w:val="24"/>
          <w:lang w:eastAsia="en-US"/>
        </w:rPr>
        <w:t>p wild</w:t>
      </w:r>
      <w:r w:rsidR="0055496C" w:rsidRPr="00874DF6">
        <w:rPr>
          <w:szCs w:val="24"/>
          <w:lang w:eastAsia="en-US"/>
        </w:rPr>
        <w:t xml:space="preserve"> </w:t>
      </w:r>
      <w:r w:rsidR="0055496C" w:rsidRPr="00874DF6">
        <w:rPr>
          <w:i/>
          <w:szCs w:val="24"/>
          <w:lang w:eastAsia="en-US"/>
        </w:rPr>
        <w:t xml:space="preserve">Affrick </w:t>
      </w:r>
      <w:r w:rsidR="0055496C" w:rsidRPr="00874DF6">
        <w:rPr>
          <w:szCs w:val="24"/>
          <w:lang w:eastAsia="en-US"/>
        </w:rPr>
        <w:t>with his wing, | Resem</w:t>
      </w:r>
      <w:r w:rsidR="005C2907" w:rsidRPr="00874DF6">
        <w:rPr>
          <w:szCs w:val="24"/>
          <w:lang w:eastAsia="en-US"/>
        </w:rPr>
        <w:t>bles Aire, Blou</w:t>
      </w:r>
      <w:r w:rsidRPr="00874DF6">
        <w:rPr>
          <w:szCs w:val="24"/>
          <w:lang w:eastAsia="en-US"/>
        </w:rPr>
        <w:t>d, Youth, and liv</w:t>
      </w:r>
      <w:r w:rsidR="0055496C" w:rsidRPr="00874DF6">
        <w:rPr>
          <w:szCs w:val="24"/>
          <w:lang w:eastAsia="en-US"/>
        </w:rPr>
        <w:t>ely Spring’ (</w:t>
      </w:r>
      <w:r w:rsidRPr="00874DF6">
        <w:rPr>
          <w:smallCaps/>
          <w:szCs w:val="24"/>
          <w:lang w:eastAsia="en-US"/>
        </w:rPr>
        <w:t>i</w:t>
      </w:r>
      <w:r w:rsidRPr="00874DF6">
        <w:rPr>
          <w:szCs w:val="24"/>
          <w:lang w:eastAsia="en-US"/>
        </w:rPr>
        <w:t>.ii.</w:t>
      </w:r>
      <w:r w:rsidR="005C2907" w:rsidRPr="00874DF6">
        <w:rPr>
          <w:bCs/>
          <w:szCs w:val="24"/>
          <w:lang w:eastAsia="en-US"/>
        </w:rPr>
        <w:t>61</w:t>
      </w:r>
      <w:r w:rsidR="0055496C" w:rsidRPr="00874DF6">
        <w:rPr>
          <w:bCs/>
          <w:szCs w:val="24"/>
          <w:lang w:eastAsia="en-US"/>
        </w:rPr>
        <w:t>3-</w:t>
      </w:r>
      <w:r w:rsidR="00874DF6">
        <w:rPr>
          <w:bCs/>
          <w:szCs w:val="24"/>
          <w:lang w:eastAsia="en-US"/>
        </w:rPr>
        <w:t>6</w:t>
      </w:r>
      <w:r w:rsidR="005C2907" w:rsidRPr="00874DF6">
        <w:rPr>
          <w:bCs/>
          <w:szCs w:val="24"/>
          <w:lang w:eastAsia="en-US"/>
        </w:rPr>
        <w:t>1</w:t>
      </w:r>
      <w:r w:rsidR="0055496C" w:rsidRPr="00874DF6">
        <w:rPr>
          <w:bCs/>
          <w:szCs w:val="24"/>
          <w:lang w:eastAsia="en-US"/>
        </w:rPr>
        <w:t>4</w:t>
      </w:r>
      <w:r w:rsidR="0055496C" w:rsidRPr="00874DF6">
        <w:rPr>
          <w:szCs w:val="24"/>
          <w:lang w:eastAsia="en-US"/>
        </w:rPr>
        <w:t>). The key difference from Du Bartas’ elemental scheme is the gender of Bradstreet’s speakers. Where the Elements in Du Bartas’ Second Day are ‘twin-twins (two Sons, two Daughter</w:t>
      </w:r>
      <w:r w:rsidR="00EA74AA" w:rsidRPr="00874DF6">
        <w:rPr>
          <w:szCs w:val="24"/>
          <w:lang w:eastAsia="en-US"/>
        </w:rPr>
        <w:t>s) | To wit, the Fire, the Aire,</w:t>
      </w:r>
      <w:r w:rsidR="0055496C" w:rsidRPr="00874DF6">
        <w:rPr>
          <w:szCs w:val="24"/>
          <w:lang w:eastAsia="en-US"/>
        </w:rPr>
        <w:t xml:space="preserve"> the Earth, and Water</w:t>
      </w:r>
      <w:r w:rsidR="00EA74AA" w:rsidRPr="00874DF6">
        <w:rPr>
          <w:szCs w:val="24"/>
          <w:lang w:eastAsia="en-US"/>
        </w:rPr>
        <w:t>s</w:t>
      </w:r>
      <w:r w:rsidR="0055496C" w:rsidRPr="00874DF6">
        <w:rPr>
          <w:szCs w:val="24"/>
          <w:lang w:eastAsia="en-US"/>
        </w:rPr>
        <w:t>’ (</w:t>
      </w:r>
      <w:r w:rsidR="00EA74AA" w:rsidRPr="00874DF6">
        <w:rPr>
          <w:smallCaps/>
          <w:szCs w:val="24"/>
          <w:lang w:eastAsia="en-US"/>
        </w:rPr>
        <w:t>i</w:t>
      </w:r>
      <w:r w:rsidR="00EA74AA" w:rsidRPr="00874DF6">
        <w:rPr>
          <w:szCs w:val="24"/>
          <w:lang w:eastAsia="en-US"/>
        </w:rPr>
        <w:t>.ii.53-54</w:t>
      </w:r>
      <w:r w:rsidR="00E97144" w:rsidRPr="00874DF6">
        <w:rPr>
          <w:szCs w:val="24"/>
          <w:lang w:eastAsia="en-US"/>
        </w:rPr>
        <w:t>),</w:t>
      </w:r>
      <w:r w:rsidR="00D278FE" w:rsidRPr="00874DF6">
        <w:rPr>
          <w:szCs w:val="24"/>
          <w:lang w:eastAsia="en-US"/>
        </w:rPr>
        <w:t xml:space="preserve"> in ‘The Four Elements’ the quartet is</w:t>
      </w:r>
      <w:r w:rsidR="002C53C7" w:rsidRPr="00874DF6">
        <w:rPr>
          <w:szCs w:val="24"/>
          <w:lang w:eastAsia="en-US"/>
        </w:rPr>
        <w:t xml:space="preserve"> female, as</w:t>
      </w:r>
      <w:r w:rsidR="00B73955" w:rsidRPr="00874DF6">
        <w:rPr>
          <w:szCs w:val="24"/>
          <w:lang w:eastAsia="en-US"/>
        </w:rPr>
        <w:t xml:space="preserve"> the choice of pronoun</w:t>
      </w:r>
      <w:r w:rsidR="0055496C" w:rsidRPr="00874DF6">
        <w:rPr>
          <w:szCs w:val="24"/>
          <w:lang w:eastAsia="en-US"/>
        </w:rPr>
        <w:t xml:space="preserve"> in the fifth line</w:t>
      </w:r>
      <w:r w:rsidR="00B73955" w:rsidRPr="00874DF6">
        <w:rPr>
          <w:szCs w:val="24"/>
          <w:lang w:eastAsia="en-US"/>
        </w:rPr>
        <w:t xml:space="preserve"> (p. 18)</w:t>
      </w:r>
      <w:r w:rsidR="0055496C" w:rsidRPr="00874DF6">
        <w:rPr>
          <w:szCs w:val="24"/>
          <w:lang w:eastAsia="en-US"/>
        </w:rPr>
        <w:t xml:space="preserve"> </w:t>
      </w:r>
      <w:r w:rsidR="00B73955" w:rsidRPr="00874DF6">
        <w:rPr>
          <w:szCs w:val="24"/>
          <w:lang w:eastAsia="en-US"/>
        </w:rPr>
        <w:t xml:space="preserve">establishes </w:t>
      </w:r>
      <w:r w:rsidR="0055496C" w:rsidRPr="00874DF6">
        <w:rPr>
          <w:szCs w:val="24"/>
          <w:lang w:eastAsia="en-US"/>
        </w:rPr>
        <w:t>(‘in due order each her turn should speak’). The four humours are also personated as being ‘</w:t>
      </w:r>
      <w:r w:rsidR="00B73955" w:rsidRPr="00874DF6">
        <w:rPr>
          <w:szCs w:val="24"/>
          <w:lang w:eastAsia="en-US"/>
        </w:rPr>
        <w:t xml:space="preserve">eldest </w:t>
      </w:r>
      <w:r w:rsidR="0055496C" w:rsidRPr="00874DF6">
        <w:rPr>
          <w:szCs w:val="24"/>
          <w:lang w:eastAsia="en-US"/>
        </w:rPr>
        <w:t>daughter to each element’ (</w:t>
      </w:r>
      <w:r w:rsidR="00B73955" w:rsidRPr="00874DF6">
        <w:rPr>
          <w:szCs w:val="24"/>
          <w:lang w:eastAsia="en-US"/>
        </w:rPr>
        <w:t xml:space="preserve">p. 33, </w:t>
      </w:r>
      <w:r w:rsidR="00E97144" w:rsidRPr="00874DF6">
        <w:rPr>
          <w:szCs w:val="24"/>
          <w:lang w:eastAsia="en-US"/>
        </w:rPr>
        <w:t xml:space="preserve">l. </w:t>
      </w:r>
      <w:r w:rsidR="0055496C" w:rsidRPr="00874DF6">
        <w:rPr>
          <w:szCs w:val="24"/>
          <w:lang w:eastAsia="en-US"/>
        </w:rPr>
        <w:t xml:space="preserve">8), though Choler states that she and her mother are temporarily transgender: </w:t>
      </w:r>
    </w:p>
    <w:p w14:paraId="4A81C5DE" w14:textId="77777777" w:rsidR="00573CFC" w:rsidRPr="00874DF6" w:rsidRDefault="00573CFC" w:rsidP="00D847DA">
      <w:pPr>
        <w:spacing w:after="0"/>
        <w:rPr>
          <w:szCs w:val="24"/>
          <w:lang w:eastAsia="en-US"/>
        </w:rPr>
      </w:pPr>
    </w:p>
    <w:p w14:paraId="4F419059" w14:textId="07093DF9" w:rsidR="0055496C" w:rsidRDefault="0055496C" w:rsidP="00573CFC">
      <w:pPr>
        <w:pStyle w:val="Quote"/>
        <w:spacing w:after="0"/>
        <w:rPr>
          <w:szCs w:val="24"/>
          <w:lang w:eastAsia="en-US"/>
        </w:rPr>
      </w:pPr>
      <w:r w:rsidRPr="00874DF6">
        <w:rPr>
          <w:szCs w:val="24"/>
          <w:lang w:eastAsia="en-US"/>
        </w:rPr>
        <w:t>We both once masculines, the world doth know,</w:t>
      </w:r>
      <w:r w:rsidRPr="00874DF6">
        <w:rPr>
          <w:szCs w:val="24"/>
          <w:lang w:eastAsia="en-US"/>
        </w:rPr>
        <w:br/>
        <w:t>Now feminines awhile; for love we owe</w:t>
      </w:r>
      <w:r w:rsidRPr="00874DF6">
        <w:rPr>
          <w:szCs w:val="24"/>
          <w:lang w:eastAsia="en-US"/>
        </w:rPr>
        <w:br/>
        <w:t>Unto your sisterhood, which makes us render</w:t>
      </w:r>
      <w:r w:rsidRPr="00874DF6">
        <w:rPr>
          <w:szCs w:val="24"/>
          <w:lang w:eastAsia="en-US"/>
        </w:rPr>
        <w:br/>
        <w:t>Our noble selves in a less noble gender. (</w:t>
      </w:r>
      <w:r w:rsidR="003F0870" w:rsidRPr="00874DF6">
        <w:rPr>
          <w:szCs w:val="24"/>
          <w:lang w:eastAsia="en-US"/>
        </w:rPr>
        <w:t xml:space="preserve">p. 34, ll. </w:t>
      </w:r>
      <w:r w:rsidRPr="00874DF6">
        <w:rPr>
          <w:szCs w:val="24"/>
          <w:lang w:eastAsia="en-US"/>
        </w:rPr>
        <w:t>36-</w:t>
      </w:r>
      <w:r w:rsidR="003F0870" w:rsidRPr="00874DF6">
        <w:rPr>
          <w:szCs w:val="24"/>
          <w:lang w:eastAsia="en-US"/>
        </w:rPr>
        <w:t>3</w:t>
      </w:r>
      <w:r w:rsidRPr="00874DF6">
        <w:rPr>
          <w:szCs w:val="24"/>
          <w:lang w:eastAsia="en-US"/>
        </w:rPr>
        <w:t>9)</w:t>
      </w:r>
    </w:p>
    <w:p w14:paraId="089B21D9" w14:textId="77777777" w:rsidR="00573CFC" w:rsidRPr="00573CFC" w:rsidRDefault="00573CFC" w:rsidP="00D847DA">
      <w:pPr>
        <w:rPr>
          <w:lang w:eastAsia="en-US"/>
        </w:rPr>
      </w:pPr>
    </w:p>
    <w:p w14:paraId="214B93A8" w14:textId="6F179CEB" w:rsidR="0055496C" w:rsidRPr="00874DF6" w:rsidRDefault="0055496C" w:rsidP="00D847DA">
      <w:pPr>
        <w:spacing w:after="0"/>
        <w:rPr>
          <w:szCs w:val="24"/>
          <w:lang w:eastAsia="en-US"/>
        </w:rPr>
      </w:pPr>
      <w:r w:rsidRPr="00874DF6">
        <w:rPr>
          <w:szCs w:val="24"/>
          <w:lang w:eastAsia="en-US"/>
        </w:rPr>
        <w:t xml:space="preserve">Turning Fire, Air, Choler and Blood into women creates consistency with Dudley’s four sisters (the four corners of the world were traditionally represented as women), and </w:t>
      </w:r>
      <w:r w:rsidR="006E2030" w:rsidRPr="00874DF6">
        <w:rPr>
          <w:szCs w:val="24"/>
          <w:lang w:eastAsia="en-US"/>
        </w:rPr>
        <w:t>justifies</w:t>
      </w:r>
      <w:r w:rsidR="00D278FE" w:rsidRPr="00874DF6">
        <w:rPr>
          <w:szCs w:val="24"/>
          <w:lang w:eastAsia="en-US"/>
        </w:rPr>
        <w:t xml:space="preserve"> lending the poet’s</w:t>
      </w:r>
      <w:r w:rsidRPr="00874DF6">
        <w:rPr>
          <w:szCs w:val="24"/>
          <w:lang w:eastAsia="en-US"/>
        </w:rPr>
        <w:t xml:space="preserve"> voice to female speakers. In this regard Bradstreet</w:t>
      </w:r>
      <w:r w:rsidR="00DC4E3D" w:rsidRPr="00874DF6">
        <w:rPr>
          <w:szCs w:val="24"/>
          <w:lang w:eastAsia="en-US"/>
        </w:rPr>
        <w:t xml:space="preserve"> is very much a ‘Du Bartas girl</w:t>
      </w:r>
      <w:r w:rsidRPr="00874DF6">
        <w:rPr>
          <w:szCs w:val="24"/>
          <w:lang w:eastAsia="en-US"/>
        </w:rPr>
        <w:t>’, writing verse on the same topics</w:t>
      </w:r>
      <w:r w:rsidR="006E2030" w:rsidRPr="00874DF6">
        <w:rPr>
          <w:szCs w:val="24"/>
          <w:lang w:eastAsia="en-US"/>
        </w:rPr>
        <w:t xml:space="preserve"> and</w:t>
      </w:r>
      <w:r w:rsidRPr="00874DF6">
        <w:rPr>
          <w:szCs w:val="24"/>
          <w:lang w:eastAsia="en-US"/>
        </w:rPr>
        <w:t xml:space="preserve"> recalling Sylvester’s style, but in a voice coded as feminine. </w:t>
      </w:r>
      <w:r w:rsidR="006E2030" w:rsidRPr="00874DF6">
        <w:rPr>
          <w:szCs w:val="24"/>
          <w:lang w:eastAsia="en-US"/>
        </w:rPr>
        <w:t>The ‘Four Ages of Man’, by contrast, are each</w:t>
      </w:r>
      <w:r w:rsidR="00073607" w:rsidRPr="00874DF6">
        <w:rPr>
          <w:szCs w:val="24"/>
          <w:lang w:eastAsia="en-US"/>
        </w:rPr>
        <w:t xml:space="preserve"> ‘son’ (p. 51, l. 5) to one o</w:t>
      </w:r>
      <w:r w:rsidR="006E2030" w:rsidRPr="00874DF6">
        <w:rPr>
          <w:szCs w:val="24"/>
          <w:lang w:eastAsia="en-US"/>
        </w:rPr>
        <w:t xml:space="preserve">f the elements and humours; otherwise, the Four Ages would have been describing </w:t>
      </w:r>
      <w:r w:rsidR="00073607" w:rsidRPr="00874DF6">
        <w:rPr>
          <w:szCs w:val="24"/>
          <w:lang w:eastAsia="en-US"/>
        </w:rPr>
        <w:t>female experience</w:t>
      </w:r>
      <w:r w:rsidR="006E2030" w:rsidRPr="00874DF6">
        <w:rPr>
          <w:szCs w:val="24"/>
          <w:lang w:eastAsia="en-US"/>
        </w:rPr>
        <w:t>, which was presumably unacceptable</w:t>
      </w:r>
      <w:r w:rsidR="00073607" w:rsidRPr="00874DF6">
        <w:rPr>
          <w:szCs w:val="24"/>
          <w:lang w:eastAsia="en-US"/>
        </w:rPr>
        <w:t xml:space="preserve">. The final quartet, the seasons, are all female. </w:t>
      </w:r>
      <w:r w:rsidRPr="00874DF6">
        <w:rPr>
          <w:szCs w:val="24"/>
          <w:lang w:eastAsia="en-US"/>
        </w:rPr>
        <w:t xml:space="preserve">These </w:t>
      </w:r>
      <w:r w:rsidR="00073607" w:rsidRPr="00874DF6">
        <w:rPr>
          <w:szCs w:val="24"/>
          <w:lang w:eastAsia="en-US"/>
        </w:rPr>
        <w:t xml:space="preserve">various </w:t>
      </w:r>
      <w:r w:rsidRPr="00874DF6">
        <w:rPr>
          <w:szCs w:val="24"/>
          <w:lang w:eastAsia="en-US"/>
        </w:rPr>
        <w:t xml:space="preserve">adaptations suggest how Bradstreet might ‘honour’ Du Bartas by generating new poetic structures that are wholly congruent with the </w:t>
      </w:r>
      <w:r w:rsidRPr="00874DF6">
        <w:rPr>
          <w:i/>
          <w:szCs w:val="24"/>
          <w:lang w:eastAsia="en-US"/>
        </w:rPr>
        <w:t>Semaines</w:t>
      </w:r>
      <w:r w:rsidRPr="00874DF6">
        <w:rPr>
          <w:szCs w:val="24"/>
          <w:lang w:eastAsia="en-US"/>
        </w:rPr>
        <w:t xml:space="preserve"> and extend it productively into new areas </w:t>
      </w:r>
      <w:r w:rsidR="00926E3F">
        <w:t>–</w:t>
      </w:r>
      <w:r w:rsidRPr="00874DF6">
        <w:rPr>
          <w:szCs w:val="24"/>
          <w:lang w:eastAsia="en-US"/>
        </w:rPr>
        <w:t xml:space="preserve"> and also why the poems might be praised and dismissed as Du Bartas speaking in a woman’s voice.</w:t>
      </w:r>
      <w:r w:rsidRPr="00874DF6">
        <w:rPr>
          <w:rStyle w:val="FootnoteReference"/>
          <w:szCs w:val="24"/>
          <w:lang w:eastAsia="en-US"/>
        </w:rPr>
        <w:footnoteReference w:id="35"/>
      </w:r>
    </w:p>
    <w:p w14:paraId="0B779B01" w14:textId="3D45DCBC" w:rsidR="003F08BB" w:rsidRDefault="0055496C" w:rsidP="00ED740A">
      <w:pPr>
        <w:spacing w:after="0"/>
        <w:rPr>
          <w:szCs w:val="24"/>
          <w:lang w:eastAsia="en-US"/>
        </w:rPr>
      </w:pPr>
      <w:r w:rsidRPr="00874DF6">
        <w:rPr>
          <w:szCs w:val="24"/>
          <w:lang w:eastAsia="en-US"/>
        </w:rPr>
        <w:tab/>
        <w:t xml:space="preserve">The poetry at the beginning of ‘The Four Elements’ is </w:t>
      </w:r>
      <w:r w:rsidR="00073607" w:rsidRPr="00874DF6">
        <w:rPr>
          <w:szCs w:val="24"/>
          <w:lang w:eastAsia="en-US"/>
        </w:rPr>
        <w:t>unusually</w:t>
      </w:r>
      <w:r w:rsidRPr="00874DF6">
        <w:rPr>
          <w:szCs w:val="24"/>
          <w:lang w:eastAsia="en-US"/>
        </w:rPr>
        <w:t xml:space="preserve"> reminiscent of Du Bartas. As in the Second Day, the poet gives details about what effect the elements’ contest has on the weather </w:t>
      </w:r>
      <w:r w:rsidR="003F08BB" w:rsidRPr="00874DF6">
        <w:rPr>
          <w:szCs w:val="24"/>
          <w:lang w:eastAsia="en-US"/>
        </w:rPr>
        <w:t>and uses Sylveste</w:t>
      </w:r>
      <w:r w:rsidR="006E2030" w:rsidRPr="00874DF6">
        <w:rPr>
          <w:szCs w:val="24"/>
          <w:lang w:eastAsia="en-US"/>
        </w:rPr>
        <w:t>r-like onomatopoeia to evoke</w:t>
      </w:r>
      <w:r w:rsidR="003F08BB" w:rsidRPr="00874DF6">
        <w:rPr>
          <w:szCs w:val="24"/>
          <w:lang w:eastAsia="en-US"/>
        </w:rPr>
        <w:t xml:space="preserve"> </w:t>
      </w:r>
      <w:r w:rsidR="00B752DA" w:rsidRPr="00874DF6">
        <w:rPr>
          <w:szCs w:val="24"/>
          <w:lang w:eastAsia="en-US"/>
        </w:rPr>
        <w:t>meteorological violence</w:t>
      </w:r>
      <w:r w:rsidR="003F08BB" w:rsidRPr="00874DF6">
        <w:rPr>
          <w:szCs w:val="24"/>
          <w:lang w:eastAsia="en-US"/>
        </w:rPr>
        <w:t xml:space="preserve">: </w:t>
      </w:r>
    </w:p>
    <w:p w14:paraId="3C31FDAD" w14:textId="77777777" w:rsidR="00ED740A" w:rsidRPr="00874DF6" w:rsidRDefault="00ED740A" w:rsidP="00D847DA">
      <w:pPr>
        <w:spacing w:after="0"/>
        <w:rPr>
          <w:szCs w:val="24"/>
          <w:lang w:eastAsia="en-US"/>
        </w:rPr>
      </w:pPr>
    </w:p>
    <w:p w14:paraId="2D5E739E" w14:textId="426E31A3" w:rsidR="003F08BB" w:rsidRDefault="0055496C" w:rsidP="003F08BB">
      <w:pPr>
        <w:pStyle w:val="Quote"/>
        <w:rPr>
          <w:szCs w:val="24"/>
          <w:lang w:eastAsia="en-US"/>
        </w:rPr>
      </w:pPr>
      <w:r w:rsidRPr="00874DF6">
        <w:rPr>
          <w:lang w:eastAsia="en-US"/>
        </w:rPr>
        <w:t>All would be chief,</w:t>
      </w:r>
      <w:r w:rsidR="003F08BB" w:rsidRPr="00874DF6">
        <w:rPr>
          <w:lang w:eastAsia="en-US"/>
        </w:rPr>
        <w:t xml:space="preserve"> and all scorned to be under,</w:t>
      </w:r>
      <w:r w:rsidR="003F08BB" w:rsidRPr="00874DF6">
        <w:rPr>
          <w:lang w:eastAsia="en-US"/>
        </w:rPr>
        <w:br/>
      </w:r>
      <w:r w:rsidRPr="00874DF6">
        <w:rPr>
          <w:lang w:eastAsia="en-US"/>
        </w:rPr>
        <w:t>Whence issued winds a</w:t>
      </w:r>
      <w:r w:rsidR="003F08BB" w:rsidRPr="00874DF6">
        <w:rPr>
          <w:lang w:eastAsia="en-US"/>
        </w:rPr>
        <w:t>nd rains, lightning and thunder;</w:t>
      </w:r>
      <w:r w:rsidR="003F08BB" w:rsidRPr="00874DF6">
        <w:rPr>
          <w:lang w:eastAsia="en-US"/>
        </w:rPr>
        <w:br/>
        <w:t>The quaking earth did groan, the sky looked black,</w:t>
      </w:r>
      <w:r w:rsidR="003F08BB" w:rsidRPr="00874DF6">
        <w:rPr>
          <w:lang w:eastAsia="en-US"/>
        </w:rPr>
        <w:br/>
        <w:t xml:space="preserve">The fire, the forced air, in sunder crack </w:t>
      </w:r>
      <w:r w:rsidR="003F08BB" w:rsidRPr="00874DF6">
        <w:rPr>
          <w:lang w:eastAsia="en-US"/>
        </w:rPr>
        <w:br/>
        <w:t xml:space="preserve">[….] </w:t>
      </w:r>
      <w:r w:rsidR="003F08BB" w:rsidRPr="00874DF6">
        <w:rPr>
          <w:szCs w:val="24"/>
          <w:lang w:eastAsia="en-US"/>
        </w:rPr>
        <w:t>The rumbling, hissing, puffing was so great</w:t>
      </w:r>
      <w:r w:rsidR="003F08BB" w:rsidRPr="00874DF6">
        <w:rPr>
          <w:szCs w:val="24"/>
          <w:lang w:eastAsia="en-US"/>
        </w:rPr>
        <w:br/>
        <w:t>The world’s confusion it did seem to threat’ (p. 18</w:t>
      </w:r>
      <w:r w:rsidR="00573CFC">
        <w:rPr>
          <w:szCs w:val="24"/>
          <w:lang w:eastAsia="en-US"/>
        </w:rPr>
        <w:t>,</w:t>
      </w:r>
      <w:r w:rsidR="003F08BB" w:rsidRPr="00874DF6">
        <w:rPr>
          <w:szCs w:val="24"/>
          <w:lang w:eastAsia="en-US"/>
        </w:rPr>
        <w:t xml:space="preserve"> ll. 9-12, 19-20)</w:t>
      </w:r>
    </w:p>
    <w:p w14:paraId="26483485" w14:textId="77777777" w:rsidR="00ED740A" w:rsidRPr="00ED740A" w:rsidRDefault="00ED740A" w:rsidP="00D847DA">
      <w:pPr>
        <w:rPr>
          <w:lang w:eastAsia="en-US"/>
        </w:rPr>
      </w:pPr>
    </w:p>
    <w:p w14:paraId="43D2D6D2" w14:textId="5293F942" w:rsidR="00AE6674" w:rsidRDefault="0055496C" w:rsidP="00CA77A2">
      <w:pPr>
        <w:spacing w:after="0"/>
        <w:rPr>
          <w:szCs w:val="24"/>
          <w:lang w:eastAsia="en-US"/>
        </w:rPr>
      </w:pPr>
      <w:r w:rsidRPr="00874DF6">
        <w:rPr>
          <w:szCs w:val="24"/>
          <w:lang w:eastAsia="en-US"/>
        </w:rPr>
        <w:t>Structural aspect</w:t>
      </w:r>
      <w:r w:rsidR="002C53C7" w:rsidRPr="00874DF6">
        <w:rPr>
          <w:szCs w:val="24"/>
          <w:lang w:eastAsia="en-US"/>
        </w:rPr>
        <w:t xml:space="preserve">s of </w:t>
      </w:r>
      <w:r w:rsidR="00B752DA" w:rsidRPr="00874DF6">
        <w:rPr>
          <w:szCs w:val="24"/>
          <w:lang w:eastAsia="en-US"/>
        </w:rPr>
        <w:t xml:space="preserve">the first speech, spoken by Fire, </w:t>
      </w:r>
      <w:r w:rsidR="002C53C7" w:rsidRPr="00874DF6">
        <w:rPr>
          <w:szCs w:val="24"/>
          <w:lang w:eastAsia="en-US"/>
        </w:rPr>
        <w:t>are also</w:t>
      </w:r>
      <w:r w:rsidRPr="00874DF6">
        <w:rPr>
          <w:szCs w:val="24"/>
          <w:lang w:eastAsia="en-US"/>
        </w:rPr>
        <w:t xml:space="preserve"> </w:t>
      </w:r>
      <w:r w:rsidR="006E2030" w:rsidRPr="00874DF6">
        <w:rPr>
          <w:szCs w:val="24"/>
          <w:lang w:eastAsia="en-US"/>
        </w:rPr>
        <w:t xml:space="preserve">Bartasian </w:t>
      </w:r>
      <w:r w:rsidRPr="00874DF6">
        <w:rPr>
          <w:szCs w:val="24"/>
          <w:lang w:eastAsia="en-US"/>
        </w:rPr>
        <w:t>in being organized around the usefulness of fire to those in different profession</w:t>
      </w:r>
      <w:r w:rsidR="00B752DA" w:rsidRPr="00874DF6">
        <w:rPr>
          <w:szCs w:val="24"/>
          <w:lang w:eastAsia="en-US"/>
        </w:rPr>
        <w:t>s and its effects in the world; for example, t</w:t>
      </w:r>
      <w:r w:rsidRPr="00874DF6">
        <w:rPr>
          <w:szCs w:val="24"/>
          <w:lang w:eastAsia="en-US"/>
        </w:rPr>
        <w:t>he poet uses structural parall</w:t>
      </w:r>
      <w:r w:rsidR="00B752DA" w:rsidRPr="00874DF6">
        <w:rPr>
          <w:szCs w:val="24"/>
          <w:lang w:eastAsia="en-US"/>
        </w:rPr>
        <w:t xml:space="preserve">elism to mark changes of topic: </w:t>
      </w:r>
      <w:r w:rsidRPr="00874DF6">
        <w:rPr>
          <w:szCs w:val="24"/>
          <w:lang w:eastAsia="en-US"/>
        </w:rPr>
        <w:t>‘Ye martialists […]’ (</w:t>
      </w:r>
      <w:r w:rsidR="00B752DA" w:rsidRPr="00874DF6">
        <w:rPr>
          <w:szCs w:val="24"/>
          <w:lang w:eastAsia="en-US"/>
        </w:rPr>
        <w:t xml:space="preserve">p. 19, </w:t>
      </w:r>
      <w:r w:rsidRPr="00874DF6">
        <w:rPr>
          <w:szCs w:val="24"/>
          <w:lang w:eastAsia="en-US"/>
        </w:rPr>
        <w:t>l. 35), ‘Ye husband-men […]’</w:t>
      </w:r>
      <w:r w:rsidR="009270D6">
        <w:rPr>
          <w:szCs w:val="24"/>
          <w:lang w:eastAsia="en-US"/>
        </w:rPr>
        <w:t xml:space="preserve"> (l. 44) and</w:t>
      </w:r>
      <w:r w:rsidR="00B752DA" w:rsidRPr="00874DF6">
        <w:rPr>
          <w:szCs w:val="24"/>
          <w:lang w:eastAsia="en-US"/>
        </w:rPr>
        <w:t xml:space="preserve"> ‘Ye cooks […]’ (l. 50</w:t>
      </w:r>
      <w:r w:rsidRPr="00874DF6">
        <w:rPr>
          <w:szCs w:val="24"/>
          <w:lang w:eastAsia="en-US"/>
        </w:rPr>
        <w:t>). The insertion of four lines on the Great Fire of London in the 1678 text (</w:t>
      </w:r>
      <w:r w:rsidR="00B752DA" w:rsidRPr="00874DF6">
        <w:rPr>
          <w:szCs w:val="24"/>
          <w:lang w:eastAsia="en-US"/>
        </w:rPr>
        <w:t xml:space="preserve">p. 21, </w:t>
      </w:r>
      <w:r w:rsidRPr="00874DF6">
        <w:rPr>
          <w:szCs w:val="24"/>
          <w:lang w:eastAsia="en-US"/>
        </w:rPr>
        <w:t>ll. 118-</w:t>
      </w:r>
      <w:r w:rsidR="00874DF6">
        <w:rPr>
          <w:szCs w:val="24"/>
          <w:lang w:eastAsia="en-US"/>
        </w:rPr>
        <w:t>1</w:t>
      </w:r>
      <w:r w:rsidRPr="00874DF6">
        <w:rPr>
          <w:szCs w:val="24"/>
          <w:lang w:eastAsia="en-US"/>
        </w:rPr>
        <w:t>21</w:t>
      </w:r>
      <w:r w:rsidR="00B752DA" w:rsidRPr="00874DF6">
        <w:rPr>
          <w:szCs w:val="24"/>
          <w:lang w:eastAsia="en-US"/>
        </w:rPr>
        <w:t>; cf. 1650</w:t>
      </w:r>
      <w:r w:rsidR="00801994" w:rsidRPr="00874DF6">
        <w:rPr>
          <w:szCs w:val="24"/>
          <w:lang w:eastAsia="en-US"/>
        </w:rPr>
        <w:t>, B4v</w:t>
      </w:r>
      <w:r w:rsidRPr="00874DF6">
        <w:rPr>
          <w:szCs w:val="24"/>
          <w:lang w:eastAsia="en-US"/>
        </w:rPr>
        <w:t xml:space="preserve">) </w:t>
      </w:r>
      <w:r w:rsidR="00801994" w:rsidRPr="00874DF6">
        <w:rPr>
          <w:szCs w:val="24"/>
          <w:lang w:eastAsia="en-US"/>
        </w:rPr>
        <w:t>s</w:t>
      </w:r>
      <w:r w:rsidRPr="00874DF6">
        <w:rPr>
          <w:szCs w:val="24"/>
          <w:lang w:eastAsia="en-US"/>
        </w:rPr>
        <w:t>how</w:t>
      </w:r>
      <w:r w:rsidR="00801994" w:rsidRPr="00874DF6">
        <w:rPr>
          <w:szCs w:val="24"/>
          <w:lang w:eastAsia="en-US"/>
        </w:rPr>
        <w:t>s</w:t>
      </w:r>
      <w:r w:rsidRPr="00874DF6">
        <w:rPr>
          <w:szCs w:val="24"/>
          <w:lang w:eastAsia="en-US"/>
        </w:rPr>
        <w:t xml:space="preserve"> </w:t>
      </w:r>
      <w:r w:rsidR="009270D6">
        <w:rPr>
          <w:szCs w:val="24"/>
          <w:lang w:eastAsia="en-US"/>
        </w:rPr>
        <w:t xml:space="preserve">that </w:t>
      </w:r>
      <w:r w:rsidRPr="00874DF6">
        <w:rPr>
          <w:szCs w:val="24"/>
          <w:lang w:eastAsia="en-US"/>
        </w:rPr>
        <w:t xml:space="preserve">Bradstreet’s </w:t>
      </w:r>
      <w:r w:rsidRPr="00874DF6">
        <w:rPr>
          <w:szCs w:val="24"/>
          <w:lang w:eastAsia="en-US"/>
        </w:rPr>
        <w:lastRenderedPageBreak/>
        <w:t>poetic structures</w:t>
      </w:r>
      <w:r w:rsidR="009270D6">
        <w:rPr>
          <w:szCs w:val="24"/>
          <w:lang w:eastAsia="en-US"/>
        </w:rPr>
        <w:t xml:space="preserve"> were flexible enough to accommodate</w:t>
      </w:r>
      <w:r w:rsidRPr="00874DF6">
        <w:rPr>
          <w:szCs w:val="24"/>
          <w:lang w:eastAsia="en-US"/>
        </w:rPr>
        <w:t xml:space="preserve"> new material </w:t>
      </w:r>
      <w:r w:rsidR="00AE6674" w:rsidRPr="00874DF6">
        <w:rPr>
          <w:szCs w:val="24"/>
          <w:lang w:eastAsia="en-US"/>
        </w:rPr>
        <w:t>about recent events</w:t>
      </w:r>
      <w:r w:rsidRPr="00874DF6">
        <w:rPr>
          <w:szCs w:val="24"/>
          <w:lang w:eastAsia="en-US"/>
        </w:rPr>
        <w:t xml:space="preserve">. </w:t>
      </w:r>
      <w:r w:rsidR="00AE6674" w:rsidRPr="00874DF6">
        <w:rPr>
          <w:szCs w:val="24"/>
          <w:lang w:eastAsia="en-US"/>
        </w:rPr>
        <w:t xml:space="preserve">In a passage about constellations, Fire herself is aware that there is far more to her topic than she </w:t>
      </w:r>
      <w:r w:rsidR="006E2030" w:rsidRPr="00874DF6">
        <w:rPr>
          <w:szCs w:val="24"/>
          <w:lang w:eastAsia="en-US"/>
        </w:rPr>
        <w:t xml:space="preserve">can relate: </w:t>
      </w:r>
    </w:p>
    <w:p w14:paraId="11CE318C" w14:textId="77777777" w:rsidR="00CA77A2" w:rsidRPr="00874DF6" w:rsidRDefault="00CA77A2" w:rsidP="00D847DA">
      <w:pPr>
        <w:spacing w:after="0"/>
        <w:rPr>
          <w:szCs w:val="24"/>
          <w:lang w:eastAsia="en-US"/>
        </w:rPr>
      </w:pPr>
    </w:p>
    <w:p w14:paraId="2883B67F" w14:textId="3D192E3C" w:rsidR="00AE6674" w:rsidRDefault="00AE6674" w:rsidP="00CA77A2">
      <w:pPr>
        <w:pStyle w:val="Quote"/>
        <w:spacing w:after="0"/>
        <w:rPr>
          <w:lang w:eastAsia="en-US"/>
        </w:rPr>
      </w:pPr>
      <w:r w:rsidRPr="00874DF6">
        <w:rPr>
          <w:lang w:eastAsia="en-US"/>
        </w:rPr>
        <w:t>Their magnitude, and height, should I recount</w:t>
      </w:r>
      <w:r w:rsidRPr="00874DF6">
        <w:rPr>
          <w:lang w:eastAsia="en-US"/>
        </w:rPr>
        <w:br/>
        <w:t>My story to a volume would amount;</w:t>
      </w:r>
      <w:r w:rsidRPr="00874DF6">
        <w:rPr>
          <w:lang w:eastAsia="en-US"/>
        </w:rPr>
        <w:br/>
      </w:r>
      <w:r w:rsidR="0055496C" w:rsidRPr="00874DF6">
        <w:rPr>
          <w:lang w:eastAsia="en-US"/>
        </w:rPr>
        <w:t>Out of a</w:t>
      </w:r>
      <w:r w:rsidRPr="00874DF6">
        <w:rPr>
          <w:lang w:eastAsia="en-US"/>
        </w:rPr>
        <w:t xml:space="preserve"> multitude these few I touch, </w:t>
      </w:r>
      <w:r w:rsidRPr="00874DF6">
        <w:rPr>
          <w:lang w:eastAsia="en-US"/>
        </w:rPr>
        <w:br/>
      </w:r>
      <w:r w:rsidR="0055496C" w:rsidRPr="00874DF6">
        <w:rPr>
          <w:lang w:eastAsia="en-US"/>
        </w:rPr>
        <w:t>Your wi</w:t>
      </w:r>
      <w:r w:rsidR="006E2030" w:rsidRPr="00874DF6">
        <w:rPr>
          <w:lang w:eastAsia="en-US"/>
        </w:rPr>
        <w:t>sdom out of little gather much.</w:t>
      </w:r>
      <w:r w:rsidR="0055496C" w:rsidRPr="00874DF6">
        <w:rPr>
          <w:lang w:eastAsia="en-US"/>
        </w:rPr>
        <w:t xml:space="preserve"> (</w:t>
      </w:r>
      <w:r w:rsidRPr="00874DF6">
        <w:rPr>
          <w:lang w:eastAsia="en-US"/>
        </w:rPr>
        <w:t xml:space="preserve">p. 20, </w:t>
      </w:r>
      <w:r w:rsidR="0055496C" w:rsidRPr="00874DF6">
        <w:rPr>
          <w:lang w:eastAsia="en-US"/>
        </w:rPr>
        <w:t>ll. 92-</w:t>
      </w:r>
      <w:r w:rsidRPr="00874DF6">
        <w:rPr>
          <w:lang w:eastAsia="en-US"/>
        </w:rPr>
        <w:t>9</w:t>
      </w:r>
      <w:r w:rsidR="0055496C" w:rsidRPr="00874DF6">
        <w:rPr>
          <w:lang w:eastAsia="en-US"/>
        </w:rPr>
        <w:t>3)</w:t>
      </w:r>
      <w:r w:rsidR="002C53C7" w:rsidRPr="00874DF6">
        <w:rPr>
          <w:lang w:eastAsia="en-US"/>
        </w:rPr>
        <w:t xml:space="preserve">. </w:t>
      </w:r>
    </w:p>
    <w:p w14:paraId="0A0F950F" w14:textId="77777777" w:rsidR="00CA77A2" w:rsidRPr="00CA77A2" w:rsidRDefault="00CA77A2" w:rsidP="00D847DA">
      <w:pPr>
        <w:rPr>
          <w:lang w:eastAsia="en-US"/>
        </w:rPr>
      </w:pPr>
    </w:p>
    <w:p w14:paraId="6B6C4807" w14:textId="4727FA0A" w:rsidR="0055496C" w:rsidRPr="00874DF6" w:rsidRDefault="00AE6674" w:rsidP="00D847DA">
      <w:pPr>
        <w:spacing w:after="0"/>
        <w:rPr>
          <w:szCs w:val="24"/>
          <w:lang w:eastAsia="en-US"/>
        </w:rPr>
      </w:pPr>
      <w:r w:rsidRPr="00874DF6">
        <w:rPr>
          <w:szCs w:val="24"/>
          <w:lang w:eastAsia="en-US"/>
        </w:rPr>
        <w:t>T</w:t>
      </w:r>
      <w:r w:rsidR="002C53C7" w:rsidRPr="00874DF6">
        <w:rPr>
          <w:szCs w:val="24"/>
          <w:lang w:eastAsia="en-US"/>
        </w:rPr>
        <w:t>his first speech</w:t>
      </w:r>
      <w:r w:rsidR="0055496C" w:rsidRPr="00874DF6">
        <w:rPr>
          <w:szCs w:val="24"/>
          <w:lang w:eastAsia="en-US"/>
        </w:rPr>
        <w:t xml:space="preserve"> </w:t>
      </w:r>
      <w:r w:rsidRPr="00874DF6">
        <w:rPr>
          <w:szCs w:val="24"/>
          <w:lang w:eastAsia="en-US"/>
        </w:rPr>
        <w:t xml:space="preserve">provides a </w:t>
      </w:r>
      <w:r w:rsidR="0055496C" w:rsidRPr="00874DF6">
        <w:rPr>
          <w:szCs w:val="24"/>
          <w:lang w:eastAsia="en-US"/>
        </w:rPr>
        <w:t>model for t</w:t>
      </w:r>
      <w:r w:rsidRPr="00874DF6">
        <w:rPr>
          <w:szCs w:val="24"/>
          <w:lang w:eastAsia="en-US"/>
        </w:rPr>
        <w:t xml:space="preserve">he </w:t>
      </w:r>
      <w:r w:rsidR="002C53C7" w:rsidRPr="00874DF6">
        <w:rPr>
          <w:szCs w:val="24"/>
          <w:lang w:eastAsia="en-US"/>
        </w:rPr>
        <w:t xml:space="preserve">three </w:t>
      </w:r>
      <w:r w:rsidR="006D1C58" w:rsidRPr="00874DF6">
        <w:rPr>
          <w:szCs w:val="24"/>
          <w:lang w:eastAsia="en-US"/>
        </w:rPr>
        <w:t xml:space="preserve">that follow. Earth’s speech replies to Fire’s, and at one point, breaking off from a passage about fire’s dependence on earth in all seasons, adds: </w:t>
      </w:r>
      <w:r w:rsidRPr="00874DF6">
        <w:rPr>
          <w:szCs w:val="24"/>
          <w:lang w:eastAsia="en-US"/>
        </w:rPr>
        <w:t xml:space="preserve">‘I should here make a short, yet true narration, | But that thy </w:t>
      </w:r>
      <w:r w:rsidR="0055496C" w:rsidRPr="00874DF6">
        <w:rPr>
          <w:szCs w:val="24"/>
          <w:lang w:eastAsia="en-US"/>
        </w:rPr>
        <w:t>method is my imitation’ (</w:t>
      </w:r>
      <w:r w:rsidRPr="00874DF6">
        <w:rPr>
          <w:szCs w:val="24"/>
          <w:lang w:eastAsia="en-US"/>
        </w:rPr>
        <w:t xml:space="preserve">p. 24, </w:t>
      </w:r>
      <w:r w:rsidR="0055496C" w:rsidRPr="00874DF6">
        <w:rPr>
          <w:szCs w:val="24"/>
          <w:lang w:eastAsia="en-US"/>
        </w:rPr>
        <w:t>l. 222).</w:t>
      </w:r>
    </w:p>
    <w:p w14:paraId="05DB2C3F" w14:textId="411BA8A5" w:rsidR="006D1C58" w:rsidRDefault="0055496C" w:rsidP="00CA77A2">
      <w:pPr>
        <w:spacing w:after="0"/>
        <w:rPr>
          <w:szCs w:val="24"/>
          <w:lang w:eastAsia="en-US"/>
        </w:rPr>
      </w:pPr>
      <w:r w:rsidRPr="00874DF6">
        <w:rPr>
          <w:szCs w:val="24"/>
          <w:lang w:eastAsia="en-US"/>
        </w:rPr>
        <w:tab/>
        <w:t>There are already significant differences from Du Bartas</w:t>
      </w:r>
      <w:r w:rsidR="00E97144" w:rsidRPr="00874DF6">
        <w:rPr>
          <w:szCs w:val="24"/>
          <w:lang w:eastAsia="en-US"/>
        </w:rPr>
        <w:t>,</w:t>
      </w:r>
      <w:r w:rsidRPr="00874DF6">
        <w:rPr>
          <w:szCs w:val="24"/>
          <w:lang w:eastAsia="en-US"/>
        </w:rPr>
        <w:t xml:space="preserve"> though. Fire declares at the outset that she will not make her case through the definitions of ‘learned Grecians’ (</w:t>
      </w:r>
      <w:r w:rsidR="006D1C58" w:rsidRPr="00874DF6">
        <w:rPr>
          <w:szCs w:val="24"/>
          <w:lang w:eastAsia="en-US"/>
        </w:rPr>
        <w:t xml:space="preserve">p. 18, </w:t>
      </w:r>
      <w:r w:rsidRPr="00874DF6">
        <w:rPr>
          <w:szCs w:val="24"/>
          <w:lang w:eastAsia="en-US"/>
        </w:rPr>
        <w:t>l. 30) but by the applications that ‘skilled mechanics’ (l. 31) and ‘[a]ll sort of artists’</w:t>
      </w:r>
      <w:r w:rsidR="004056E9" w:rsidRPr="00874DF6">
        <w:rPr>
          <w:szCs w:val="24"/>
          <w:lang w:eastAsia="en-US"/>
        </w:rPr>
        <w:t xml:space="preserve"> (</w:t>
      </w:r>
      <w:r w:rsidR="006D1C58" w:rsidRPr="00874DF6">
        <w:rPr>
          <w:szCs w:val="24"/>
          <w:lang w:eastAsia="en-US"/>
        </w:rPr>
        <w:t xml:space="preserve">p. 19, </w:t>
      </w:r>
      <w:r w:rsidR="004056E9" w:rsidRPr="00874DF6">
        <w:rPr>
          <w:szCs w:val="24"/>
          <w:lang w:eastAsia="en-US"/>
        </w:rPr>
        <w:t>l. 33) find for her; that is,</w:t>
      </w:r>
      <w:r w:rsidRPr="00874DF6">
        <w:rPr>
          <w:szCs w:val="24"/>
          <w:lang w:eastAsia="en-US"/>
        </w:rPr>
        <w:t xml:space="preserve"> she will not just rehearse scholarly ar</w:t>
      </w:r>
      <w:r w:rsidR="004056E9" w:rsidRPr="00874DF6">
        <w:rPr>
          <w:szCs w:val="24"/>
          <w:lang w:eastAsia="en-US"/>
        </w:rPr>
        <w:t>guments, but will argue from fire’s</w:t>
      </w:r>
      <w:r w:rsidRPr="00874DF6">
        <w:rPr>
          <w:szCs w:val="24"/>
          <w:lang w:eastAsia="en-US"/>
        </w:rPr>
        <w:t xml:space="preserve"> ubiquity in ordinary life. So we instead receive images that</w:t>
      </w:r>
      <w:r w:rsidR="00E97144" w:rsidRPr="00874DF6">
        <w:rPr>
          <w:szCs w:val="24"/>
          <w:lang w:eastAsia="en-US"/>
        </w:rPr>
        <w:t xml:space="preserve"> are too specific, too domestic and</w:t>
      </w:r>
      <w:r w:rsidR="00AF2244">
        <w:rPr>
          <w:szCs w:val="24"/>
          <w:lang w:eastAsia="en-US"/>
        </w:rPr>
        <w:t xml:space="preserve"> too closely</w:t>
      </w:r>
      <w:r w:rsidRPr="00874DF6">
        <w:rPr>
          <w:szCs w:val="24"/>
          <w:lang w:eastAsia="en-US"/>
        </w:rPr>
        <w:t xml:space="preserve"> drawn from everyday life to have </w:t>
      </w:r>
      <w:r w:rsidR="00B81824" w:rsidRPr="00874DF6">
        <w:rPr>
          <w:szCs w:val="24"/>
          <w:lang w:eastAsia="en-US"/>
        </w:rPr>
        <w:t>come from</w:t>
      </w:r>
      <w:r w:rsidRPr="00874DF6">
        <w:rPr>
          <w:szCs w:val="24"/>
          <w:lang w:eastAsia="en-US"/>
        </w:rPr>
        <w:t xml:space="preserve"> the </w:t>
      </w:r>
      <w:r w:rsidRPr="00874DF6">
        <w:rPr>
          <w:i/>
          <w:szCs w:val="24"/>
          <w:lang w:eastAsia="en-US"/>
        </w:rPr>
        <w:t>Semaines</w:t>
      </w:r>
      <w:r w:rsidRPr="00874DF6">
        <w:rPr>
          <w:szCs w:val="24"/>
          <w:lang w:eastAsia="en-US"/>
        </w:rPr>
        <w:t xml:space="preserve">. There are fleeting traces of a different and more personal sensibility from earlier </w:t>
      </w:r>
      <w:r w:rsidR="006D1C58" w:rsidRPr="00874DF6">
        <w:rPr>
          <w:szCs w:val="24"/>
          <w:lang w:eastAsia="en-US"/>
        </w:rPr>
        <w:t>English-language imitations. Fire reminds us that</w:t>
      </w:r>
      <w:r w:rsidRPr="00874DF6">
        <w:rPr>
          <w:szCs w:val="24"/>
          <w:lang w:eastAsia="en-US"/>
        </w:rPr>
        <w:t xml:space="preserve"> </w:t>
      </w:r>
      <w:r w:rsidR="006D1C58" w:rsidRPr="00874DF6">
        <w:rPr>
          <w:szCs w:val="24"/>
          <w:lang w:eastAsia="en-US"/>
        </w:rPr>
        <w:t xml:space="preserve">she is </w:t>
      </w:r>
      <w:r w:rsidRPr="00874DF6">
        <w:rPr>
          <w:szCs w:val="24"/>
          <w:lang w:eastAsia="en-US"/>
        </w:rPr>
        <w:t>needed to</w:t>
      </w:r>
      <w:r w:rsidR="004056E9" w:rsidRPr="00874DF6">
        <w:rPr>
          <w:szCs w:val="24"/>
          <w:lang w:eastAsia="en-US"/>
        </w:rPr>
        <w:t xml:space="preserve"> make </w:t>
      </w:r>
      <w:r w:rsidR="006D1C58" w:rsidRPr="00874DF6">
        <w:rPr>
          <w:szCs w:val="24"/>
          <w:lang w:eastAsia="en-US"/>
        </w:rPr>
        <w:t>tools like ‘hoes’ and ‘</w:t>
      </w:r>
      <w:r w:rsidR="004056E9" w:rsidRPr="00874DF6">
        <w:rPr>
          <w:szCs w:val="24"/>
          <w:lang w:eastAsia="en-US"/>
        </w:rPr>
        <w:t>mattocks’</w:t>
      </w:r>
      <w:r w:rsidR="006D1C58" w:rsidRPr="00874DF6">
        <w:rPr>
          <w:szCs w:val="24"/>
          <w:lang w:eastAsia="en-US"/>
        </w:rPr>
        <w:t xml:space="preserve"> (p. 19, l. 45), and kitchenware:</w:t>
      </w:r>
    </w:p>
    <w:p w14:paraId="5D219C87" w14:textId="77777777" w:rsidR="00CA77A2" w:rsidRPr="00874DF6" w:rsidRDefault="00CA77A2" w:rsidP="00D847DA">
      <w:pPr>
        <w:spacing w:after="0"/>
        <w:rPr>
          <w:szCs w:val="24"/>
          <w:lang w:eastAsia="en-US"/>
        </w:rPr>
      </w:pPr>
    </w:p>
    <w:p w14:paraId="2F2E6202" w14:textId="3015141E" w:rsidR="006D1C58" w:rsidRDefault="006D1C58" w:rsidP="00CA77A2">
      <w:pPr>
        <w:pStyle w:val="Quote"/>
        <w:spacing w:after="0"/>
        <w:rPr>
          <w:lang w:eastAsia="en-US"/>
        </w:rPr>
      </w:pPr>
      <w:r w:rsidRPr="00874DF6">
        <w:rPr>
          <w:lang w:eastAsia="en-US"/>
        </w:rPr>
        <w:t>Ye cooks, your kitchen implements I frame</w:t>
      </w:r>
      <w:r w:rsidRPr="00874DF6">
        <w:rPr>
          <w:lang w:eastAsia="en-US"/>
        </w:rPr>
        <w:br/>
        <w:t xml:space="preserve">Your </w:t>
      </w:r>
      <w:r w:rsidR="0055496C" w:rsidRPr="00874DF6">
        <w:rPr>
          <w:lang w:eastAsia="en-US"/>
        </w:rPr>
        <w:t>s</w:t>
      </w:r>
      <w:r w:rsidRPr="00874DF6">
        <w:rPr>
          <w:lang w:eastAsia="en-US"/>
        </w:rPr>
        <w:t>pits, pots, jacks, what else I need not name</w:t>
      </w:r>
      <w:r w:rsidRPr="00874DF6">
        <w:rPr>
          <w:lang w:eastAsia="en-US"/>
        </w:rPr>
        <w:br/>
        <w:t xml:space="preserve">Your daily food I wholesome make, I warm </w:t>
      </w:r>
      <w:r w:rsidRPr="00874DF6">
        <w:rPr>
          <w:lang w:eastAsia="en-US"/>
        </w:rPr>
        <w:br/>
        <w:t>Your shrinking limbs</w:t>
      </w:r>
      <w:r w:rsidR="00AF2244">
        <w:rPr>
          <w:lang w:eastAsia="en-US"/>
        </w:rPr>
        <w:t>, which winter’s cold doth harm</w:t>
      </w:r>
      <w:r w:rsidRPr="00874DF6">
        <w:rPr>
          <w:lang w:eastAsia="en-US"/>
        </w:rPr>
        <w:t xml:space="preserve"> (p. 19, ll. 50-53).</w:t>
      </w:r>
    </w:p>
    <w:p w14:paraId="33B19086" w14:textId="77777777" w:rsidR="00CA77A2" w:rsidRPr="00CA77A2" w:rsidRDefault="00CA77A2" w:rsidP="00D847DA">
      <w:pPr>
        <w:rPr>
          <w:lang w:eastAsia="en-US"/>
        </w:rPr>
      </w:pPr>
    </w:p>
    <w:p w14:paraId="387C8C7F" w14:textId="3E02456A" w:rsidR="00000296" w:rsidRDefault="00000296" w:rsidP="00CA77A2">
      <w:pPr>
        <w:spacing w:after="0"/>
        <w:rPr>
          <w:szCs w:val="24"/>
          <w:lang w:eastAsia="en-US"/>
        </w:rPr>
      </w:pPr>
      <w:r w:rsidRPr="00874DF6">
        <w:rPr>
          <w:szCs w:val="24"/>
          <w:lang w:eastAsia="en-US"/>
        </w:rPr>
        <w:t xml:space="preserve">A few lines later, Fire announces that </w:t>
      </w:r>
      <w:r w:rsidR="0055496C" w:rsidRPr="00874DF6">
        <w:rPr>
          <w:szCs w:val="24"/>
          <w:lang w:eastAsia="en-US"/>
        </w:rPr>
        <w:t>she wishes to address higher matters</w:t>
      </w:r>
      <w:r w:rsidR="002B2B9C" w:rsidRPr="00874DF6">
        <w:rPr>
          <w:szCs w:val="24"/>
          <w:lang w:eastAsia="en-US"/>
        </w:rPr>
        <w:t>, specifically</w:t>
      </w:r>
      <w:r w:rsidRPr="00874DF6">
        <w:rPr>
          <w:szCs w:val="24"/>
          <w:lang w:eastAsia="en-US"/>
        </w:rPr>
        <w:t xml:space="preserve"> whether the sun really is made of fire.</w:t>
      </w:r>
    </w:p>
    <w:p w14:paraId="782DBA16" w14:textId="77777777" w:rsidR="00CA77A2" w:rsidRPr="00874DF6" w:rsidRDefault="00CA77A2" w:rsidP="00D847DA">
      <w:pPr>
        <w:spacing w:after="0"/>
        <w:rPr>
          <w:szCs w:val="24"/>
          <w:lang w:eastAsia="en-US"/>
        </w:rPr>
      </w:pPr>
    </w:p>
    <w:p w14:paraId="3E446D0A" w14:textId="0D48E23E" w:rsidR="00000296" w:rsidRDefault="00000296" w:rsidP="00CA77A2">
      <w:pPr>
        <w:pStyle w:val="Quote"/>
        <w:spacing w:after="0"/>
        <w:rPr>
          <w:lang w:eastAsia="en-US"/>
        </w:rPr>
      </w:pPr>
      <w:r w:rsidRPr="00874DF6">
        <w:rPr>
          <w:lang w:eastAsia="en-US"/>
        </w:rPr>
        <w:t>But let me leave these things, my flame aspires</w:t>
      </w:r>
      <w:r w:rsidRPr="00874DF6">
        <w:rPr>
          <w:lang w:eastAsia="en-US"/>
        </w:rPr>
        <w:br/>
      </w:r>
      <w:r w:rsidR="0055496C" w:rsidRPr="00874DF6">
        <w:rPr>
          <w:lang w:eastAsia="en-US"/>
        </w:rPr>
        <w:t>To match o</w:t>
      </w:r>
      <w:r w:rsidRPr="00874DF6">
        <w:rPr>
          <w:lang w:eastAsia="en-US"/>
        </w:rPr>
        <w:t>n high with the celestial fires;</w:t>
      </w:r>
      <w:r w:rsidRPr="00874DF6">
        <w:rPr>
          <w:lang w:eastAsia="en-US"/>
        </w:rPr>
        <w:br/>
        <w:t>The sun an orb of fire was held of old,</w:t>
      </w:r>
      <w:r w:rsidRPr="00874DF6">
        <w:rPr>
          <w:lang w:eastAsia="en-US"/>
        </w:rPr>
        <w:br/>
        <w:t>Our sages new another tale have told</w:t>
      </w:r>
      <w:r w:rsidR="0055496C" w:rsidRPr="00874DF6">
        <w:rPr>
          <w:lang w:eastAsia="en-US"/>
        </w:rPr>
        <w:t xml:space="preserve"> (</w:t>
      </w:r>
      <w:r w:rsidR="00B455C9" w:rsidRPr="00874DF6">
        <w:rPr>
          <w:lang w:eastAsia="en-US"/>
        </w:rPr>
        <w:t xml:space="preserve">p. 19, </w:t>
      </w:r>
      <w:r w:rsidRPr="00874DF6">
        <w:rPr>
          <w:lang w:eastAsia="en-US"/>
        </w:rPr>
        <w:t>ll. 60-63</w:t>
      </w:r>
      <w:r w:rsidR="0055496C" w:rsidRPr="00874DF6">
        <w:rPr>
          <w:lang w:eastAsia="en-US"/>
        </w:rPr>
        <w:t>).</w:t>
      </w:r>
    </w:p>
    <w:p w14:paraId="401C2EED" w14:textId="77777777" w:rsidR="00CA77A2" w:rsidRPr="00CA77A2" w:rsidRDefault="00CA77A2" w:rsidP="00D847DA">
      <w:pPr>
        <w:rPr>
          <w:lang w:eastAsia="en-US"/>
        </w:rPr>
      </w:pPr>
    </w:p>
    <w:p w14:paraId="341436FF" w14:textId="588ED05E" w:rsidR="0055496C" w:rsidRPr="00874DF6" w:rsidRDefault="007959CB" w:rsidP="00D847DA">
      <w:pPr>
        <w:spacing w:after="0"/>
        <w:rPr>
          <w:lang w:eastAsia="en-US"/>
        </w:rPr>
      </w:pPr>
      <w:r w:rsidRPr="00874DF6">
        <w:rPr>
          <w:lang w:eastAsia="en-US"/>
        </w:rPr>
        <w:t>Moving between</w:t>
      </w:r>
      <w:r w:rsidR="00EB0CDD" w:rsidRPr="00874DF6">
        <w:rPr>
          <w:lang w:eastAsia="en-US"/>
        </w:rPr>
        <w:t xml:space="preserve"> earthly and heavenly matters</w:t>
      </w:r>
      <w:r w:rsidRPr="00874DF6">
        <w:rPr>
          <w:lang w:eastAsia="en-US"/>
        </w:rPr>
        <w:t xml:space="preserve">, she occupies </w:t>
      </w:r>
      <w:r w:rsidR="00EB0CDD" w:rsidRPr="00874DF6">
        <w:rPr>
          <w:lang w:eastAsia="en-US"/>
        </w:rPr>
        <w:t xml:space="preserve">the same </w:t>
      </w:r>
      <w:r w:rsidR="00EB0CDD" w:rsidRPr="00874DF6">
        <w:t>‘</w:t>
      </w:r>
      <w:r w:rsidR="00000296" w:rsidRPr="00874DF6">
        <w:t>middle R</w:t>
      </w:r>
      <w:r w:rsidR="00EB0CDD" w:rsidRPr="00874DF6">
        <w:t>egion’ (</w:t>
      </w:r>
      <w:r w:rsidR="00EB0CDD" w:rsidRPr="00874DF6">
        <w:rPr>
          <w:smallCaps/>
        </w:rPr>
        <w:t>i</w:t>
      </w:r>
      <w:r w:rsidR="00EB0CDD" w:rsidRPr="00874DF6">
        <w:t>.i.</w:t>
      </w:r>
      <w:r w:rsidR="00000296" w:rsidRPr="00874DF6">
        <w:t>146-</w:t>
      </w:r>
      <w:r w:rsidR="00874DF6">
        <w:t>1</w:t>
      </w:r>
      <w:r w:rsidR="00EB0CDD" w:rsidRPr="00874DF6">
        <w:t>4</w:t>
      </w:r>
      <w:r w:rsidR="00000296" w:rsidRPr="00874DF6">
        <w:t>7</w:t>
      </w:r>
      <w:r w:rsidR="00000296" w:rsidRPr="00874DF6">
        <w:rPr>
          <w:lang w:eastAsia="en-US"/>
        </w:rPr>
        <w:t>)</w:t>
      </w:r>
      <w:r w:rsidR="00EB0CDD" w:rsidRPr="00874DF6">
        <w:rPr>
          <w:lang w:eastAsia="en-US"/>
        </w:rPr>
        <w:t xml:space="preserve"> </w:t>
      </w:r>
      <w:r w:rsidRPr="00874DF6">
        <w:rPr>
          <w:lang w:eastAsia="en-US"/>
        </w:rPr>
        <w:t xml:space="preserve">as </w:t>
      </w:r>
      <w:r w:rsidR="00EB0CDD" w:rsidRPr="00874DF6">
        <w:rPr>
          <w:lang w:eastAsia="en-US"/>
        </w:rPr>
        <w:t>Sylvester’</w:t>
      </w:r>
      <w:r w:rsidRPr="00874DF6">
        <w:rPr>
          <w:lang w:eastAsia="en-US"/>
        </w:rPr>
        <w:t xml:space="preserve">s speaker. The speaker also balances new observations with an older understanding of nature. As well as </w:t>
      </w:r>
      <w:r w:rsidRPr="00874DF6">
        <w:rPr>
          <w:szCs w:val="24"/>
          <w:lang w:eastAsia="en-US"/>
        </w:rPr>
        <w:t xml:space="preserve">taking a few lines to talk about fire’s correspondences with choler, summer and middle age, </w:t>
      </w:r>
      <w:r w:rsidRPr="00874DF6">
        <w:rPr>
          <w:lang w:eastAsia="en-US"/>
        </w:rPr>
        <w:t xml:space="preserve">there are </w:t>
      </w:r>
      <w:r w:rsidRPr="00874DF6">
        <w:rPr>
          <w:szCs w:val="24"/>
          <w:lang w:eastAsia="en-US"/>
        </w:rPr>
        <w:t>casual</w:t>
      </w:r>
      <w:r w:rsidR="00000296" w:rsidRPr="00874DF6">
        <w:rPr>
          <w:szCs w:val="24"/>
          <w:lang w:eastAsia="en-US"/>
        </w:rPr>
        <w:t xml:space="preserve"> allusions to Pliny</w:t>
      </w:r>
      <w:r w:rsidR="0055496C" w:rsidRPr="00874DF6">
        <w:rPr>
          <w:szCs w:val="24"/>
          <w:lang w:eastAsia="en-US"/>
        </w:rPr>
        <w:t xml:space="preserve"> and Caligula (</w:t>
      </w:r>
      <w:r w:rsidR="00000296" w:rsidRPr="00874DF6">
        <w:rPr>
          <w:szCs w:val="24"/>
          <w:lang w:eastAsia="en-US"/>
        </w:rPr>
        <w:t xml:space="preserve">p. 21, </w:t>
      </w:r>
      <w:r w:rsidR="0055496C" w:rsidRPr="00874DF6">
        <w:rPr>
          <w:szCs w:val="24"/>
          <w:lang w:eastAsia="en-US"/>
        </w:rPr>
        <w:t>l</w:t>
      </w:r>
      <w:r w:rsidR="00000296" w:rsidRPr="00874DF6">
        <w:rPr>
          <w:szCs w:val="24"/>
          <w:lang w:eastAsia="en-US"/>
        </w:rPr>
        <w:t>l</w:t>
      </w:r>
      <w:r w:rsidR="0055496C" w:rsidRPr="00874DF6">
        <w:rPr>
          <w:szCs w:val="24"/>
          <w:lang w:eastAsia="en-US"/>
        </w:rPr>
        <w:t>.</w:t>
      </w:r>
      <w:r w:rsidR="00000296" w:rsidRPr="00874DF6">
        <w:rPr>
          <w:szCs w:val="24"/>
          <w:lang w:eastAsia="en-US"/>
        </w:rPr>
        <w:t xml:space="preserve"> 105 and</w:t>
      </w:r>
      <w:r w:rsidR="0055496C" w:rsidRPr="00874DF6">
        <w:rPr>
          <w:szCs w:val="24"/>
          <w:lang w:eastAsia="en-US"/>
        </w:rPr>
        <w:t xml:space="preserve"> 129), </w:t>
      </w:r>
      <w:r w:rsidR="00F31EAC" w:rsidRPr="00874DF6">
        <w:rPr>
          <w:szCs w:val="24"/>
          <w:lang w:eastAsia="en-US"/>
        </w:rPr>
        <w:t xml:space="preserve">and other details that </w:t>
      </w:r>
      <w:r w:rsidR="00AF2244">
        <w:rPr>
          <w:szCs w:val="24"/>
          <w:lang w:eastAsia="en-US"/>
        </w:rPr>
        <w:t>were probably</w:t>
      </w:r>
      <w:r w:rsidR="00F31EAC" w:rsidRPr="00874DF6">
        <w:rPr>
          <w:szCs w:val="24"/>
          <w:lang w:eastAsia="en-US"/>
        </w:rPr>
        <w:t xml:space="preserve"> taken from books, such as the reference to </w:t>
      </w:r>
      <w:r w:rsidR="0055496C" w:rsidRPr="00874DF6">
        <w:rPr>
          <w:szCs w:val="24"/>
          <w:lang w:eastAsia="en-US"/>
        </w:rPr>
        <w:t>Pyrausta</w:t>
      </w:r>
      <w:r w:rsidR="007731A7" w:rsidRPr="00874DF6">
        <w:rPr>
          <w:szCs w:val="24"/>
          <w:lang w:eastAsia="en-US"/>
        </w:rPr>
        <w:t xml:space="preserve"> (given the epithet ‘</w:t>
      </w:r>
      <w:r w:rsidR="007731A7" w:rsidRPr="00874DF6">
        <w:rPr>
          <w:i/>
          <w:szCs w:val="24"/>
          <w:lang w:eastAsia="en-US"/>
        </w:rPr>
        <w:t>Flame-bred-Flie</w:t>
      </w:r>
      <w:r w:rsidR="007731A7" w:rsidRPr="00874DF6">
        <w:rPr>
          <w:szCs w:val="24"/>
          <w:lang w:eastAsia="en-US"/>
        </w:rPr>
        <w:t>’ in Sylvester (</w:t>
      </w:r>
      <w:r w:rsidR="007731A7" w:rsidRPr="00874DF6">
        <w:rPr>
          <w:smallCaps/>
          <w:szCs w:val="24"/>
          <w:lang w:eastAsia="en-US"/>
        </w:rPr>
        <w:t>ii</w:t>
      </w:r>
      <w:r w:rsidR="007731A7" w:rsidRPr="00874DF6">
        <w:rPr>
          <w:szCs w:val="24"/>
          <w:lang w:eastAsia="en-US"/>
        </w:rPr>
        <w:t>.iv.2.350))</w:t>
      </w:r>
      <w:r w:rsidR="00F31EAC" w:rsidRPr="00874DF6">
        <w:rPr>
          <w:szCs w:val="24"/>
          <w:lang w:eastAsia="en-US"/>
        </w:rPr>
        <w:t xml:space="preserve"> and to how the Greek hero </w:t>
      </w:r>
      <w:r w:rsidR="0055496C" w:rsidRPr="00874DF6">
        <w:rPr>
          <w:szCs w:val="24"/>
          <w:lang w:eastAsia="en-US"/>
        </w:rPr>
        <w:t>Bel</w:t>
      </w:r>
      <w:r w:rsidR="007731A7" w:rsidRPr="00874DF6">
        <w:rPr>
          <w:szCs w:val="24"/>
          <w:lang w:eastAsia="en-US"/>
        </w:rPr>
        <w:t>l</w:t>
      </w:r>
      <w:r w:rsidR="0055496C" w:rsidRPr="00874DF6">
        <w:rPr>
          <w:szCs w:val="24"/>
          <w:lang w:eastAsia="en-US"/>
        </w:rPr>
        <w:t xml:space="preserve">erophon </w:t>
      </w:r>
      <w:r w:rsidR="00F31EAC" w:rsidRPr="00874DF6">
        <w:rPr>
          <w:szCs w:val="24"/>
          <w:lang w:eastAsia="en-US"/>
        </w:rPr>
        <w:t xml:space="preserve">was killed when attempting to ride Pegasus in a list of constellations </w:t>
      </w:r>
      <w:r w:rsidR="00000296" w:rsidRPr="00874DF6">
        <w:rPr>
          <w:szCs w:val="24"/>
          <w:lang w:eastAsia="en-US"/>
        </w:rPr>
        <w:t>(p. 20, ll. 73 and 81)</w:t>
      </w:r>
      <w:r w:rsidR="00F31EAC" w:rsidRPr="00874DF6">
        <w:rPr>
          <w:szCs w:val="24"/>
          <w:lang w:eastAsia="en-US"/>
        </w:rPr>
        <w:t>.</w:t>
      </w:r>
      <w:r w:rsidR="00000296" w:rsidRPr="00874DF6">
        <w:rPr>
          <w:szCs w:val="24"/>
          <w:lang w:eastAsia="en-US"/>
        </w:rPr>
        <w:t xml:space="preserve"> </w:t>
      </w:r>
      <w:r w:rsidR="0055496C" w:rsidRPr="00874DF6">
        <w:rPr>
          <w:szCs w:val="24"/>
          <w:lang w:eastAsia="en-US"/>
        </w:rPr>
        <w:t xml:space="preserve">Her speech is anxiously miscellaneous in the sources of information it draws on, </w:t>
      </w:r>
      <w:r w:rsidR="00EB1B59" w:rsidRPr="00874DF6">
        <w:rPr>
          <w:szCs w:val="24"/>
          <w:lang w:eastAsia="en-US"/>
        </w:rPr>
        <w:t>which ranges from book learning</w:t>
      </w:r>
      <w:r w:rsidR="0055496C" w:rsidRPr="00874DF6">
        <w:rPr>
          <w:szCs w:val="24"/>
          <w:lang w:eastAsia="en-US"/>
        </w:rPr>
        <w:t xml:space="preserve"> found in (and </w:t>
      </w:r>
      <w:r w:rsidR="00EB1B59" w:rsidRPr="00874DF6">
        <w:rPr>
          <w:szCs w:val="24"/>
          <w:lang w:eastAsia="en-US"/>
        </w:rPr>
        <w:t xml:space="preserve">perhaps </w:t>
      </w:r>
      <w:r w:rsidR="0055496C" w:rsidRPr="00874DF6">
        <w:rPr>
          <w:szCs w:val="24"/>
          <w:lang w:eastAsia="en-US"/>
        </w:rPr>
        <w:t>taken from) Du Bartas to observations of the kin</w:t>
      </w:r>
      <w:r w:rsidR="00EB1B59" w:rsidRPr="00874DF6">
        <w:rPr>
          <w:szCs w:val="24"/>
          <w:lang w:eastAsia="en-US"/>
        </w:rPr>
        <w:t>d more associated with her shorter</w:t>
      </w:r>
      <w:r w:rsidR="0055496C" w:rsidRPr="00874DF6">
        <w:rPr>
          <w:szCs w:val="24"/>
          <w:lang w:eastAsia="en-US"/>
        </w:rPr>
        <w:t xml:space="preserve"> poetry.</w:t>
      </w:r>
    </w:p>
    <w:p w14:paraId="068E9142" w14:textId="05F07913" w:rsidR="0055496C" w:rsidRPr="00874DF6" w:rsidRDefault="0055496C" w:rsidP="00D847DA">
      <w:pPr>
        <w:spacing w:after="0"/>
        <w:rPr>
          <w:szCs w:val="24"/>
          <w:lang w:eastAsia="en-US"/>
        </w:rPr>
      </w:pPr>
      <w:r w:rsidRPr="00874DF6">
        <w:rPr>
          <w:szCs w:val="24"/>
          <w:lang w:eastAsia="en-US"/>
        </w:rPr>
        <w:tab/>
        <w:t xml:space="preserve">In this early poem Du Bartas supplies Bradstreet with a model for composing long verse paragraphs; as Zach Hutchins suggests, the </w:t>
      </w:r>
      <w:r w:rsidRPr="00874DF6">
        <w:rPr>
          <w:i/>
          <w:szCs w:val="24"/>
          <w:lang w:eastAsia="en-US"/>
        </w:rPr>
        <w:t>Semaines</w:t>
      </w:r>
      <w:r w:rsidRPr="00874DF6">
        <w:rPr>
          <w:szCs w:val="24"/>
          <w:lang w:eastAsia="en-US"/>
        </w:rPr>
        <w:t xml:space="preserve"> provided a paradigm for study</w:t>
      </w:r>
      <w:r w:rsidR="004056E9" w:rsidRPr="00874DF6">
        <w:rPr>
          <w:szCs w:val="24"/>
          <w:lang w:eastAsia="en-US"/>
        </w:rPr>
        <w:t>ing</w:t>
      </w:r>
      <w:r w:rsidRPr="00874DF6">
        <w:rPr>
          <w:szCs w:val="24"/>
          <w:lang w:eastAsia="en-US"/>
        </w:rPr>
        <w:t xml:space="preserve"> and contemplating </w:t>
      </w:r>
      <w:r w:rsidR="004056E9" w:rsidRPr="00874DF6">
        <w:rPr>
          <w:szCs w:val="24"/>
          <w:lang w:eastAsia="en-US"/>
        </w:rPr>
        <w:t>texts that was consistent with</w:t>
      </w:r>
      <w:r w:rsidRPr="00874DF6">
        <w:rPr>
          <w:szCs w:val="24"/>
          <w:lang w:eastAsia="en-US"/>
        </w:rPr>
        <w:t xml:space="preserve"> New England puritan ideas about an individual’s spiritual development, and allowed Bradstreet to be ‘both courageously original and faithfully devout’.</w:t>
      </w:r>
      <w:r w:rsidRPr="00874DF6">
        <w:rPr>
          <w:rStyle w:val="FootnoteReference"/>
          <w:szCs w:val="24"/>
          <w:lang w:eastAsia="en-US"/>
        </w:rPr>
        <w:footnoteReference w:id="36"/>
      </w:r>
      <w:r w:rsidRPr="00874DF6">
        <w:rPr>
          <w:szCs w:val="24"/>
          <w:lang w:eastAsia="en-US"/>
        </w:rPr>
        <w:t xml:space="preserve"> The next poem, ‘Of the Four Humours’, </w:t>
      </w:r>
      <w:r w:rsidR="00C90C9F" w:rsidRPr="00874DF6">
        <w:rPr>
          <w:szCs w:val="24"/>
          <w:lang w:eastAsia="en-US"/>
        </w:rPr>
        <w:t>also shifts</w:t>
      </w:r>
      <w:r w:rsidRPr="00874DF6">
        <w:rPr>
          <w:szCs w:val="24"/>
          <w:lang w:eastAsia="en-US"/>
        </w:rPr>
        <w:t xml:space="preserve"> between commonplace knowledge about the humours’ characteristics taken from Helkiah Crooke’s </w:t>
      </w:r>
      <w:r w:rsidR="00000296" w:rsidRPr="00874DF6">
        <w:rPr>
          <w:i/>
          <w:szCs w:val="24"/>
          <w:lang w:eastAsia="en-US"/>
        </w:rPr>
        <w:t>Mikrok</w:t>
      </w:r>
      <w:r w:rsidRPr="00874DF6">
        <w:rPr>
          <w:i/>
          <w:szCs w:val="24"/>
          <w:lang w:eastAsia="en-US"/>
        </w:rPr>
        <w:t>osmographia</w:t>
      </w:r>
      <w:r w:rsidR="00C90C9F" w:rsidRPr="00874DF6">
        <w:rPr>
          <w:szCs w:val="24"/>
          <w:lang w:eastAsia="en-US"/>
        </w:rPr>
        <w:t xml:space="preserve"> </w:t>
      </w:r>
      <w:r w:rsidR="00000296" w:rsidRPr="00874DF6">
        <w:rPr>
          <w:szCs w:val="24"/>
          <w:lang w:eastAsia="en-US"/>
        </w:rPr>
        <w:t xml:space="preserve">(1615) </w:t>
      </w:r>
      <w:r w:rsidR="00C90C9F" w:rsidRPr="00874DF6">
        <w:rPr>
          <w:szCs w:val="24"/>
          <w:lang w:eastAsia="en-US"/>
        </w:rPr>
        <w:t>and</w:t>
      </w:r>
      <w:r w:rsidRPr="00874DF6">
        <w:rPr>
          <w:szCs w:val="24"/>
          <w:lang w:eastAsia="en-US"/>
        </w:rPr>
        <w:t xml:space="preserve"> momen</w:t>
      </w:r>
      <w:r w:rsidR="00233E9C" w:rsidRPr="00874DF6">
        <w:rPr>
          <w:szCs w:val="24"/>
          <w:lang w:eastAsia="en-US"/>
        </w:rPr>
        <w:t>ts of vivid imagery (such as</w:t>
      </w:r>
      <w:r w:rsidRPr="00874DF6">
        <w:rPr>
          <w:szCs w:val="24"/>
          <w:lang w:eastAsia="en-US"/>
        </w:rPr>
        <w:t xml:space="preserve"> ‘warm blue conduits of my [i.e. Blood’s] venial rills’ (</w:t>
      </w:r>
      <w:r w:rsidR="00233E9C" w:rsidRPr="00874DF6">
        <w:rPr>
          <w:szCs w:val="24"/>
          <w:lang w:eastAsia="en-US"/>
        </w:rPr>
        <w:t xml:space="preserve">p. 40, </w:t>
      </w:r>
      <w:r w:rsidRPr="00874DF6">
        <w:rPr>
          <w:szCs w:val="24"/>
          <w:lang w:eastAsia="en-US"/>
        </w:rPr>
        <w:t>l.256)), unusual vocabulary (‘diffluent’ (</w:t>
      </w:r>
      <w:r w:rsidR="00233E9C" w:rsidRPr="00874DF6">
        <w:rPr>
          <w:szCs w:val="24"/>
          <w:lang w:eastAsia="en-US"/>
        </w:rPr>
        <w:t xml:space="preserve">p. 44, </w:t>
      </w:r>
      <w:r w:rsidRPr="00874DF6">
        <w:rPr>
          <w:szCs w:val="24"/>
          <w:lang w:eastAsia="en-US"/>
        </w:rPr>
        <w:t xml:space="preserve">l. 396), another innovative ‘–fluent’ word, one which Bradstreet could have spotted in Sylvester’s </w:t>
      </w:r>
      <w:r w:rsidRPr="00874DF6">
        <w:rPr>
          <w:i/>
          <w:szCs w:val="24"/>
          <w:lang w:eastAsia="en-US"/>
        </w:rPr>
        <w:t>Tobacco Battered</w:t>
      </w:r>
      <w:r w:rsidRPr="00874DF6">
        <w:rPr>
          <w:szCs w:val="24"/>
          <w:lang w:eastAsia="en-US"/>
        </w:rPr>
        <w:t>) and passionate declamations like ‘O good, O bad, O true, O traitorous eyes | What wonderments within your balls there lies!’ (</w:t>
      </w:r>
      <w:r w:rsidR="00233E9C" w:rsidRPr="00874DF6">
        <w:rPr>
          <w:szCs w:val="24"/>
          <w:lang w:eastAsia="en-US"/>
        </w:rPr>
        <w:t xml:space="preserve">p. 49, </w:t>
      </w:r>
      <w:r w:rsidRPr="00874DF6">
        <w:rPr>
          <w:szCs w:val="24"/>
          <w:lang w:eastAsia="en-US"/>
        </w:rPr>
        <w:t>ll. 563-</w:t>
      </w:r>
      <w:r w:rsidR="00874DF6">
        <w:rPr>
          <w:szCs w:val="24"/>
          <w:lang w:eastAsia="en-US"/>
        </w:rPr>
        <w:t>5</w:t>
      </w:r>
      <w:r w:rsidR="00C90C9F" w:rsidRPr="00874DF6">
        <w:rPr>
          <w:szCs w:val="24"/>
          <w:lang w:eastAsia="en-US"/>
        </w:rPr>
        <w:t>6</w:t>
      </w:r>
      <w:r w:rsidRPr="00874DF6">
        <w:rPr>
          <w:szCs w:val="24"/>
          <w:lang w:eastAsia="en-US"/>
        </w:rPr>
        <w:t xml:space="preserve">4). The final two Quaternions similarly combine different types of information, whilst remaining distant from the </w:t>
      </w:r>
      <w:r w:rsidRPr="00874DF6">
        <w:rPr>
          <w:i/>
          <w:iCs/>
          <w:szCs w:val="24"/>
          <w:lang w:eastAsia="en-US"/>
        </w:rPr>
        <w:t>Semaines</w:t>
      </w:r>
      <w:r w:rsidRPr="00874DF6">
        <w:rPr>
          <w:iCs/>
          <w:szCs w:val="24"/>
          <w:lang w:eastAsia="en-US"/>
        </w:rPr>
        <w:t>;</w:t>
      </w:r>
      <w:r w:rsidRPr="00874DF6">
        <w:rPr>
          <w:i/>
          <w:iCs/>
          <w:szCs w:val="24"/>
          <w:lang w:eastAsia="en-US"/>
        </w:rPr>
        <w:t xml:space="preserve"> </w:t>
      </w:r>
      <w:r w:rsidRPr="00874DF6">
        <w:rPr>
          <w:szCs w:val="24"/>
          <w:lang w:eastAsia="en-US"/>
        </w:rPr>
        <w:t xml:space="preserve">even </w:t>
      </w:r>
      <w:r w:rsidR="00233E9C" w:rsidRPr="00874DF6">
        <w:rPr>
          <w:szCs w:val="24"/>
          <w:lang w:eastAsia="en-US"/>
        </w:rPr>
        <w:t>though the poet claims that she struggled</w:t>
      </w:r>
      <w:r w:rsidRPr="00874DF6">
        <w:rPr>
          <w:szCs w:val="24"/>
          <w:lang w:eastAsia="en-US"/>
        </w:rPr>
        <w:t xml:space="preserve"> to write more about the four Seasons </w:t>
      </w:r>
      <w:r w:rsidR="00233E9C" w:rsidRPr="00874DF6">
        <w:rPr>
          <w:szCs w:val="24"/>
          <w:lang w:eastAsia="en-US"/>
        </w:rPr>
        <w:t>(‘My subject’s bare, my brain is bad, | Or better lines you should have had’, p. 72, ll. 257-</w:t>
      </w:r>
      <w:r w:rsidR="00874DF6">
        <w:rPr>
          <w:szCs w:val="24"/>
          <w:lang w:eastAsia="en-US"/>
        </w:rPr>
        <w:t>2</w:t>
      </w:r>
      <w:r w:rsidR="00233E9C" w:rsidRPr="00874DF6">
        <w:rPr>
          <w:szCs w:val="24"/>
          <w:lang w:eastAsia="en-US"/>
        </w:rPr>
        <w:t xml:space="preserve">58) </w:t>
      </w:r>
      <w:r w:rsidRPr="00874DF6">
        <w:rPr>
          <w:szCs w:val="24"/>
          <w:lang w:eastAsia="en-US"/>
        </w:rPr>
        <w:t xml:space="preserve">she does not start taking material from </w:t>
      </w:r>
      <w:r w:rsidR="00233E9C" w:rsidRPr="00874DF6">
        <w:rPr>
          <w:szCs w:val="24"/>
          <w:lang w:eastAsia="en-US"/>
        </w:rPr>
        <w:t>‘</w:t>
      </w:r>
      <w:r w:rsidRPr="00874DF6">
        <w:rPr>
          <w:szCs w:val="24"/>
          <w:lang w:eastAsia="en-US"/>
        </w:rPr>
        <w:t>The Fourth Day</w:t>
      </w:r>
      <w:r w:rsidR="00233E9C" w:rsidRPr="00874DF6">
        <w:rPr>
          <w:szCs w:val="24"/>
          <w:lang w:eastAsia="en-US"/>
        </w:rPr>
        <w:t>’</w:t>
      </w:r>
      <w:r w:rsidRPr="00874DF6">
        <w:rPr>
          <w:szCs w:val="24"/>
          <w:lang w:eastAsia="en-US"/>
        </w:rPr>
        <w:t xml:space="preserve"> about the seasons or months.</w:t>
      </w:r>
      <w:r w:rsidRPr="00874DF6">
        <w:rPr>
          <w:szCs w:val="24"/>
        </w:rPr>
        <w:t xml:space="preserve"> The correspondence with Sylvester’s and Du Bartas’ example remains weak in the two final Quaternions, ‘Of the Four Ages’ and ‘The Four Seasons’, that she subsequently wrote</w:t>
      </w:r>
      <w:r w:rsidRPr="00874DF6">
        <w:rPr>
          <w:szCs w:val="24"/>
          <w:lang w:eastAsia="en-US"/>
        </w:rPr>
        <w:t>.</w:t>
      </w:r>
    </w:p>
    <w:p w14:paraId="0CEA446A" w14:textId="3CAE23F5" w:rsidR="00B22E47" w:rsidRPr="00874DF6" w:rsidRDefault="0055496C" w:rsidP="0055496C">
      <w:pPr>
        <w:rPr>
          <w:b/>
          <w:szCs w:val="24"/>
          <w:lang w:eastAsia="en-US"/>
        </w:rPr>
      </w:pPr>
      <w:r w:rsidRPr="00874DF6">
        <w:rPr>
          <w:szCs w:val="24"/>
          <w:lang w:eastAsia="en-US"/>
        </w:rPr>
        <w:tab/>
        <w:t>Bradstreet’s next poems were a</w:t>
      </w:r>
      <w:r w:rsidR="00113C58">
        <w:rPr>
          <w:szCs w:val="24"/>
          <w:lang w:eastAsia="en-US"/>
        </w:rPr>
        <w:t>nother original expansion on a</w:t>
      </w:r>
      <w:r w:rsidRPr="00874DF6">
        <w:rPr>
          <w:szCs w:val="24"/>
          <w:lang w:eastAsia="en-US"/>
        </w:rPr>
        <w:t xml:space="preserve"> Bartasian framework. </w:t>
      </w:r>
      <w:r w:rsidRPr="00874DF6">
        <w:rPr>
          <w:i/>
          <w:szCs w:val="24"/>
          <w:lang w:eastAsia="en-US"/>
        </w:rPr>
        <w:t>The</w:t>
      </w:r>
      <w:r w:rsidRPr="00874DF6">
        <w:rPr>
          <w:szCs w:val="24"/>
          <w:lang w:eastAsia="en-US"/>
        </w:rPr>
        <w:t xml:space="preserve"> </w:t>
      </w:r>
      <w:r w:rsidRPr="00874DF6">
        <w:rPr>
          <w:i/>
          <w:szCs w:val="24"/>
          <w:lang w:eastAsia="en-US"/>
        </w:rPr>
        <w:t>Four Monarchies</w:t>
      </w:r>
      <w:r w:rsidRPr="00874DF6">
        <w:rPr>
          <w:szCs w:val="24"/>
          <w:lang w:eastAsia="en-US"/>
        </w:rPr>
        <w:t xml:space="preserve"> is a development of the method of the earlier poems, less and less dependent on the specifics of Du Bartas’ style tho</w:t>
      </w:r>
      <w:r w:rsidR="00F3479E" w:rsidRPr="00874DF6">
        <w:rPr>
          <w:szCs w:val="24"/>
          <w:lang w:eastAsia="en-US"/>
        </w:rPr>
        <w:t xml:space="preserve">ugh </w:t>
      </w:r>
      <w:r w:rsidR="00113C58">
        <w:rPr>
          <w:szCs w:val="24"/>
          <w:lang w:eastAsia="en-US"/>
        </w:rPr>
        <w:t>continuous with them</w:t>
      </w:r>
      <w:r w:rsidR="00B21C25" w:rsidRPr="00874DF6">
        <w:rPr>
          <w:szCs w:val="24"/>
          <w:lang w:eastAsia="en-US"/>
        </w:rPr>
        <w:t xml:space="preserve">. </w:t>
      </w:r>
      <w:r w:rsidRPr="00874DF6">
        <w:rPr>
          <w:szCs w:val="24"/>
          <w:lang w:eastAsia="en-US"/>
        </w:rPr>
        <w:t xml:space="preserve">The poems are </w:t>
      </w:r>
      <w:r w:rsidRPr="00874DF6">
        <w:rPr>
          <w:iCs/>
          <w:szCs w:val="24"/>
        </w:rPr>
        <w:t>a verse account of the Assyrian, Persian, Greek and Rom</w:t>
      </w:r>
      <w:r w:rsidR="00113C58">
        <w:rPr>
          <w:iCs/>
          <w:szCs w:val="24"/>
        </w:rPr>
        <w:t xml:space="preserve">an monarchies compatible with the </w:t>
      </w:r>
      <w:r w:rsidRPr="00874DF6">
        <w:rPr>
          <w:iCs/>
          <w:szCs w:val="24"/>
        </w:rPr>
        <w:t>Book of Daniel.</w:t>
      </w:r>
      <w:r w:rsidRPr="00874DF6">
        <w:rPr>
          <w:szCs w:val="24"/>
          <w:lang w:eastAsia="en-US"/>
        </w:rPr>
        <w:t xml:space="preserve"> The </w:t>
      </w:r>
      <w:r w:rsidRPr="00874DF6">
        <w:rPr>
          <w:i/>
          <w:szCs w:val="24"/>
          <w:lang w:eastAsia="en-US"/>
        </w:rPr>
        <w:lastRenderedPageBreak/>
        <w:t>Quaternions</w:t>
      </w:r>
      <w:r w:rsidRPr="00874DF6">
        <w:rPr>
          <w:szCs w:val="24"/>
          <w:lang w:eastAsia="en-US"/>
        </w:rPr>
        <w:t xml:space="preserve"> are to the </w:t>
      </w:r>
      <w:r w:rsidRPr="00874DF6">
        <w:rPr>
          <w:i/>
          <w:szCs w:val="24"/>
          <w:lang w:eastAsia="en-US"/>
        </w:rPr>
        <w:t>Four Monarchies</w:t>
      </w:r>
      <w:r w:rsidRPr="00874DF6">
        <w:rPr>
          <w:szCs w:val="24"/>
          <w:lang w:eastAsia="en-US"/>
        </w:rPr>
        <w:t xml:space="preserve"> what </w:t>
      </w:r>
      <w:r w:rsidRPr="00874DF6">
        <w:rPr>
          <w:i/>
          <w:szCs w:val="24"/>
          <w:lang w:eastAsia="en-US"/>
        </w:rPr>
        <w:t>La Sepmaine</w:t>
      </w:r>
      <w:r w:rsidRPr="00874DF6">
        <w:rPr>
          <w:szCs w:val="24"/>
          <w:lang w:eastAsia="en-US"/>
        </w:rPr>
        <w:t xml:space="preserve"> is to </w:t>
      </w:r>
      <w:r w:rsidRPr="00874DF6">
        <w:rPr>
          <w:i/>
          <w:szCs w:val="24"/>
          <w:lang w:eastAsia="en-US"/>
        </w:rPr>
        <w:t>La Seconde Semaine</w:t>
      </w:r>
      <w:r w:rsidRPr="00874DF6">
        <w:rPr>
          <w:szCs w:val="24"/>
          <w:lang w:eastAsia="en-US"/>
        </w:rPr>
        <w:t xml:space="preserve">: the first poem natural philosophical, the second world historical. </w:t>
      </w:r>
      <w:r w:rsidR="00E4358A" w:rsidRPr="00874DF6">
        <w:rPr>
          <w:szCs w:val="24"/>
          <w:lang w:eastAsia="en-US"/>
        </w:rPr>
        <w:t xml:space="preserve">In </w:t>
      </w:r>
      <w:r w:rsidR="00CA066A" w:rsidRPr="00874DF6">
        <w:rPr>
          <w:szCs w:val="24"/>
          <w:lang w:eastAsia="en-US"/>
        </w:rPr>
        <w:t>Susan Wiseman</w:t>
      </w:r>
      <w:r w:rsidR="00E4358A" w:rsidRPr="00874DF6">
        <w:rPr>
          <w:szCs w:val="24"/>
          <w:lang w:eastAsia="en-US"/>
        </w:rPr>
        <w:t>’s reading,</w:t>
      </w:r>
      <w:r w:rsidR="00BA6E4C" w:rsidRPr="00874DF6">
        <w:rPr>
          <w:szCs w:val="24"/>
          <w:lang w:eastAsia="en-US"/>
        </w:rPr>
        <w:t xml:space="preserve"> </w:t>
      </w:r>
      <w:r w:rsidR="00CA066A" w:rsidRPr="00874DF6">
        <w:rPr>
          <w:szCs w:val="24"/>
          <w:lang w:eastAsia="en-US"/>
        </w:rPr>
        <w:t>‘aes</w:t>
      </w:r>
      <w:r w:rsidR="00000296" w:rsidRPr="00874DF6">
        <w:rPr>
          <w:szCs w:val="24"/>
          <w:lang w:eastAsia="en-US"/>
        </w:rPr>
        <w:t>thetic concerns are clearly sub</w:t>
      </w:r>
      <w:r w:rsidR="00CA066A" w:rsidRPr="00874DF6">
        <w:rPr>
          <w:szCs w:val="24"/>
          <w:lang w:eastAsia="en-US"/>
        </w:rPr>
        <w:t>ordinate to an understand</w:t>
      </w:r>
      <w:r w:rsidR="00E4358A" w:rsidRPr="00874DF6">
        <w:rPr>
          <w:szCs w:val="24"/>
          <w:lang w:eastAsia="en-US"/>
        </w:rPr>
        <w:t>ing of history past and present</w:t>
      </w:r>
      <w:r w:rsidR="00CA066A" w:rsidRPr="00874DF6">
        <w:rPr>
          <w:szCs w:val="24"/>
          <w:lang w:eastAsia="en-US"/>
        </w:rPr>
        <w:t>’</w:t>
      </w:r>
      <w:r w:rsidR="00B21C25" w:rsidRPr="00874DF6">
        <w:rPr>
          <w:szCs w:val="24"/>
          <w:lang w:eastAsia="en-US"/>
        </w:rPr>
        <w:t xml:space="preserve"> </w:t>
      </w:r>
      <w:r w:rsidR="00C76878">
        <w:rPr>
          <w:szCs w:val="24"/>
          <w:lang w:eastAsia="en-US"/>
        </w:rPr>
        <w:t xml:space="preserve">in the poem and so </w:t>
      </w:r>
      <w:r w:rsidR="00E4358A" w:rsidRPr="00874DF6">
        <w:rPr>
          <w:szCs w:val="24"/>
          <w:lang w:eastAsia="en-US"/>
        </w:rPr>
        <w:t>Bradstreet by implication</w:t>
      </w:r>
      <w:r w:rsidR="00C76878">
        <w:rPr>
          <w:szCs w:val="24"/>
          <w:lang w:eastAsia="en-US"/>
        </w:rPr>
        <w:t xml:space="preserve"> must also have</w:t>
      </w:r>
      <w:r w:rsidR="00E4358A" w:rsidRPr="00874DF6">
        <w:rPr>
          <w:szCs w:val="24"/>
          <w:lang w:eastAsia="en-US"/>
        </w:rPr>
        <w:t xml:space="preserve"> </w:t>
      </w:r>
      <w:r w:rsidR="00B21C25" w:rsidRPr="00874DF6">
        <w:rPr>
          <w:szCs w:val="24"/>
          <w:lang w:eastAsia="en-US"/>
        </w:rPr>
        <w:t>t</w:t>
      </w:r>
      <w:r w:rsidR="00C76878">
        <w:rPr>
          <w:szCs w:val="24"/>
          <w:lang w:eastAsia="en-US"/>
        </w:rPr>
        <w:t>he Fifth Monarchy</w:t>
      </w:r>
      <w:r w:rsidR="00E4358A" w:rsidRPr="00874DF6">
        <w:rPr>
          <w:szCs w:val="24"/>
          <w:lang w:eastAsia="en-US"/>
        </w:rPr>
        <w:t xml:space="preserve"> in mind, though there is no textual evidence that Bradstreet wrote</w:t>
      </w:r>
      <w:r w:rsidR="00C76878">
        <w:rPr>
          <w:szCs w:val="24"/>
          <w:lang w:eastAsia="en-US"/>
        </w:rPr>
        <w:t xml:space="preserve"> in response to </w:t>
      </w:r>
      <w:r w:rsidRPr="00874DF6">
        <w:rPr>
          <w:szCs w:val="24"/>
          <w:lang w:eastAsia="en-US"/>
        </w:rPr>
        <w:t xml:space="preserve">Fifth Monarchist or </w:t>
      </w:r>
      <w:r w:rsidR="00E4358A" w:rsidRPr="00874DF6">
        <w:rPr>
          <w:szCs w:val="24"/>
          <w:lang w:eastAsia="en-US"/>
        </w:rPr>
        <w:t xml:space="preserve">any </w:t>
      </w:r>
      <w:r w:rsidRPr="00874DF6">
        <w:rPr>
          <w:szCs w:val="24"/>
          <w:lang w:eastAsia="en-US"/>
        </w:rPr>
        <w:t>other political agenda.</w:t>
      </w:r>
      <w:r w:rsidRPr="00874DF6">
        <w:rPr>
          <w:rStyle w:val="FootnoteReference"/>
          <w:szCs w:val="24"/>
          <w:lang w:eastAsia="en-US"/>
        </w:rPr>
        <w:footnoteReference w:id="37"/>
      </w:r>
    </w:p>
    <w:p w14:paraId="0F6F8381" w14:textId="1847973F" w:rsidR="006B3F77" w:rsidRPr="00874DF6" w:rsidRDefault="00C76878" w:rsidP="00D847DA">
      <w:pPr>
        <w:spacing w:after="0"/>
        <w:ind w:firstLine="720"/>
        <w:rPr>
          <w:szCs w:val="24"/>
          <w:lang w:eastAsia="en-US"/>
        </w:rPr>
      </w:pPr>
      <w:r>
        <w:rPr>
          <w:szCs w:val="24"/>
          <w:lang w:eastAsia="en-US"/>
        </w:rPr>
        <w:t xml:space="preserve">The sixteenth-century historian </w:t>
      </w:r>
      <w:r w:rsidR="0055496C" w:rsidRPr="00874DF6">
        <w:rPr>
          <w:szCs w:val="24"/>
          <w:lang w:eastAsia="en-US"/>
        </w:rPr>
        <w:t xml:space="preserve">Johannes Sleidanus’ </w:t>
      </w:r>
      <w:r w:rsidR="0055496C" w:rsidRPr="00874DF6">
        <w:rPr>
          <w:i/>
          <w:szCs w:val="24"/>
          <w:lang w:eastAsia="en-US"/>
        </w:rPr>
        <w:t xml:space="preserve">The Key of Historie. Or, A most methodicall adbridgement of the foure chiefe monarchies </w:t>
      </w:r>
      <w:r w:rsidR="00F31EAC" w:rsidRPr="00874DF6">
        <w:rPr>
          <w:szCs w:val="24"/>
          <w:lang w:eastAsia="en-US"/>
        </w:rPr>
        <w:t>(1627</w:t>
      </w:r>
      <w:r>
        <w:rPr>
          <w:szCs w:val="24"/>
          <w:lang w:eastAsia="en-US"/>
        </w:rPr>
        <w:t xml:space="preserve"> in English translation; first translated in 1563,</w:t>
      </w:r>
      <w:r w:rsidR="00E9085A" w:rsidRPr="00874DF6">
        <w:rPr>
          <w:szCs w:val="24"/>
          <w:lang w:eastAsia="en-US"/>
        </w:rPr>
        <w:t xml:space="preserve"> and</w:t>
      </w:r>
      <w:r w:rsidR="00F31EAC" w:rsidRPr="00874DF6">
        <w:rPr>
          <w:szCs w:val="24"/>
          <w:lang w:eastAsia="en-US"/>
        </w:rPr>
        <w:t xml:space="preserve"> printed </w:t>
      </w:r>
      <w:r>
        <w:rPr>
          <w:szCs w:val="24"/>
          <w:lang w:eastAsia="en-US"/>
        </w:rPr>
        <w:t xml:space="preserve">again </w:t>
      </w:r>
      <w:r w:rsidR="00F31EAC" w:rsidRPr="00874DF6">
        <w:rPr>
          <w:szCs w:val="24"/>
          <w:lang w:eastAsia="en-US"/>
        </w:rPr>
        <w:t>in English</w:t>
      </w:r>
      <w:r w:rsidR="0055496C" w:rsidRPr="00874DF6">
        <w:rPr>
          <w:szCs w:val="24"/>
          <w:lang w:eastAsia="en-US"/>
        </w:rPr>
        <w:t xml:space="preserve"> </w:t>
      </w:r>
      <w:r w:rsidR="00F31EAC" w:rsidRPr="00874DF6">
        <w:rPr>
          <w:szCs w:val="24"/>
          <w:lang w:eastAsia="en-US"/>
        </w:rPr>
        <w:t>and Latin throughout the seventeenth century</w:t>
      </w:r>
      <w:r w:rsidR="0055496C" w:rsidRPr="00874DF6">
        <w:rPr>
          <w:szCs w:val="24"/>
          <w:lang w:eastAsia="en-US"/>
        </w:rPr>
        <w:t>) was</w:t>
      </w:r>
      <w:r>
        <w:rPr>
          <w:szCs w:val="24"/>
          <w:lang w:eastAsia="en-US"/>
        </w:rPr>
        <w:t xml:space="preserve"> a close precedent in print. Bradstreet’s</w:t>
      </w:r>
      <w:r w:rsidR="0055496C" w:rsidRPr="00874DF6">
        <w:rPr>
          <w:szCs w:val="24"/>
          <w:lang w:eastAsia="en-US"/>
        </w:rPr>
        <w:t xml:space="preserve"> main source, however, was </w:t>
      </w:r>
      <w:r w:rsidR="0055496C" w:rsidRPr="00874DF6">
        <w:rPr>
          <w:iCs/>
          <w:szCs w:val="24"/>
        </w:rPr>
        <w:t xml:space="preserve">Raleigh’s </w:t>
      </w:r>
      <w:r w:rsidR="0055496C" w:rsidRPr="00874DF6">
        <w:rPr>
          <w:i/>
          <w:iCs/>
          <w:szCs w:val="24"/>
        </w:rPr>
        <w:t>History of the World</w:t>
      </w:r>
      <w:r w:rsidR="00B21C25" w:rsidRPr="00874DF6">
        <w:rPr>
          <w:i/>
          <w:iCs/>
          <w:szCs w:val="24"/>
        </w:rPr>
        <w:t xml:space="preserve"> </w:t>
      </w:r>
      <w:r w:rsidR="00B21C25" w:rsidRPr="00874DF6">
        <w:rPr>
          <w:iCs/>
          <w:szCs w:val="24"/>
        </w:rPr>
        <w:t>(1614)</w:t>
      </w:r>
      <w:r w:rsidR="0055496C" w:rsidRPr="00874DF6">
        <w:rPr>
          <w:iCs/>
          <w:szCs w:val="24"/>
        </w:rPr>
        <w:t xml:space="preserve">, </w:t>
      </w:r>
      <w:r w:rsidR="0055496C" w:rsidRPr="00874DF6">
        <w:rPr>
          <w:szCs w:val="24"/>
          <w:lang w:eastAsia="en-US"/>
        </w:rPr>
        <w:t xml:space="preserve">and </w:t>
      </w:r>
      <w:r w:rsidR="00DC01BC">
        <w:rPr>
          <w:szCs w:val="24"/>
          <w:lang w:eastAsia="en-US"/>
        </w:rPr>
        <w:t>her</w:t>
      </w:r>
      <w:r w:rsidR="0055496C" w:rsidRPr="00874DF6">
        <w:rPr>
          <w:szCs w:val="24"/>
          <w:lang w:eastAsia="en-US"/>
        </w:rPr>
        <w:t xml:space="preserve"> skill and creativity are particularly evident in how she brings together, truncates and edits his work (though the lack of a critical edition </w:t>
      </w:r>
      <w:r w:rsidR="00E9085A" w:rsidRPr="00874DF6">
        <w:rPr>
          <w:szCs w:val="24"/>
          <w:lang w:eastAsia="en-US"/>
        </w:rPr>
        <w:t xml:space="preserve">of Bradstreet’s verse </w:t>
      </w:r>
      <w:r w:rsidR="0055496C" w:rsidRPr="00874DF6">
        <w:rPr>
          <w:szCs w:val="24"/>
          <w:lang w:eastAsia="en-US"/>
        </w:rPr>
        <w:t xml:space="preserve">that records all the correspondences means that her methods are poorly understood). Bradstreet does not appear to have consulted </w:t>
      </w:r>
      <w:r w:rsidR="0055496C" w:rsidRPr="00874DF6">
        <w:rPr>
          <w:i/>
          <w:szCs w:val="24"/>
          <w:lang w:eastAsia="en-US"/>
        </w:rPr>
        <w:t xml:space="preserve">Devine Weekes </w:t>
      </w:r>
      <w:r w:rsidR="006B3F77" w:rsidRPr="00874DF6">
        <w:rPr>
          <w:iCs/>
          <w:szCs w:val="24"/>
          <w:lang w:eastAsia="en-US"/>
        </w:rPr>
        <w:t>when writing</w:t>
      </w:r>
      <w:r w:rsidR="0055496C" w:rsidRPr="00874DF6">
        <w:rPr>
          <w:szCs w:val="24"/>
          <w:lang w:eastAsia="en-US"/>
        </w:rPr>
        <w:t xml:space="preserve"> </w:t>
      </w:r>
      <w:r w:rsidR="00C90C9F" w:rsidRPr="00874DF6">
        <w:rPr>
          <w:szCs w:val="24"/>
          <w:lang w:eastAsia="en-US"/>
        </w:rPr>
        <w:t xml:space="preserve">the </w:t>
      </w:r>
      <w:r w:rsidR="0055496C" w:rsidRPr="00874DF6">
        <w:rPr>
          <w:szCs w:val="24"/>
          <w:lang w:eastAsia="en-US"/>
        </w:rPr>
        <w:t xml:space="preserve">numerous sections </w:t>
      </w:r>
      <w:r w:rsidR="006B3F77" w:rsidRPr="00874DF6">
        <w:rPr>
          <w:szCs w:val="24"/>
          <w:lang w:eastAsia="en-US"/>
        </w:rPr>
        <w:t>that cover a similar topic to one</w:t>
      </w:r>
      <w:r w:rsidR="00DC01BC">
        <w:rPr>
          <w:szCs w:val="24"/>
          <w:lang w:eastAsia="en-US"/>
        </w:rPr>
        <w:t>s</w:t>
      </w:r>
      <w:r w:rsidR="0055496C" w:rsidRPr="00874DF6">
        <w:rPr>
          <w:szCs w:val="24"/>
          <w:lang w:eastAsia="en-US"/>
        </w:rPr>
        <w:t xml:space="preserve"> covered in </w:t>
      </w:r>
      <w:r w:rsidR="0055496C" w:rsidRPr="00874DF6">
        <w:rPr>
          <w:i/>
          <w:szCs w:val="24"/>
          <w:lang w:eastAsia="en-US"/>
        </w:rPr>
        <w:t>La Seconde Semaine</w:t>
      </w:r>
      <w:r w:rsidR="00B22E47" w:rsidRPr="00874DF6">
        <w:rPr>
          <w:szCs w:val="24"/>
          <w:lang w:eastAsia="en-US"/>
        </w:rPr>
        <w:t>.</w:t>
      </w:r>
      <w:r w:rsidR="0055496C" w:rsidRPr="00874DF6">
        <w:rPr>
          <w:szCs w:val="24"/>
          <w:lang w:eastAsia="en-US"/>
        </w:rPr>
        <w:t xml:space="preserve"> The narrative voice is no longer gendered male or female: it is mostly as impersonal as Raleigh’s, broken up with occasional interjections and, at the end, the author’s a</w:t>
      </w:r>
      <w:r w:rsidR="00B22E47" w:rsidRPr="00874DF6">
        <w:rPr>
          <w:szCs w:val="24"/>
          <w:lang w:eastAsia="en-US"/>
        </w:rPr>
        <w:t>pologies. This impersonal voice is</w:t>
      </w:r>
      <w:r w:rsidR="0055496C" w:rsidRPr="00874DF6">
        <w:rPr>
          <w:szCs w:val="24"/>
          <w:lang w:eastAsia="en-US"/>
        </w:rPr>
        <w:t xml:space="preserve"> one reason that some later readers have deemed the poem a failure,</w:t>
      </w:r>
      <w:r w:rsidR="00B22E47" w:rsidRPr="00874DF6">
        <w:rPr>
          <w:szCs w:val="24"/>
          <w:lang w:eastAsia="en-US"/>
        </w:rPr>
        <w:t xml:space="preserve"> but it</w:t>
      </w:r>
      <w:r w:rsidR="0055496C" w:rsidRPr="00874DF6">
        <w:rPr>
          <w:szCs w:val="24"/>
          <w:lang w:eastAsia="en-US"/>
        </w:rPr>
        <w:t xml:space="preserve"> throws emphasis onto </w:t>
      </w:r>
      <w:r w:rsidR="00E9085A" w:rsidRPr="00874DF6">
        <w:rPr>
          <w:szCs w:val="24"/>
          <w:lang w:eastAsia="en-US"/>
        </w:rPr>
        <w:t xml:space="preserve">its </w:t>
      </w:r>
      <w:r w:rsidR="0055496C" w:rsidRPr="00874DF6">
        <w:rPr>
          <w:szCs w:val="24"/>
          <w:lang w:eastAsia="en-US"/>
        </w:rPr>
        <w:t>factual ac</w:t>
      </w:r>
      <w:r w:rsidR="00C90C9F" w:rsidRPr="00874DF6">
        <w:rPr>
          <w:szCs w:val="24"/>
          <w:lang w:eastAsia="en-US"/>
        </w:rPr>
        <w:t>curacy</w:t>
      </w:r>
      <w:r w:rsidR="0055496C" w:rsidRPr="00874DF6">
        <w:rPr>
          <w:szCs w:val="24"/>
          <w:lang w:eastAsia="en-US"/>
        </w:rPr>
        <w:t xml:space="preserve">; almost all the events, place-names and numbers could have a footnote referring back to Raleigh. </w:t>
      </w:r>
    </w:p>
    <w:p w14:paraId="469070B0" w14:textId="77EBC719" w:rsidR="003F167E" w:rsidRDefault="0055496C" w:rsidP="00E018D7">
      <w:pPr>
        <w:spacing w:after="0"/>
        <w:ind w:firstLine="720"/>
        <w:rPr>
          <w:szCs w:val="24"/>
          <w:lang w:eastAsia="en-US"/>
        </w:rPr>
      </w:pPr>
      <w:r w:rsidRPr="00874DF6">
        <w:rPr>
          <w:szCs w:val="24"/>
          <w:lang w:eastAsia="en-US"/>
        </w:rPr>
        <w:t>The proximity of verse paragraphs to paragraphs in Raleigh varies, particu</w:t>
      </w:r>
      <w:r w:rsidR="0057778B" w:rsidRPr="00874DF6">
        <w:rPr>
          <w:szCs w:val="24"/>
          <w:lang w:eastAsia="en-US"/>
        </w:rPr>
        <w:t xml:space="preserve">larly in the first of the four monarchies, </w:t>
      </w:r>
      <w:r w:rsidR="00E9085A" w:rsidRPr="00874DF6">
        <w:rPr>
          <w:szCs w:val="24"/>
          <w:lang w:eastAsia="en-US"/>
        </w:rPr>
        <w:t xml:space="preserve">which is </w:t>
      </w:r>
      <w:r w:rsidR="0057778B" w:rsidRPr="00874DF6">
        <w:rPr>
          <w:szCs w:val="24"/>
          <w:lang w:eastAsia="en-US"/>
        </w:rPr>
        <w:t>devoted to the Assyrian Empire</w:t>
      </w:r>
      <w:r w:rsidRPr="00874DF6">
        <w:rPr>
          <w:szCs w:val="24"/>
          <w:lang w:eastAsia="en-US"/>
        </w:rPr>
        <w:t>: her account of Sardanap</w:t>
      </w:r>
      <w:r w:rsidR="00C14039">
        <w:rPr>
          <w:szCs w:val="24"/>
          <w:lang w:eastAsia="en-US"/>
        </w:rPr>
        <w:t>a</w:t>
      </w:r>
      <w:r w:rsidRPr="00874DF6">
        <w:rPr>
          <w:szCs w:val="24"/>
          <w:lang w:eastAsia="en-US"/>
        </w:rPr>
        <w:t>lus’ reign, for example, i</w:t>
      </w:r>
      <w:r w:rsidR="00FD0E25" w:rsidRPr="00874DF6">
        <w:rPr>
          <w:szCs w:val="24"/>
          <w:lang w:eastAsia="en-US"/>
        </w:rPr>
        <w:t xml:space="preserve">s an extremely close rendering </w:t>
      </w:r>
      <w:r w:rsidRPr="00874DF6">
        <w:rPr>
          <w:szCs w:val="24"/>
          <w:lang w:eastAsia="en-US"/>
        </w:rPr>
        <w:t>in places, down to items of diction like ‘palliardizing’ (</w:t>
      </w:r>
      <w:r w:rsidR="00B21C25" w:rsidRPr="00874DF6">
        <w:rPr>
          <w:szCs w:val="24"/>
          <w:lang w:eastAsia="en-US"/>
        </w:rPr>
        <w:t>p. 78, l. 186</w:t>
      </w:r>
      <w:r w:rsidRPr="00874DF6">
        <w:rPr>
          <w:szCs w:val="24"/>
          <w:lang w:eastAsia="en-US"/>
        </w:rPr>
        <w:t xml:space="preserve">); elsewhere, Bradstreet synthesizes different sections, </w:t>
      </w:r>
      <w:r w:rsidR="003C0ECB" w:rsidRPr="00874DF6">
        <w:rPr>
          <w:szCs w:val="24"/>
          <w:lang w:eastAsia="en-US"/>
        </w:rPr>
        <w:t xml:space="preserve">such as </w:t>
      </w:r>
      <w:r w:rsidR="003F167E" w:rsidRPr="00874DF6">
        <w:rPr>
          <w:szCs w:val="24"/>
          <w:lang w:eastAsia="en-US"/>
        </w:rPr>
        <w:t xml:space="preserve">in this four-verse summary of </w:t>
      </w:r>
      <w:r w:rsidR="006358DF" w:rsidRPr="00874DF6">
        <w:rPr>
          <w:szCs w:val="24"/>
          <w:lang w:eastAsia="en-US"/>
        </w:rPr>
        <w:t xml:space="preserve">the Babylonian monarch </w:t>
      </w:r>
      <w:r w:rsidR="000B7D75" w:rsidRPr="00874DF6">
        <w:rPr>
          <w:szCs w:val="24"/>
          <w:lang w:eastAsia="en-US"/>
        </w:rPr>
        <w:t>Merodach Baladan</w:t>
      </w:r>
      <w:r w:rsidR="006358DF" w:rsidRPr="00874DF6">
        <w:rPr>
          <w:szCs w:val="24"/>
          <w:lang w:eastAsia="en-US"/>
        </w:rPr>
        <w:t>’s reign</w:t>
      </w:r>
      <w:r w:rsidR="003F167E" w:rsidRPr="00874DF6">
        <w:rPr>
          <w:szCs w:val="24"/>
          <w:lang w:eastAsia="en-US"/>
        </w:rPr>
        <w:t>:</w:t>
      </w:r>
    </w:p>
    <w:p w14:paraId="5ABFFA6F" w14:textId="77777777" w:rsidR="00E018D7" w:rsidRPr="00874DF6" w:rsidRDefault="00E018D7" w:rsidP="00D847DA">
      <w:pPr>
        <w:spacing w:after="0"/>
        <w:ind w:firstLine="720"/>
        <w:rPr>
          <w:szCs w:val="24"/>
          <w:lang w:eastAsia="en-US"/>
        </w:rPr>
      </w:pPr>
    </w:p>
    <w:p w14:paraId="3FBEA11C" w14:textId="11F7598E" w:rsidR="003F167E" w:rsidRDefault="003F167E" w:rsidP="00E018D7">
      <w:pPr>
        <w:pStyle w:val="Quote"/>
        <w:spacing w:after="0"/>
        <w:rPr>
          <w:lang w:eastAsia="en-US"/>
        </w:rPr>
      </w:pPr>
      <w:r w:rsidRPr="00874DF6">
        <w:rPr>
          <w:lang w:eastAsia="en-US"/>
        </w:rPr>
        <w:t>All yield to him, but Nineveh kept free,</w:t>
      </w:r>
      <w:r w:rsidR="00DD4AA1" w:rsidRPr="00874DF6">
        <w:rPr>
          <w:lang w:eastAsia="en-US"/>
        </w:rPr>
        <w:br/>
        <w:t>Until his grandchild</w:t>
      </w:r>
      <w:r w:rsidRPr="00874DF6">
        <w:rPr>
          <w:lang w:eastAsia="en-US"/>
        </w:rPr>
        <w:t xml:space="preserve"> made her bow the knee.</w:t>
      </w:r>
      <w:r w:rsidRPr="00874DF6">
        <w:rPr>
          <w:lang w:eastAsia="en-US"/>
        </w:rPr>
        <w:br/>
        <w:t>Ambassadors to Hezekiah sent,</w:t>
      </w:r>
      <w:r w:rsidRPr="00874DF6">
        <w:rPr>
          <w:lang w:eastAsia="en-US"/>
        </w:rPr>
        <w:br/>
        <w:t>His health congratulates with compliment.</w:t>
      </w:r>
      <w:r w:rsidR="00DD4AA1" w:rsidRPr="00874DF6">
        <w:rPr>
          <w:lang w:eastAsia="en-US"/>
        </w:rPr>
        <w:t xml:space="preserve"> (p. 85, ll. 398-401)</w:t>
      </w:r>
    </w:p>
    <w:p w14:paraId="59335F45" w14:textId="77777777" w:rsidR="00E018D7" w:rsidRPr="00E018D7" w:rsidRDefault="00E018D7" w:rsidP="00D847DA">
      <w:pPr>
        <w:rPr>
          <w:lang w:eastAsia="en-US"/>
        </w:rPr>
      </w:pPr>
    </w:p>
    <w:p w14:paraId="2667426E" w14:textId="19ED796A" w:rsidR="0055496C" w:rsidRPr="00A328E6" w:rsidRDefault="00DD4AA1" w:rsidP="00D847DA">
      <w:pPr>
        <w:spacing w:after="0"/>
        <w:rPr>
          <w:szCs w:val="24"/>
          <w:lang w:eastAsia="en-US"/>
        </w:rPr>
      </w:pPr>
      <w:r w:rsidRPr="00874DF6">
        <w:rPr>
          <w:lang w:eastAsia="en-US"/>
        </w:rPr>
        <w:t xml:space="preserve">This passage combines details </w:t>
      </w:r>
      <w:r w:rsidR="007A50D5" w:rsidRPr="00874DF6">
        <w:rPr>
          <w:lang w:eastAsia="en-US"/>
        </w:rPr>
        <w:t>from Chapter 28 (of the second book of the first pa</w:t>
      </w:r>
      <w:r w:rsidR="00F3372F" w:rsidRPr="00874DF6">
        <w:rPr>
          <w:lang w:eastAsia="en-US"/>
        </w:rPr>
        <w:t xml:space="preserve">rt) about Merodach and his grandson Nabopolassar with an incident taken from three chapters earlier </w:t>
      </w:r>
      <w:r w:rsidR="00F3372F" w:rsidRPr="00874DF6">
        <w:rPr>
          <w:lang w:eastAsia="en-US"/>
        </w:rPr>
        <w:lastRenderedPageBreak/>
        <w:t>about how Merodach’s envoys were welcomed when they came to congratulate Hezekiah on his recovery from illness (</w:t>
      </w:r>
      <w:r w:rsidR="0057778B" w:rsidRPr="00874DF6">
        <w:rPr>
          <w:lang w:eastAsia="en-US"/>
        </w:rPr>
        <w:t xml:space="preserve">though Bradstreet does not mention that the visit was used to gather intelligence, cf. </w:t>
      </w:r>
      <w:r w:rsidR="00F3372F" w:rsidRPr="00874DF6">
        <w:rPr>
          <w:lang w:eastAsia="en-US"/>
        </w:rPr>
        <w:t>2 Kings 20: 12-13</w:t>
      </w:r>
      <w:r w:rsidR="0057778B" w:rsidRPr="00874DF6">
        <w:rPr>
          <w:lang w:eastAsia="en-US"/>
        </w:rPr>
        <w:t xml:space="preserve"> and Isaiah 39:1-2</w:t>
      </w:r>
      <w:r w:rsidR="00F3372F" w:rsidRPr="00874DF6">
        <w:rPr>
          <w:lang w:eastAsia="en-US"/>
        </w:rPr>
        <w:t>)</w:t>
      </w:r>
      <w:r w:rsidR="0055496C" w:rsidRPr="00874DF6">
        <w:rPr>
          <w:szCs w:val="24"/>
          <w:lang w:eastAsia="en-US"/>
        </w:rPr>
        <w:t>.</w:t>
      </w:r>
      <w:r w:rsidR="00A26288" w:rsidRPr="00874DF6">
        <w:rPr>
          <w:rStyle w:val="FootnoteReference"/>
          <w:szCs w:val="24"/>
          <w:lang w:eastAsia="en-US"/>
        </w:rPr>
        <w:footnoteReference w:id="38"/>
      </w:r>
      <w:r w:rsidR="0057778B" w:rsidRPr="00874DF6">
        <w:rPr>
          <w:szCs w:val="24"/>
          <w:lang w:eastAsia="en-US"/>
        </w:rPr>
        <w:t xml:space="preserve"> The account of the</w:t>
      </w:r>
      <w:r w:rsidR="0055496C" w:rsidRPr="00874DF6">
        <w:rPr>
          <w:szCs w:val="24"/>
          <w:lang w:eastAsia="en-US"/>
        </w:rPr>
        <w:t xml:space="preserve"> Persian monarchy foll</w:t>
      </w:r>
      <w:r w:rsidR="0057778B" w:rsidRPr="00874DF6">
        <w:rPr>
          <w:szCs w:val="24"/>
          <w:lang w:eastAsia="en-US"/>
        </w:rPr>
        <w:t>ows the sequence of Raleigh’s prose more closely than the Assyrian does. T</w:t>
      </w:r>
      <w:r w:rsidR="0055496C" w:rsidRPr="00874DF6">
        <w:rPr>
          <w:szCs w:val="24"/>
          <w:lang w:eastAsia="en-US"/>
        </w:rPr>
        <w:t>he final two monarchies, the last 2,000 lines, are even more linear, skipping over sectio</w:t>
      </w:r>
      <w:r w:rsidR="0057778B" w:rsidRPr="00874DF6">
        <w:rPr>
          <w:szCs w:val="24"/>
          <w:lang w:eastAsia="en-US"/>
        </w:rPr>
        <w:t>ns more rapidly towards the end but</w:t>
      </w:r>
      <w:r w:rsidR="0055496C" w:rsidRPr="00874DF6">
        <w:rPr>
          <w:szCs w:val="24"/>
          <w:lang w:eastAsia="en-US"/>
        </w:rPr>
        <w:t xml:space="preserve"> still turning back to details from earlier sections where ne</w:t>
      </w:r>
      <w:r w:rsidR="0057778B" w:rsidRPr="00874DF6">
        <w:rPr>
          <w:szCs w:val="24"/>
          <w:lang w:eastAsia="en-US"/>
        </w:rPr>
        <w:t>eded. The poet’s skills are</w:t>
      </w:r>
      <w:r w:rsidR="0055496C" w:rsidRPr="00874DF6">
        <w:rPr>
          <w:szCs w:val="24"/>
          <w:lang w:eastAsia="en-US"/>
        </w:rPr>
        <w:t xml:space="preserve"> those of an editor, shaping mate</w:t>
      </w:r>
      <w:r w:rsidR="00A328E6">
        <w:rPr>
          <w:szCs w:val="24"/>
          <w:lang w:eastAsia="en-US"/>
        </w:rPr>
        <w:t xml:space="preserve">rial into a cleaner </w:t>
      </w:r>
      <w:r w:rsidR="0055496C" w:rsidRPr="00874DF6">
        <w:rPr>
          <w:szCs w:val="24"/>
          <w:lang w:eastAsia="en-US"/>
        </w:rPr>
        <w:t xml:space="preserve">narrative illustrated using </w:t>
      </w:r>
      <w:r w:rsidR="00A328E6">
        <w:rPr>
          <w:szCs w:val="24"/>
          <w:lang w:eastAsia="en-US"/>
        </w:rPr>
        <w:t>with</w:t>
      </w:r>
      <w:r w:rsidR="0055496C" w:rsidRPr="00874DF6">
        <w:rPr>
          <w:szCs w:val="24"/>
          <w:lang w:eastAsia="en-US"/>
        </w:rPr>
        <w:t xml:space="preserve"> illuminating details.</w:t>
      </w:r>
    </w:p>
    <w:p w14:paraId="626C4B4D" w14:textId="1680F3A4" w:rsidR="0055496C" w:rsidRDefault="0055496C" w:rsidP="00E018D7">
      <w:pPr>
        <w:spacing w:after="0"/>
        <w:ind w:firstLine="720"/>
        <w:rPr>
          <w:lang w:eastAsia="en-US"/>
        </w:rPr>
      </w:pPr>
      <w:r w:rsidRPr="5B65322C">
        <w:rPr>
          <w:lang w:eastAsia="en-US"/>
        </w:rPr>
        <w:t xml:space="preserve">Bradstreet’s </w:t>
      </w:r>
      <w:r w:rsidRPr="5B65322C">
        <w:rPr>
          <w:i/>
          <w:iCs/>
          <w:lang w:eastAsia="en-US"/>
        </w:rPr>
        <w:t xml:space="preserve">Quaternions </w:t>
      </w:r>
      <w:r w:rsidRPr="5B65322C">
        <w:rPr>
          <w:lang w:eastAsia="en-US"/>
        </w:rPr>
        <w:t xml:space="preserve">and </w:t>
      </w:r>
      <w:r w:rsidRPr="5B65322C">
        <w:rPr>
          <w:i/>
          <w:iCs/>
          <w:lang w:eastAsia="en-US"/>
        </w:rPr>
        <w:t xml:space="preserve">Four Monarchies </w:t>
      </w:r>
      <w:r w:rsidRPr="5B65322C">
        <w:rPr>
          <w:lang w:eastAsia="en-US"/>
        </w:rPr>
        <w:t xml:space="preserve">began as poems written for her father, and are most like Du Bartas in how they versify knowledge for the poet’s spiritual education. Some of the more personal poems that were first printed at the back of </w:t>
      </w:r>
      <w:r w:rsidRPr="5B65322C">
        <w:rPr>
          <w:i/>
          <w:iCs/>
          <w:lang w:eastAsia="en-US"/>
        </w:rPr>
        <w:t xml:space="preserve">Several Poems </w:t>
      </w:r>
      <w:r w:rsidRPr="5B65322C">
        <w:rPr>
          <w:lang w:eastAsia="en-US"/>
        </w:rPr>
        <w:t xml:space="preserve">(1678) were also written in this earlier period, such as </w:t>
      </w:r>
      <w:r w:rsidR="000E49AD">
        <w:rPr>
          <w:lang w:eastAsia="en-US"/>
        </w:rPr>
        <w:t>“</w:t>
      </w:r>
      <w:r w:rsidRPr="5B65322C">
        <w:rPr>
          <w:lang w:eastAsia="en-US"/>
        </w:rPr>
        <w:t>Upon a Fit of Sickness</w:t>
      </w:r>
      <w:r w:rsidR="000E49AD">
        <w:rPr>
          <w:lang w:eastAsia="en-US"/>
        </w:rPr>
        <w:t>”</w:t>
      </w:r>
      <w:r w:rsidR="00B21C25" w:rsidRPr="5B65322C">
        <w:rPr>
          <w:lang w:eastAsia="en-US"/>
        </w:rPr>
        <w:t xml:space="preserve"> (p. 222)</w:t>
      </w:r>
      <w:r w:rsidRPr="5B65322C">
        <w:rPr>
          <w:lang w:eastAsia="en-US"/>
        </w:rPr>
        <w:t>, dated 1632. On</w:t>
      </w:r>
      <w:r w:rsidR="00FD0E25" w:rsidRPr="5B65322C">
        <w:rPr>
          <w:lang w:eastAsia="en-US"/>
        </w:rPr>
        <w:t>e difference in these lyrics is</w:t>
      </w:r>
      <w:r w:rsidRPr="5B65322C">
        <w:rPr>
          <w:lang w:eastAsia="en-US"/>
        </w:rPr>
        <w:t xml:space="preserve"> </w:t>
      </w:r>
      <w:r w:rsidR="008665E3" w:rsidRPr="5B65322C">
        <w:rPr>
          <w:lang w:eastAsia="en-US"/>
        </w:rPr>
        <w:t xml:space="preserve">that </w:t>
      </w:r>
      <w:r w:rsidRPr="5B65322C">
        <w:rPr>
          <w:lang w:eastAsia="en-US"/>
        </w:rPr>
        <w:t>most are addressed to her husband Simon, and n</w:t>
      </w:r>
      <w:r w:rsidR="00B21C25" w:rsidRPr="5B65322C">
        <w:rPr>
          <w:lang w:eastAsia="en-US"/>
        </w:rPr>
        <w:t xml:space="preserve">one to her father. These poems </w:t>
      </w:r>
      <w:r w:rsidRPr="5B65322C">
        <w:rPr>
          <w:lang w:eastAsia="en-US"/>
        </w:rPr>
        <w:t xml:space="preserve">contain one of the few instances that a direct borrowing from Du Bartas looks likely when, in ‘Another [to her </w:t>
      </w:r>
      <w:r w:rsidR="00B21C25" w:rsidRPr="5B65322C">
        <w:rPr>
          <w:lang w:eastAsia="en-US"/>
        </w:rPr>
        <w:t>husband]’ (‘As loving hind</w:t>
      </w:r>
      <w:r w:rsidRPr="5B65322C">
        <w:rPr>
          <w:lang w:eastAsia="en-US"/>
        </w:rPr>
        <w:t>…</w:t>
      </w:r>
      <w:r w:rsidR="00B21C25" w:rsidRPr="5B65322C">
        <w:rPr>
          <w:lang w:eastAsia="en-US"/>
        </w:rPr>
        <w:t>’, p. 229</w:t>
      </w:r>
      <w:r w:rsidRPr="5B65322C">
        <w:rPr>
          <w:lang w:eastAsia="en-US"/>
        </w:rPr>
        <w:t xml:space="preserve">), the poet alludes to </w:t>
      </w:r>
      <w:r w:rsidR="00A328E6" w:rsidRPr="5B65322C">
        <w:rPr>
          <w:lang w:eastAsia="en-US"/>
        </w:rPr>
        <w:t xml:space="preserve">the ‘the loving mullet’ that, once </w:t>
      </w:r>
      <w:r w:rsidRPr="5B65322C">
        <w:rPr>
          <w:lang w:eastAsia="en-US"/>
        </w:rPr>
        <w:t>deprived of its partner</w:t>
      </w:r>
      <w:r w:rsidR="00A328E6" w:rsidRPr="5B65322C">
        <w:rPr>
          <w:lang w:eastAsia="en-US"/>
        </w:rPr>
        <w:t>,</w:t>
      </w:r>
      <w:r w:rsidRPr="5B65322C">
        <w:rPr>
          <w:lang w:eastAsia="en-US"/>
        </w:rPr>
        <w:t xml:space="preserve"> follows it to shore and</w:t>
      </w:r>
      <w:r w:rsidR="00F31EAC" w:rsidRPr="5B65322C">
        <w:rPr>
          <w:lang w:eastAsia="en-US"/>
        </w:rPr>
        <w:t xml:space="preserve"> dies</w:t>
      </w:r>
      <w:r w:rsidR="00A328E6" w:rsidRPr="5B65322C">
        <w:rPr>
          <w:lang w:eastAsia="en-US"/>
        </w:rPr>
        <w:t xml:space="preserve"> there</w:t>
      </w:r>
      <w:r w:rsidRPr="5B65322C">
        <w:rPr>
          <w:lang w:eastAsia="en-US"/>
        </w:rPr>
        <w:t>.</w:t>
      </w:r>
      <w:r w:rsidRPr="5B65322C">
        <w:rPr>
          <w:rStyle w:val="FootnoteReference"/>
          <w:lang w:eastAsia="en-US"/>
        </w:rPr>
        <w:footnoteReference w:id="39"/>
      </w:r>
      <w:r w:rsidRPr="5B65322C">
        <w:rPr>
          <w:lang w:eastAsia="en-US"/>
        </w:rPr>
        <w:t xml:space="preserve"> The similarity reminds us that Bradstreet had fully absorbed images and ideas found in Du Bartas’ poetry that she could on draw throu</w:t>
      </w:r>
      <w:r w:rsidR="00A328E6" w:rsidRPr="5B65322C">
        <w:rPr>
          <w:lang w:eastAsia="en-US"/>
        </w:rPr>
        <w:t xml:space="preserve">ghout her writing career, even </w:t>
      </w:r>
      <w:r w:rsidR="006123F0">
        <w:t>–</w:t>
      </w:r>
      <w:r w:rsidR="00A328E6" w:rsidRPr="5B65322C">
        <w:rPr>
          <w:lang w:eastAsia="en-US"/>
        </w:rPr>
        <w:t xml:space="preserve"> perhaps especially </w:t>
      </w:r>
      <w:r w:rsidR="006123F0">
        <w:t>–</w:t>
      </w:r>
      <w:r w:rsidRPr="5B65322C">
        <w:rPr>
          <w:lang w:eastAsia="en-US"/>
        </w:rPr>
        <w:t xml:space="preserve"> in poems that were </w:t>
      </w:r>
      <w:r w:rsidR="00A328E6" w:rsidRPr="5B65322C">
        <w:rPr>
          <w:lang w:eastAsia="en-US"/>
        </w:rPr>
        <w:t>less</w:t>
      </w:r>
      <w:r w:rsidRPr="5B65322C">
        <w:rPr>
          <w:lang w:eastAsia="en-US"/>
        </w:rPr>
        <w:t xml:space="preserve"> like the </w:t>
      </w:r>
      <w:r w:rsidRPr="5B65322C">
        <w:rPr>
          <w:i/>
          <w:iCs/>
          <w:lang w:eastAsia="en-US"/>
        </w:rPr>
        <w:t>Semaines</w:t>
      </w:r>
      <w:r w:rsidRPr="5B65322C">
        <w:rPr>
          <w:lang w:eastAsia="en-US"/>
        </w:rPr>
        <w:t>. Its appearance here reminds us that most o</w:t>
      </w:r>
      <w:r w:rsidR="00C90C9F" w:rsidRPr="5B65322C">
        <w:rPr>
          <w:lang w:eastAsia="en-US"/>
        </w:rPr>
        <w:t>f Bradstreet’s poetry really does</w:t>
      </w:r>
      <w:r w:rsidRPr="5B65322C">
        <w:rPr>
          <w:lang w:eastAsia="en-US"/>
        </w:rPr>
        <w:t xml:space="preserve"> not ‘wear h</w:t>
      </w:r>
      <w:r w:rsidR="008665E3" w:rsidRPr="5B65322C">
        <w:rPr>
          <w:lang w:eastAsia="en-US"/>
        </w:rPr>
        <w:t xml:space="preserve">is wealth’ either in taking his poetry’s </w:t>
      </w:r>
      <w:r w:rsidRPr="5B65322C">
        <w:rPr>
          <w:lang w:eastAsia="en-US"/>
        </w:rPr>
        <w:t xml:space="preserve">information, or in seeking to emulate the grandeur of his epic style. ‘Contemplations’ can be read as Bradstreet’s most complete synthesis of conventional imagery and observations from life </w:t>
      </w:r>
      <w:r w:rsidR="00FD0E25" w:rsidRPr="5B65322C">
        <w:rPr>
          <w:lang w:eastAsia="en-US"/>
        </w:rPr>
        <w:t>such as are</w:t>
      </w:r>
      <w:r w:rsidRPr="5B65322C">
        <w:rPr>
          <w:lang w:eastAsia="en-US"/>
        </w:rPr>
        <w:t xml:space="preserve"> already found in ‘The F</w:t>
      </w:r>
      <w:r w:rsidR="00FD0E25" w:rsidRPr="5B65322C">
        <w:rPr>
          <w:lang w:eastAsia="en-US"/>
        </w:rPr>
        <w:t>our Elements’: in ‘Contemplations’</w:t>
      </w:r>
      <w:r w:rsidRPr="5B65322C">
        <w:rPr>
          <w:lang w:eastAsia="en-US"/>
        </w:rPr>
        <w:t>, for example, the opening stanza establishes the poem’s setting as autumnal, as the speaker tells us both about how ‘Phoebus wanted but one hour to bed’ (</w:t>
      </w:r>
      <w:r w:rsidR="00CA662B" w:rsidRPr="5B65322C">
        <w:rPr>
          <w:lang w:eastAsia="en-US"/>
        </w:rPr>
        <w:t xml:space="preserve">p. 204, </w:t>
      </w:r>
      <w:r w:rsidRPr="5B65322C">
        <w:rPr>
          <w:lang w:eastAsia="en-US"/>
        </w:rPr>
        <w:t xml:space="preserve">l. 2), and that the leaves and fruits were ‘Of green, of red, of yellow, mixed hue’ (l. 7). The </w:t>
      </w:r>
      <w:r w:rsidR="00FD0E25" w:rsidRPr="5B65322C">
        <w:rPr>
          <w:lang w:eastAsia="en-US"/>
        </w:rPr>
        <w:t xml:space="preserve">tone of voice and diction can recall </w:t>
      </w:r>
      <w:r w:rsidR="00C90C9F" w:rsidRPr="5B65322C">
        <w:rPr>
          <w:lang w:eastAsia="en-US"/>
        </w:rPr>
        <w:t>Du Bartas</w:t>
      </w:r>
      <w:r w:rsidR="008665E3" w:rsidRPr="5B65322C">
        <w:rPr>
          <w:lang w:eastAsia="en-US"/>
        </w:rPr>
        <w:t>, such as</w:t>
      </w:r>
      <w:r w:rsidR="00C90C9F" w:rsidRPr="5B65322C">
        <w:rPr>
          <w:lang w:eastAsia="en-US"/>
        </w:rPr>
        <w:t xml:space="preserve"> when</w:t>
      </w:r>
      <w:r w:rsidRPr="5B65322C">
        <w:rPr>
          <w:lang w:eastAsia="en-US"/>
        </w:rPr>
        <w:t xml:space="preserve"> </w:t>
      </w:r>
      <w:r w:rsidR="008665E3" w:rsidRPr="5B65322C">
        <w:rPr>
          <w:lang w:eastAsia="en-US"/>
        </w:rPr>
        <w:t>the speaker suddenly breaks</w:t>
      </w:r>
      <w:r w:rsidRPr="5B65322C">
        <w:rPr>
          <w:lang w:eastAsia="en-US"/>
        </w:rPr>
        <w:t xml:space="preserve"> off into an exclamation: </w:t>
      </w:r>
    </w:p>
    <w:p w14:paraId="012E269D" w14:textId="77777777" w:rsidR="000E49AD" w:rsidRPr="00874DF6" w:rsidRDefault="000E49AD" w:rsidP="00D847DA">
      <w:pPr>
        <w:spacing w:after="0"/>
        <w:ind w:firstLine="720"/>
        <w:rPr>
          <w:szCs w:val="24"/>
          <w:lang w:eastAsia="en-US"/>
        </w:rPr>
      </w:pPr>
    </w:p>
    <w:p w14:paraId="6F91C4E7" w14:textId="2053452E" w:rsidR="0055496C" w:rsidRDefault="0055496C" w:rsidP="000E49AD">
      <w:pPr>
        <w:pStyle w:val="Quote"/>
        <w:spacing w:after="0"/>
        <w:rPr>
          <w:szCs w:val="24"/>
          <w:lang w:eastAsia="en-US"/>
        </w:rPr>
      </w:pPr>
      <w:r w:rsidRPr="00874DF6">
        <w:rPr>
          <w:szCs w:val="24"/>
          <w:lang w:eastAsia="en-US"/>
        </w:rPr>
        <w:t>My great Creator I would magnify,</w:t>
      </w:r>
      <w:r w:rsidRPr="00874DF6">
        <w:rPr>
          <w:szCs w:val="24"/>
          <w:lang w:eastAsia="en-US"/>
        </w:rPr>
        <w:br/>
        <w:t>That nature had thus decked liberally;</w:t>
      </w:r>
      <w:r w:rsidRPr="00874DF6">
        <w:rPr>
          <w:szCs w:val="24"/>
          <w:lang w:eastAsia="en-US"/>
        </w:rPr>
        <w:br/>
        <w:t>But Ah, and Ah, again, my imbecility! (</w:t>
      </w:r>
      <w:r w:rsidR="00CA662B" w:rsidRPr="00874DF6">
        <w:rPr>
          <w:szCs w:val="24"/>
          <w:lang w:eastAsia="en-US"/>
        </w:rPr>
        <w:t xml:space="preserve">p. 206, </w:t>
      </w:r>
      <w:r w:rsidRPr="00874DF6">
        <w:rPr>
          <w:szCs w:val="24"/>
          <w:lang w:eastAsia="en-US"/>
        </w:rPr>
        <w:t>ll. 55-</w:t>
      </w:r>
      <w:r w:rsidR="008665E3" w:rsidRPr="00874DF6">
        <w:rPr>
          <w:szCs w:val="24"/>
          <w:lang w:eastAsia="en-US"/>
        </w:rPr>
        <w:t>5</w:t>
      </w:r>
      <w:r w:rsidRPr="00874DF6">
        <w:rPr>
          <w:szCs w:val="24"/>
          <w:lang w:eastAsia="en-US"/>
        </w:rPr>
        <w:t>7)</w:t>
      </w:r>
    </w:p>
    <w:p w14:paraId="3591B88C" w14:textId="77777777" w:rsidR="000E49AD" w:rsidRPr="000E49AD" w:rsidRDefault="000E49AD" w:rsidP="00D847DA">
      <w:pPr>
        <w:rPr>
          <w:lang w:eastAsia="en-US"/>
        </w:rPr>
      </w:pPr>
    </w:p>
    <w:p w14:paraId="4BEC4656" w14:textId="07BDB9DE" w:rsidR="0092483F" w:rsidRPr="00874DF6" w:rsidRDefault="0055496C" w:rsidP="00D847DA">
      <w:pPr>
        <w:spacing w:after="0"/>
        <w:rPr>
          <w:szCs w:val="24"/>
        </w:rPr>
      </w:pPr>
      <w:r w:rsidRPr="00874DF6">
        <w:rPr>
          <w:szCs w:val="24"/>
          <w:lang w:eastAsia="en-US"/>
        </w:rPr>
        <w:lastRenderedPageBreak/>
        <w:t xml:space="preserve">The speaker can describe a nightingale in conventional terms as </w:t>
      </w:r>
      <w:r w:rsidR="00CA662B" w:rsidRPr="00874DF6">
        <w:rPr>
          <w:szCs w:val="24"/>
          <w:lang w:eastAsia="en-US"/>
        </w:rPr>
        <w:t>Du Bartas might have done, as ‘[t]</w:t>
      </w:r>
      <w:r w:rsidRPr="00874DF6">
        <w:rPr>
          <w:szCs w:val="24"/>
          <w:lang w:eastAsia="en-US"/>
        </w:rPr>
        <w:t>he sweet-tongued Philomel perched o’er my head’ (</w:t>
      </w:r>
      <w:r w:rsidR="00CA662B" w:rsidRPr="00874DF6">
        <w:rPr>
          <w:szCs w:val="24"/>
          <w:lang w:eastAsia="en-US"/>
        </w:rPr>
        <w:t xml:space="preserve">p. 212, </w:t>
      </w:r>
      <w:r w:rsidRPr="00874DF6">
        <w:rPr>
          <w:szCs w:val="24"/>
          <w:lang w:eastAsia="en-US"/>
        </w:rPr>
        <w:t>l. 179), and then directly compare her exp</w:t>
      </w:r>
      <w:r w:rsidR="00CA662B" w:rsidRPr="00874DF6">
        <w:rPr>
          <w:szCs w:val="24"/>
          <w:lang w:eastAsia="en-US"/>
        </w:rPr>
        <w:t>erience with the bird’s</w:t>
      </w:r>
      <w:r w:rsidRPr="00874DF6">
        <w:rPr>
          <w:szCs w:val="24"/>
          <w:lang w:eastAsia="en-US"/>
        </w:rPr>
        <w:t>: ‘Thy clothes n</w:t>
      </w:r>
      <w:r w:rsidR="00CA662B" w:rsidRPr="00874DF6">
        <w:rPr>
          <w:szCs w:val="24"/>
          <w:lang w:eastAsia="en-US"/>
        </w:rPr>
        <w:t>e</w:t>
      </w:r>
      <w:r w:rsidRPr="00874DF6">
        <w:rPr>
          <w:szCs w:val="24"/>
          <w:lang w:eastAsia="en-US"/>
        </w:rPr>
        <w:t>’er wear, thy meat is everywhere, | Thy bed a bough, thy drink the water clear’ (ll. 188-</w:t>
      </w:r>
      <w:r w:rsidR="008665E3" w:rsidRPr="00874DF6">
        <w:rPr>
          <w:szCs w:val="24"/>
          <w:lang w:eastAsia="en-US"/>
        </w:rPr>
        <w:t>18</w:t>
      </w:r>
      <w:r w:rsidRPr="00874DF6">
        <w:rPr>
          <w:szCs w:val="24"/>
          <w:lang w:eastAsia="en-US"/>
        </w:rPr>
        <w:t>9).</w:t>
      </w:r>
      <w:r w:rsidR="0092483F" w:rsidRPr="00874DF6">
        <w:rPr>
          <w:szCs w:val="24"/>
        </w:rPr>
        <w:t xml:space="preserve"> </w:t>
      </w:r>
    </w:p>
    <w:p w14:paraId="194D55CB" w14:textId="2BC6A0E3" w:rsidR="0055496C" w:rsidRPr="007F1C3A" w:rsidRDefault="0055496C" w:rsidP="00D847DA">
      <w:pPr>
        <w:spacing w:after="0"/>
        <w:ind w:firstLine="720"/>
        <w:rPr>
          <w:iCs/>
          <w:color w:val="000000" w:themeColor="text1"/>
          <w:szCs w:val="24"/>
          <w:lang w:eastAsia="en-US"/>
        </w:rPr>
      </w:pPr>
      <w:r w:rsidRPr="00874DF6">
        <w:rPr>
          <w:szCs w:val="24"/>
        </w:rPr>
        <w:t>Du Bartas was a valuable early mode</w:t>
      </w:r>
      <w:r w:rsidR="007F1C3A">
        <w:rPr>
          <w:szCs w:val="24"/>
        </w:rPr>
        <w:t>l for Bradstreet</w:t>
      </w:r>
      <w:r w:rsidRPr="00874DF6">
        <w:rPr>
          <w:szCs w:val="24"/>
        </w:rPr>
        <w:t xml:space="preserve"> but not the constrictive influence that the prefatory verses might make him out to be. Understanding how Bradstreet departed from Du Bartas but kept his grand, convention</w:t>
      </w:r>
      <w:r w:rsidR="008665E3" w:rsidRPr="00874DF6">
        <w:rPr>
          <w:szCs w:val="24"/>
        </w:rPr>
        <w:t>al and pious verse</w:t>
      </w:r>
      <w:r w:rsidR="00780FA4" w:rsidRPr="00874DF6">
        <w:rPr>
          <w:szCs w:val="24"/>
        </w:rPr>
        <w:t xml:space="preserve"> in mind </w:t>
      </w:r>
      <w:r w:rsidR="00715194" w:rsidRPr="00874DF6">
        <w:rPr>
          <w:szCs w:val="24"/>
        </w:rPr>
        <w:t xml:space="preserve">can </w:t>
      </w:r>
      <w:r w:rsidR="007F1C3A">
        <w:rPr>
          <w:szCs w:val="24"/>
        </w:rPr>
        <w:t>build on</w:t>
      </w:r>
      <w:r w:rsidR="00715194" w:rsidRPr="00874DF6">
        <w:rPr>
          <w:szCs w:val="24"/>
        </w:rPr>
        <w:t xml:space="preserve"> </w:t>
      </w:r>
      <w:r w:rsidR="00780FA4" w:rsidRPr="00874DF6">
        <w:rPr>
          <w:szCs w:val="24"/>
        </w:rPr>
        <w:t>work i</w:t>
      </w:r>
      <w:r w:rsidR="00715194" w:rsidRPr="00874DF6">
        <w:rPr>
          <w:szCs w:val="24"/>
        </w:rPr>
        <w:t>n the early 2000s that, as the editors of special issue on Bradstreet in</w:t>
      </w:r>
      <w:r w:rsidR="00C14039">
        <w:rPr>
          <w:szCs w:val="24"/>
        </w:rPr>
        <w:t xml:space="preserve"> the</w:t>
      </w:r>
      <w:r w:rsidR="00715194" w:rsidRPr="00874DF6">
        <w:rPr>
          <w:szCs w:val="24"/>
        </w:rPr>
        <w:t xml:space="preserve"> </w:t>
      </w:r>
      <w:r w:rsidRPr="00874DF6">
        <w:rPr>
          <w:szCs w:val="24"/>
        </w:rPr>
        <w:t xml:space="preserve">North American journal </w:t>
      </w:r>
      <w:r w:rsidRPr="00874DF6">
        <w:rPr>
          <w:i/>
          <w:szCs w:val="24"/>
          <w:lang w:eastAsia="en-US"/>
        </w:rPr>
        <w:t xml:space="preserve">Women’s Studies </w:t>
      </w:r>
      <w:r w:rsidR="00715194" w:rsidRPr="00874DF6">
        <w:rPr>
          <w:szCs w:val="24"/>
          <w:lang w:eastAsia="en-US"/>
        </w:rPr>
        <w:t>write,</w:t>
      </w:r>
      <w:r w:rsidRPr="00874DF6">
        <w:rPr>
          <w:szCs w:val="24"/>
          <w:lang w:eastAsia="en-US"/>
        </w:rPr>
        <w:t xml:space="preserve"> ‘</w:t>
      </w:r>
      <w:r w:rsidR="00780FA4" w:rsidRPr="00874DF6">
        <w:rPr>
          <w:szCs w:val="24"/>
          <w:lang w:eastAsia="en-US"/>
        </w:rPr>
        <w:t xml:space="preserve">began </w:t>
      </w:r>
      <w:r w:rsidR="00715194" w:rsidRPr="00874DF6">
        <w:rPr>
          <w:szCs w:val="24"/>
          <w:lang w:eastAsia="en-US"/>
        </w:rPr>
        <w:t>the painstaking work of read</w:t>
      </w:r>
      <w:r w:rsidRPr="00874DF6">
        <w:rPr>
          <w:szCs w:val="24"/>
          <w:lang w:eastAsia="en-US"/>
        </w:rPr>
        <w:t xml:space="preserve">ing the </w:t>
      </w:r>
      <w:r w:rsidRPr="00874DF6">
        <w:rPr>
          <w:i/>
          <w:iCs/>
          <w:szCs w:val="24"/>
          <w:lang w:eastAsia="en-US"/>
        </w:rPr>
        <w:t>entire</w:t>
      </w:r>
      <w:r w:rsidRPr="00874DF6">
        <w:rPr>
          <w:szCs w:val="24"/>
          <w:lang w:eastAsia="en-US"/>
        </w:rPr>
        <w:t xml:space="preserve"> output of our first poet through more capacious critical lenses’.</w:t>
      </w:r>
      <w:r w:rsidRPr="00874DF6">
        <w:rPr>
          <w:rStyle w:val="FootnoteReference"/>
          <w:szCs w:val="24"/>
          <w:lang w:eastAsia="en-US"/>
        </w:rPr>
        <w:footnoteReference w:id="40"/>
      </w:r>
      <w:r w:rsidRPr="00874DF6">
        <w:rPr>
          <w:szCs w:val="24"/>
          <w:lang w:eastAsia="en-US"/>
        </w:rPr>
        <w:t xml:space="preserve"> </w:t>
      </w:r>
      <w:r w:rsidRPr="00874DF6">
        <w:rPr>
          <w:szCs w:val="24"/>
        </w:rPr>
        <w:t xml:space="preserve">Bradstreet’s poetry is not just a throw-back to Elizabethan verse, but </w:t>
      </w:r>
      <w:bookmarkStart w:id="1" w:name="_Hlk37144727"/>
      <w:r w:rsidRPr="00874DF6">
        <w:rPr>
          <w:szCs w:val="24"/>
        </w:rPr>
        <w:t xml:space="preserve">a creative transformation of the model that Du Bartas offered </w:t>
      </w:r>
      <w:bookmarkEnd w:id="1"/>
      <w:r w:rsidRPr="00874DF6">
        <w:rPr>
          <w:szCs w:val="24"/>
        </w:rPr>
        <w:t>that drew on he</w:t>
      </w:r>
      <w:r w:rsidR="00FD0E25" w:rsidRPr="00874DF6">
        <w:rPr>
          <w:szCs w:val="24"/>
        </w:rPr>
        <w:t>r reading and observations</w:t>
      </w:r>
      <w:r w:rsidRPr="00874DF6">
        <w:rPr>
          <w:szCs w:val="24"/>
        </w:rPr>
        <w:t>.</w:t>
      </w:r>
      <w:r w:rsidR="007F1C3A">
        <w:rPr>
          <w:iCs/>
          <w:color w:val="000000" w:themeColor="text1"/>
          <w:szCs w:val="24"/>
          <w:lang w:eastAsia="en-US"/>
        </w:rPr>
        <w:t xml:space="preserve"> </w:t>
      </w:r>
      <w:r w:rsidR="006B3F77" w:rsidRPr="00874DF6">
        <w:rPr>
          <w:iCs/>
          <w:color w:val="000000" w:themeColor="text1"/>
          <w:szCs w:val="24"/>
          <w:lang w:eastAsia="en-US"/>
        </w:rPr>
        <w:t>T</w:t>
      </w:r>
      <w:r w:rsidR="00B22E47" w:rsidRPr="00874DF6">
        <w:rPr>
          <w:iCs/>
          <w:color w:val="000000" w:themeColor="text1"/>
          <w:szCs w:val="24"/>
          <w:lang w:eastAsia="en-US"/>
        </w:rPr>
        <w:t xml:space="preserve">he prefatory materials to </w:t>
      </w:r>
      <w:r w:rsidR="00B22E47" w:rsidRPr="00874DF6">
        <w:rPr>
          <w:i/>
          <w:iCs/>
          <w:color w:val="000000" w:themeColor="text1"/>
          <w:szCs w:val="24"/>
          <w:lang w:eastAsia="en-US"/>
        </w:rPr>
        <w:t xml:space="preserve">The Tenth Muse </w:t>
      </w:r>
      <w:r w:rsidR="00B22E47" w:rsidRPr="00874DF6">
        <w:rPr>
          <w:iCs/>
          <w:color w:val="000000" w:themeColor="text1"/>
          <w:szCs w:val="24"/>
          <w:lang w:eastAsia="en-US"/>
        </w:rPr>
        <w:t xml:space="preserve">present </w:t>
      </w:r>
      <w:r w:rsidR="006B3F77" w:rsidRPr="00874DF6">
        <w:rPr>
          <w:szCs w:val="24"/>
        </w:rPr>
        <w:t xml:space="preserve">Du Bartas </w:t>
      </w:r>
      <w:r w:rsidR="00B22E47" w:rsidRPr="00874DF6">
        <w:rPr>
          <w:szCs w:val="24"/>
        </w:rPr>
        <w:t>as a major poet in the Eur</w:t>
      </w:r>
      <w:r w:rsidR="00FD0E25" w:rsidRPr="00874DF6">
        <w:rPr>
          <w:szCs w:val="24"/>
        </w:rPr>
        <w:t>opean tradition who overshadows Bradstreet’s poetry</w:t>
      </w:r>
      <w:r w:rsidR="00B22E47" w:rsidRPr="00874DF6">
        <w:rPr>
          <w:szCs w:val="24"/>
        </w:rPr>
        <w:t>. T</w:t>
      </w:r>
      <w:r w:rsidR="008665E3" w:rsidRPr="00874DF6">
        <w:rPr>
          <w:szCs w:val="24"/>
        </w:rPr>
        <w:t xml:space="preserve">he poems that follow largely </w:t>
      </w:r>
      <w:r w:rsidR="00FD0E25" w:rsidRPr="00874DF6">
        <w:rPr>
          <w:szCs w:val="24"/>
        </w:rPr>
        <w:t>continue</w:t>
      </w:r>
      <w:r w:rsidR="00C90C9F" w:rsidRPr="00874DF6">
        <w:rPr>
          <w:szCs w:val="24"/>
        </w:rPr>
        <w:t xml:space="preserve"> in the same pious mode, yet</w:t>
      </w:r>
      <w:r w:rsidR="00B22E47" w:rsidRPr="00874DF6">
        <w:rPr>
          <w:szCs w:val="24"/>
        </w:rPr>
        <w:t xml:space="preserve"> Bradstreet </w:t>
      </w:r>
      <w:r w:rsidR="008665E3" w:rsidRPr="00874DF6">
        <w:rPr>
          <w:szCs w:val="24"/>
        </w:rPr>
        <w:t xml:space="preserve">mediates his pattern rather than </w:t>
      </w:r>
      <w:r w:rsidR="00B22E47" w:rsidRPr="00874DF6">
        <w:rPr>
          <w:szCs w:val="24"/>
        </w:rPr>
        <w:t xml:space="preserve">merely copy </w:t>
      </w:r>
      <w:r w:rsidR="008665E3" w:rsidRPr="00874DF6">
        <w:rPr>
          <w:szCs w:val="24"/>
        </w:rPr>
        <w:t xml:space="preserve">it out. She </w:t>
      </w:r>
      <w:r w:rsidR="00B22E47" w:rsidRPr="00874DF6">
        <w:rPr>
          <w:szCs w:val="24"/>
        </w:rPr>
        <w:t xml:space="preserve">strikes out </w:t>
      </w:r>
      <w:r w:rsidR="008665E3" w:rsidRPr="00874DF6">
        <w:rPr>
          <w:szCs w:val="24"/>
        </w:rPr>
        <w:t>to versify new sections of scriptural history</w:t>
      </w:r>
      <w:r w:rsidR="00B22E47" w:rsidRPr="00874DF6">
        <w:rPr>
          <w:szCs w:val="24"/>
        </w:rPr>
        <w:t xml:space="preserve">. </w:t>
      </w:r>
      <w:r w:rsidR="00FD0E25" w:rsidRPr="00874DF6">
        <w:rPr>
          <w:szCs w:val="24"/>
          <w:lang w:eastAsia="en-US"/>
        </w:rPr>
        <w:t>Writing</w:t>
      </w:r>
      <w:r w:rsidR="004B208B" w:rsidRPr="00874DF6">
        <w:rPr>
          <w:szCs w:val="24"/>
          <w:lang w:eastAsia="en-US"/>
        </w:rPr>
        <w:t xml:space="preserve"> conscious of her father’s example </w:t>
      </w:r>
      <w:r w:rsidR="005B632B">
        <w:rPr>
          <w:szCs w:val="24"/>
          <w:lang w:eastAsia="en-US"/>
        </w:rPr>
        <w:t xml:space="preserve">Bradstreet </w:t>
      </w:r>
      <w:r w:rsidR="008665E3" w:rsidRPr="00874DF6">
        <w:rPr>
          <w:szCs w:val="24"/>
          <w:lang w:eastAsia="en-US"/>
        </w:rPr>
        <w:t>branch</w:t>
      </w:r>
      <w:r w:rsidR="005B632B">
        <w:rPr>
          <w:szCs w:val="24"/>
          <w:lang w:eastAsia="en-US"/>
        </w:rPr>
        <w:t>es</w:t>
      </w:r>
      <w:r w:rsidR="004B208B" w:rsidRPr="00874DF6">
        <w:rPr>
          <w:szCs w:val="24"/>
          <w:lang w:eastAsia="en-US"/>
        </w:rPr>
        <w:t xml:space="preserve"> off from the older poet’s work </w:t>
      </w:r>
      <w:r w:rsidR="005B632B">
        <w:rPr>
          <w:szCs w:val="24"/>
          <w:lang w:eastAsia="en-US"/>
        </w:rPr>
        <w:t xml:space="preserve">in </w:t>
      </w:r>
      <w:r w:rsidR="005B632B" w:rsidRPr="00874DF6">
        <w:rPr>
          <w:szCs w:val="24"/>
          <w:lang w:eastAsia="en-US"/>
        </w:rPr>
        <w:t xml:space="preserve">the </w:t>
      </w:r>
      <w:r w:rsidR="005B632B" w:rsidRPr="00874DF6">
        <w:rPr>
          <w:i/>
          <w:szCs w:val="24"/>
          <w:lang w:eastAsia="en-US"/>
        </w:rPr>
        <w:t xml:space="preserve">Quaternions </w:t>
      </w:r>
      <w:r w:rsidR="004B208B" w:rsidRPr="00874DF6">
        <w:rPr>
          <w:szCs w:val="24"/>
          <w:lang w:eastAsia="en-US"/>
        </w:rPr>
        <w:t>by following a new numerological template based on the number four that her own poems established, which included w</w:t>
      </w:r>
      <w:r w:rsidR="00FD0E25" w:rsidRPr="00874DF6">
        <w:rPr>
          <w:szCs w:val="24"/>
          <w:lang w:eastAsia="en-US"/>
        </w:rPr>
        <w:t>riting for female voic</w:t>
      </w:r>
      <w:r w:rsidR="00C90C9F" w:rsidRPr="00874DF6">
        <w:rPr>
          <w:szCs w:val="24"/>
          <w:lang w:eastAsia="en-US"/>
        </w:rPr>
        <w:t>es and drawing</w:t>
      </w:r>
      <w:r w:rsidR="004B208B" w:rsidRPr="00874DF6">
        <w:rPr>
          <w:szCs w:val="24"/>
          <w:lang w:eastAsia="en-US"/>
        </w:rPr>
        <w:t xml:space="preserve"> on a range of sources. </w:t>
      </w:r>
      <w:r w:rsidRPr="00874DF6">
        <w:rPr>
          <w:szCs w:val="24"/>
        </w:rPr>
        <w:t>Du Bartas offered Bradstreet a means to discover her poetic voice, and over time she worked out a</w:t>
      </w:r>
      <w:r w:rsidR="00C90C9F" w:rsidRPr="00874DF6">
        <w:rPr>
          <w:szCs w:val="24"/>
        </w:rPr>
        <w:t>n</w:t>
      </w:r>
      <w:r w:rsidRPr="00874DF6">
        <w:rPr>
          <w:szCs w:val="24"/>
        </w:rPr>
        <w:t xml:space="preserve"> independent</w:t>
      </w:r>
      <w:r w:rsidR="008665E3" w:rsidRPr="00874DF6">
        <w:rPr>
          <w:szCs w:val="24"/>
        </w:rPr>
        <w:t xml:space="preserve"> literary</w:t>
      </w:r>
      <w:r w:rsidRPr="00874DF6">
        <w:rPr>
          <w:szCs w:val="24"/>
        </w:rPr>
        <w:t xml:space="preserve"> identity that, despite being linked so heavily to her early model, had broken free from it.</w:t>
      </w:r>
      <w:r w:rsidR="000C0737" w:rsidRPr="00874DF6">
        <w:rPr>
          <w:szCs w:val="24"/>
        </w:rPr>
        <w:t xml:space="preserve"> </w:t>
      </w:r>
      <w:r w:rsidR="00B22E47" w:rsidRPr="00874DF6">
        <w:rPr>
          <w:szCs w:val="24"/>
        </w:rPr>
        <w:t xml:space="preserve">Bradstreet’s imitations of Du Bartas take a coordinated distance from their source, a process that the poet was happier calling ‘honouring’ than ‘imitating’. </w:t>
      </w:r>
      <w:r w:rsidR="008665E3" w:rsidRPr="00874DF6">
        <w:rPr>
          <w:szCs w:val="24"/>
        </w:rPr>
        <w:t>Bradstreet’s poems</w:t>
      </w:r>
      <w:r w:rsidR="00C90C9F" w:rsidRPr="00874DF6">
        <w:rPr>
          <w:szCs w:val="24"/>
        </w:rPr>
        <w:t xml:space="preserve"> </w:t>
      </w:r>
      <w:r w:rsidR="008665E3" w:rsidRPr="00874DF6">
        <w:rPr>
          <w:szCs w:val="24"/>
        </w:rPr>
        <w:t>process</w:t>
      </w:r>
      <w:r w:rsidR="004B208B" w:rsidRPr="00874DF6">
        <w:rPr>
          <w:szCs w:val="24"/>
        </w:rPr>
        <w:t xml:space="preserve"> the male</w:t>
      </w:r>
      <w:r w:rsidR="00AF0C2D" w:rsidRPr="00874DF6">
        <w:rPr>
          <w:szCs w:val="24"/>
        </w:rPr>
        <w:t>-dominated</w:t>
      </w:r>
      <w:r w:rsidR="004B208B" w:rsidRPr="00874DF6">
        <w:rPr>
          <w:szCs w:val="24"/>
        </w:rPr>
        <w:t xml:space="preserve"> influences and texts </w:t>
      </w:r>
      <w:r w:rsidR="008665E3" w:rsidRPr="00874DF6">
        <w:rPr>
          <w:szCs w:val="24"/>
        </w:rPr>
        <w:t>around her</w:t>
      </w:r>
      <w:r w:rsidR="004B208B" w:rsidRPr="00874DF6">
        <w:rPr>
          <w:szCs w:val="24"/>
        </w:rPr>
        <w:t xml:space="preserve"> to dev</w:t>
      </w:r>
      <w:r w:rsidR="00C90C9F" w:rsidRPr="00874DF6">
        <w:rPr>
          <w:szCs w:val="24"/>
        </w:rPr>
        <w:t>ise a personal method for</w:t>
      </w:r>
      <w:r w:rsidR="006B3F77" w:rsidRPr="00874DF6">
        <w:rPr>
          <w:szCs w:val="24"/>
        </w:rPr>
        <w:t xml:space="preserve"> composing original scriptural poetry</w:t>
      </w:r>
      <w:r w:rsidR="004B208B" w:rsidRPr="00874DF6">
        <w:rPr>
          <w:szCs w:val="24"/>
        </w:rPr>
        <w:t>.</w:t>
      </w:r>
    </w:p>
    <w:p w14:paraId="0E205404" w14:textId="1058DE59" w:rsidR="00E221D1" w:rsidRPr="00874DF6" w:rsidRDefault="00AF0C2D" w:rsidP="00E221D1">
      <w:pPr>
        <w:pStyle w:val="Heading1"/>
        <w:rPr>
          <w:szCs w:val="24"/>
        </w:rPr>
      </w:pPr>
      <w:r w:rsidRPr="00874DF6">
        <w:rPr>
          <w:szCs w:val="24"/>
        </w:rPr>
        <w:t xml:space="preserve"> </w:t>
      </w:r>
      <w:r w:rsidR="004D5524" w:rsidRPr="00874DF6">
        <w:rPr>
          <w:szCs w:val="24"/>
        </w:rPr>
        <w:t xml:space="preserve">An </w:t>
      </w:r>
      <w:r w:rsidR="000D5DB3" w:rsidRPr="00874DF6">
        <w:rPr>
          <w:szCs w:val="24"/>
        </w:rPr>
        <w:t>Illustrated History</w:t>
      </w:r>
    </w:p>
    <w:p w14:paraId="613563F5" w14:textId="6D248045" w:rsidR="000E119F" w:rsidRPr="00874DF6" w:rsidRDefault="006B378D" w:rsidP="00D847DA">
      <w:pPr>
        <w:spacing w:after="0"/>
        <w:rPr>
          <w:szCs w:val="24"/>
        </w:rPr>
      </w:pPr>
      <w:r w:rsidRPr="00874DF6">
        <w:rPr>
          <w:i/>
          <w:szCs w:val="24"/>
          <w:lang w:eastAsia="en-US"/>
        </w:rPr>
        <w:t>The Sacred Historie</w:t>
      </w:r>
      <w:r w:rsidR="00CB1429" w:rsidRPr="00874DF6">
        <w:rPr>
          <w:szCs w:val="24"/>
          <w:lang w:eastAsia="en-US"/>
        </w:rPr>
        <w:t xml:space="preserve"> </w:t>
      </w:r>
      <w:r w:rsidRPr="00874DF6">
        <w:rPr>
          <w:szCs w:val="24"/>
          <w:lang w:eastAsia="en-US"/>
        </w:rPr>
        <w:t>has tentatively been attributed to ‘Mary Roper</w:t>
      </w:r>
      <w:r w:rsidR="00E148A4" w:rsidRPr="00874DF6">
        <w:rPr>
          <w:szCs w:val="24"/>
          <w:lang w:eastAsia="en-US"/>
        </w:rPr>
        <w:t>?</w:t>
      </w:r>
      <w:r w:rsidRPr="00874DF6">
        <w:rPr>
          <w:szCs w:val="24"/>
          <w:lang w:eastAsia="en-US"/>
        </w:rPr>
        <w:t xml:space="preserve">’ based on evidence from the </w:t>
      </w:r>
      <w:r w:rsidR="0057778B" w:rsidRPr="00874DF6">
        <w:rPr>
          <w:szCs w:val="24"/>
          <w:lang w:eastAsia="en-US"/>
        </w:rPr>
        <w:t>sole surviving manuscript copy at the University of Leeds:</w:t>
      </w:r>
      <w:r w:rsidRPr="00874DF6">
        <w:rPr>
          <w:szCs w:val="24"/>
          <w:lang w:eastAsia="en-US"/>
        </w:rPr>
        <w:t xml:space="preserve"> </w:t>
      </w:r>
      <w:r w:rsidR="0057778B" w:rsidRPr="00874DF6">
        <w:rPr>
          <w:szCs w:val="24"/>
          <w:lang w:eastAsia="en-US"/>
        </w:rPr>
        <w:t>i</w:t>
      </w:r>
      <w:r w:rsidR="00300757" w:rsidRPr="00874DF6">
        <w:rPr>
          <w:szCs w:val="24"/>
          <w:lang w:eastAsia="en-US"/>
        </w:rPr>
        <w:t>n the opening prayer, t</w:t>
      </w:r>
      <w:r w:rsidRPr="00874DF6">
        <w:rPr>
          <w:szCs w:val="24"/>
          <w:lang w:eastAsia="en-US"/>
        </w:rPr>
        <w:t>he poet mentions that she shares her name with Christ’s mother, and an inscription on the</w:t>
      </w:r>
      <w:r w:rsidR="00300757" w:rsidRPr="00874DF6">
        <w:rPr>
          <w:szCs w:val="24"/>
          <w:lang w:eastAsia="en-US"/>
        </w:rPr>
        <w:t xml:space="preserve"> first opening indicates that the manuscript</w:t>
      </w:r>
      <w:r w:rsidRPr="00874DF6">
        <w:rPr>
          <w:szCs w:val="24"/>
          <w:lang w:eastAsia="en-US"/>
        </w:rPr>
        <w:t xml:space="preserve"> belonged to Elizabeth Roper in 1692.</w:t>
      </w:r>
      <w:r w:rsidRPr="00874DF6">
        <w:rPr>
          <w:rStyle w:val="FootnoteReference"/>
          <w:szCs w:val="24"/>
        </w:rPr>
        <w:footnoteReference w:id="41"/>
      </w:r>
      <w:r w:rsidRPr="00874DF6">
        <w:rPr>
          <w:szCs w:val="24"/>
          <w:lang w:eastAsia="en-US"/>
        </w:rPr>
        <w:t xml:space="preserve"> </w:t>
      </w:r>
      <w:r w:rsidR="00E148A4" w:rsidRPr="00874DF6">
        <w:rPr>
          <w:szCs w:val="24"/>
          <w:lang w:eastAsia="en-US"/>
        </w:rPr>
        <w:t xml:space="preserve">‘Mary Roper’ </w:t>
      </w:r>
      <w:r w:rsidR="00862EC0" w:rsidRPr="00874DF6">
        <w:rPr>
          <w:szCs w:val="24"/>
          <w:lang w:eastAsia="en-US"/>
        </w:rPr>
        <w:t xml:space="preserve">as poet </w:t>
      </w:r>
      <w:r w:rsidR="00E408B4" w:rsidRPr="00874DF6">
        <w:rPr>
          <w:szCs w:val="24"/>
          <w:lang w:eastAsia="en-US"/>
        </w:rPr>
        <w:t xml:space="preserve">has </w:t>
      </w:r>
      <w:r w:rsidR="00E408B4" w:rsidRPr="00874DF6">
        <w:rPr>
          <w:szCs w:val="24"/>
          <w:lang w:eastAsia="en-US"/>
        </w:rPr>
        <w:lastRenderedPageBreak/>
        <w:t xml:space="preserve">never been identified </w:t>
      </w:r>
      <w:r w:rsidR="00862EC0" w:rsidRPr="00874DF6">
        <w:rPr>
          <w:szCs w:val="24"/>
          <w:lang w:eastAsia="en-US"/>
        </w:rPr>
        <w:t xml:space="preserve">with a </w:t>
      </w:r>
      <w:r w:rsidRPr="00874DF6">
        <w:rPr>
          <w:szCs w:val="24"/>
          <w:lang w:eastAsia="en-US"/>
        </w:rPr>
        <w:t>specific member o</w:t>
      </w:r>
      <w:r w:rsidR="00862EC0" w:rsidRPr="00874DF6">
        <w:rPr>
          <w:szCs w:val="24"/>
          <w:lang w:eastAsia="en-US"/>
        </w:rPr>
        <w:t>f the Roper family, even though a</w:t>
      </w:r>
      <w:r w:rsidR="00414037" w:rsidRPr="00874DF6">
        <w:rPr>
          <w:szCs w:val="24"/>
          <w:lang w:eastAsia="en-US"/>
        </w:rPr>
        <w:t xml:space="preserve"> strong candidate</w:t>
      </w:r>
      <w:r w:rsidR="00CB1429" w:rsidRPr="00874DF6">
        <w:rPr>
          <w:szCs w:val="24"/>
          <w:lang w:eastAsia="en-US"/>
        </w:rPr>
        <w:t xml:space="preserve"> exists</w:t>
      </w:r>
      <w:r w:rsidR="00414037" w:rsidRPr="00874DF6">
        <w:rPr>
          <w:szCs w:val="24"/>
          <w:lang w:eastAsia="en-US"/>
        </w:rPr>
        <w:t>.</w:t>
      </w:r>
      <w:r w:rsidR="008541E5" w:rsidRPr="00874DF6">
        <w:rPr>
          <w:szCs w:val="24"/>
          <w:lang w:eastAsia="en-US"/>
        </w:rPr>
        <w:t xml:space="preserve"> The </w:t>
      </w:r>
      <w:r w:rsidR="007B05AF" w:rsidRPr="00874DF6">
        <w:rPr>
          <w:szCs w:val="24"/>
          <w:lang w:eastAsia="en-US"/>
        </w:rPr>
        <w:t>eighth of the nine children of Sir Thomas Rooper, Viscount Baltinglas</w:t>
      </w:r>
      <w:r w:rsidR="008541E5" w:rsidRPr="00874DF6">
        <w:rPr>
          <w:szCs w:val="24"/>
          <w:lang w:eastAsia="en-US"/>
        </w:rPr>
        <w:t xml:space="preserve"> was</w:t>
      </w:r>
      <w:r w:rsidR="007B05AF" w:rsidRPr="00874DF6">
        <w:rPr>
          <w:szCs w:val="24"/>
          <w:lang w:eastAsia="en-US"/>
        </w:rPr>
        <w:t xml:space="preserve"> called Mary, and her </w:t>
      </w:r>
      <w:r w:rsidR="008541E5" w:rsidRPr="00874DF6">
        <w:rPr>
          <w:szCs w:val="24"/>
          <w:lang w:eastAsia="en-US"/>
        </w:rPr>
        <w:t xml:space="preserve">younger sister </w:t>
      </w:r>
      <w:r w:rsidR="007B05AF" w:rsidRPr="00874DF6">
        <w:rPr>
          <w:szCs w:val="24"/>
          <w:lang w:eastAsia="en-US"/>
        </w:rPr>
        <w:t xml:space="preserve">was named </w:t>
      </w:r>
      <w:r w:rsidR="008541E5" w:rsidRPr="00874DF6">
        <w:rPr>
          <w:szCs w:val="24"/>
          <w:lang w:eastAsia="en-US"/>
        </w:rPr>
        <w:t>Elizabeth.</w:t>
      </w:r>
      <w:r w:rsidR="00627D33" w:rsidRPr="00874DF6">
        <w:rPr>
          <w:rStyle w:val="FootnoteReference"/>
          <w:szCs w:val="24"/>
          <w:lang w:eastAsia="en-US"/>
        </w:rPr>
        <w:footnoteReference w:id="42"/>
      </w:r>
      <w:r w:rsidR="0084329F" w:rsidRPr="00874DF6">
        <w:rPr>
          <w:szCs w:val="24"/>
          <w:lang w:eastAsia="en-US"/>
        </w:rPr>
        <w:t xml:space="preserve"> </w:t>
      </w:r>
      <w:r w:rsidR="007B05AF" w:rsidRPr="00874DF6">
        <w:rPr>
          <w:szCs w:val="24"/>
          <w:lang w:eastAsia="en-US"/>
        </w:rPr>
        <w:t>Mary became</w:t>
      </w:r>
      <w:r w:rsidR="008541E5" w:rsidRPr="00874DF6">
        <w:rPr>
          <w:szCs w:val="24"/>
          <w:lang w:eastAsia="en-US"/>
        </w:rPr>
        <w:t xml:space="preserve"> the second wife of the </w:t>
      </w:r>
      <w:r w:rsidR="0084329F" w:rsidRPr="00874DF6">
        <w:rPr>
          <w:szCs w:val="24"/>
          <w:lang w:eastAsia="en-US"/>
        </w:rPr>
        <w:t xml:space="preserve">clergyman and </w:t>
      </w:r>
      <w:r w:rsidR="008541E5" w:rsidRPr="00874DF6">
        <w:rPr>
          <w:szCs w:val="24"/>
          <w:lang w:eastAsia="en-US"/>
        </w:rPr>
        <w:t>historian</w:t>
      </w:r>
      <w:r w:rsidR="007B05AF" w:rsidRPr="00874DF6">
        <w:rPr>
          <w:szCs w:val="24"/>
          <w:lang w:eastAsia="en-US"/>
        </w:rPr>
        <w:t xml:space="preserve"> T</w:t>
      </w:r>
      <w:r w:rsidR="00755D25" w:rsidRPr="00874DF6">
        <w:rPr>
          <w:szCs w:val="24"/>
          <w:lang w:eastAsia="en-US"/>
        </w:rPr>
        <w:t xml:space="preserve">homas Fuller, who was </w:t>
      </w:r>
      <w:r w:rsidR="0084329F" w:rsidRPr="00874DF6">
        <w:rPr>
          <w:szCs w:val="24"/>
          <w:lang w:eastAsia="en-US"/>
        </w:rPr>
        <w:t>made chaplain-extraordinary to Charles II shortly be</w:t>
      </w:r>
      <w:r w:rsidR="007B05AF" w:rsidRPr="00874DF6">
        <w:rPr>
          <w:szCs w:val="24"/>
          <w:lang w:eastAsia="en-US"/>
        </w:rPr>
        <w:t>fore dying</w:t>
      </w:r>
      <w:r w:rsidR="0084329F" w:rsidRPr="00874DF6">
        <w:rPr>
          <w:szCs w:val="24"/>
          <w:lang w:eastAsia="en-US"/>
        </w:rPr>
        <w:t xml:space="preserve"> in 1661.</w:t>
      </w:r>
      <w:r w:rsidR="0084329F" w:rsidRPr="00874DF6">
        <w:rPr>
          <w:rStyle w:val="FootnoteReference"/>
          <w:szCs w:val="24"/>
          <w:lang w:eastAsia="en-US"/>
        </w:rPr>
        <w:footnoteReference w:id="43"/>
      </w:r>
      <w:r w:rsidR="007B05AF" w:rsidRPr="00874DF6">
        <w:rPr>
          <w:szCs w:val="24"/>
          <w:lang w:eastAsia="en-US"/>
        </w:rPr>
        <w:t xml:space="preserve"> This marital connection could have given </w:t>
      </w:r>
      <w:r w:rsidR="000E119F" w:rsidRPr="00874DF6">
        <w:rPr>
          <w:szCs w:val="24"/>
          <w:lang w:eastAsia="en-US"/>
        </w:rPr>
        <w:t>his</w:t>
      </w:r>
      <w:r w:rsidR="007B05AF" w:rsidRPr="00874DF6">
        <w:rPr>
          <w:szCs w:val="24"/>
          <w:lang w:eastAsia="en-US"/>
        </w:rPr>
        <w:t xml:space="preserve"> wife</w:t>
      </w:r>
      <w:r w:rsidR="000E119F" w:rsidRPr="00874DF6">
        <w:rPr>
          <w:szCs w:val="24"/>
          <w:lang w:eastAsia="en-US"/>
        </w:rPr>
        <w:t xml:space="preserve"> an opening to </w:t>
      </w:r>
      <w:r w:rsidR="00EF2445" w:rsidRPr="00874DF6">
        <w:rPr>
          <w:szCs w:val="24"/>
          <w:lang w:eastAsia="en-US"/>
        </w:rPr>
        <w:t>present</w:t>
      </w:r>
      <w:r w:rsidR="000E119F" w:rsidRPr="00874DF6">
        <w:rPr>
          <w:szCs w:val="24"/>
          <w:lang w:eastAsia="en-US"/>
        </w:rPr>
        <w:t xml:space="preserve"> her manuscript work to Queen Catherine of Braganza in 1669</w:t>
      </w:r>
      <w:r w:rsidR="00EF2445" w:rsidRPr="00874DF6">
        <w:rPr>
          <w:szCs w:val="24"/>
          <w:lang w:eastAsia="en-US"/>
        </w:rPr>
        <w:t xml:space="preserve"> (though, given that the manuscript passed to Elizabeth Roper, it may never have left the family)</w:t>
      </w:r>
      <w:r w:rsidR="000E119F" w:rsidRPr="00874DF6">
        <w:rPr>
          <w:szCs w:val="24"/>
          <w:lang w:eastAsia="en-US"/>
        </w:rPr>
        <w:t xml:space="preserve">. The author of the manuscript’s </w:t>
      </w:r>
      <w:r w:rsidR="00200EEB" w:rsidRPr="00874DF6">
        <w:rPr>
          <w:szCs w:val="24"/>
          <w:lang w:eastAsia="en-US"/>
        </w:rPr>
        <w:t xml:space="preserve">commendatory </w:t>
      </w:r>
      <w:r w:rsidR="000E119F" w:rsidRPr="00874DF6">
        <w:rPr>
          <w:szCs w:val="24"/>
          <w:lang w:eastAsia="en-US"/>
        </w:rPr>
        <w:t xml:space="preserve">letter </w:t>
      </w:r>
      <w:r w:rsidR="00473457">
        <w:rPr>
          <w:szCs w:val="24"/>
          <w:lang w:eastAsia="en-US"/>
        </w:rPr>
        <w:t>“</w:t>
      </w:r>
      <w:r w:rsidR="000E119F" w:rsidRPr="00874DF6">
        <w:rPr>
          <w:szCs w:val="24"/>
          <w:lang w:eastAsia="en-US"/>
        </w:rPr>
        <w:t>T</w:t>
      </w:r>
      <w:r w:rsidR="00D11081" w:rsidRPr="00874DF6">
        <w:rPr>
          <w:szCs w:val="24"/>
          <w:lang w:eastAsia="en-US"/>
        </w:rPr>
        <w:t>o the Queene</w:t>
      </w:r>
      <w:r w:rsidR="00755D25" w:rsidRPr="00874DF6">
        <w:rPr>
          <w:szCs w:val="24"/>
          <w:lang w:eastAsia="en-US"/>
        </w:rPr>
        <w:t>s Most Excellent Maj</w:t>
      </w:r>
      <w:r w:rsidR="000E119F" w:rsidRPr="00874DF6">
        <w:rPr>
          <w:szCs w:val="24"/>
          <w:lang w:eastAsia="en-US"/>
        </w:rPr>
        <w:t>estie</w:t>
      </w:r>
      <w:r w:rsidR="00473457">
        <w:rPr>
          <w:szCs w:val="24"/>
          <w:lang w:eastAsia="en-US"/>
        </w:rPr>
        <w:t>”</w:t>
      </w:r>
      <w:r w:rsidR="000E119F" w:rsidRPr="00874DF6">
        <w:rPr>
          <w:szCs w:val="24"/>
          <w:lang w:eastAsia="en-US"/>
        </w:rPr>
        <w:t xml:space="preserve"> was probably a widow, </w:t>
      </w:r>
      <w:r w:rsidR="000B04AE" w:rsidRPr="00874DF6">
        <w:rPr>
          <w:szCs w:val="24"/>
          <w:lang w:eastAsia="en-US"/>
        </w:rPr>
        <w:t xml:space="preserve">as </w:t>
      </w:r>
      <w:r w:rsidR="00200EEB" w:rsidRPr="00874DF6">
        <w:rPr>
          <w:szCs w:val="24"/>
          <w:lang w:eastAsia="en-US"/>
        </w:rPr>
        <w:t>she</w:t>
      </w:r>
      <w:r w:rsidR="00EF2445" w:rsidRPr="00874DF6">
        <w:rPr>
          <w:szCs w:val="24"/>
          <w:lang w:eastAsia="en-US"/>
        </w:rPr>
        <w:t xml:space="preserve"> </w:t>
      </w:r>
      <w:r w:rsidR="000B04AE" w:rsidRPr="00874DF6">
        <w:rPr>
          <w:szCs w:val="24"/>
          <w:lang w:eastAsia="en-US"/>
        </w:rPr>
        <w:t xml:space="preserve">mentions the </w:t>
      </w:r>
      <w:r w:rsidR="000E119F" w:rsidRPr="00874DF6">
        <w:rPr>
          <w:szCs w:val="24"/>
          <w:lang w:eastAsia="en-US"/>
        </w:rPr>
        <w:t xml:space="preserve">parable of the widow’s mite (as </w:t>
      </w:r>
      <w:r w:rsidR="000B04AE" w:rsidRPr="00874DF6">
        <w:rPr>
          <w:szCs w:val="24"/>
          <w:lang w:eastAsia="en-US"/>
        </w:rPr>
        <w:t xml:space="preserve">she </w:t>
      </w:r>
      <w:r w:rsidR="000E119F" w:rsidRPr="00874DF6">
        <w:rPr>
          <w:szCs w:val="24"/>
          <w:lang w:eastAsia="en-US"/>
        </w:rPr>
        <w:t xml:space="preserve">does </w:t>
      </w:r>
      <w:r w:rsidR="000B04AE" w:rsidRPr="00874DF6">
        <w:rPr>
          <w:szCs w:val="24"/>
          <w:lang w:eastAsia="en-US"/>
        </w:rPr>
        <w:t xml:space="preserve">in </w:t>
      </w:r>
      <w:r w:rsidR="000E119F" w:rsidRPr="00874DF6">
        <w:rPr>
          <w:szCs w:val="24"/>
          <w:lang w:eastAsia="en-US"/>
        </w:rPr>
        <w:t xml:space="preserve">the verse </w:t>
      </w:r>
      <w:r w:rsidR="00473457">
        <w:rPr>
          <w:szCs w:val="24"/>
          <w:lang w:eastAsia="en-US"/>
        </w:rPr>
        <w:t>“</w:t>
      </w:r>
      <w:r w:rsidR="000E119F" w:rsidRPr="00874DF6">
        <w:rPr>
          <w:szCs w:val="24"/>
          <w:lang w:eastAsia="en-US"/>
        </w:rPr>
        <w:t>Prayer</w:t>
      </w:r>
      <w:r w:rsidR="00473457">
        <w:rPr>
          <w:szCs w:val="24"/>
          <w:lang w:eastAsia="en-US"/>
        </w:rPr>
        <w:t>”</w:t>
      </w:r>
      <w:r w:rsidR="000E119F" w:rsidRPr="00874DF6">
        <w:rPr>
          <w:szCs w:val="24"/>
          <w:lang w:eastAsia="en-US"/>
        </w:rPr>
        <w:t>)</w:t>
      </w:r>
      <w:r w:rsidR="00200EEB" w:rsidRPr="00874DF6">
        <w:rPr>
          <w:szCs w:val="24"/>
          <w:lang w:eastAsia="en-US"/>
        </w:rPr>
        <w:t xml:space="preserve"> and the author’s present </w:t>
      </w:r>
      <w:r w:rsidR="00473457">
        <w:rPr>
          <w:szCs w:val="24"/>
          <w:lang w:eastAsia="en-US"/>
        </w:rPr>
        <w:t>“</w:t>
      </w:r>
      <w:r w:rsidR="00200EEB" w:rsidRPr="00874DF6">
        <w:rPr>
          <w:szCs w:val="24"/>
          <w:lang w:eastAsia="en-US"/>
        </w:rPr>
        <w:t>Meaneness and Povertie</w:t>
      </w:r>
      <w:r w:rsidR="00473457">
        <w:rPr>
          <w:szCs w:val="24"/>
          <w:lang w:eastAsia="en-US"/>
        </w:rPr>
        <w:t>”</w:t>
      </w:r>
      <w:r w:rsidR="0080682E" w:rsidRPr="00874DF6">
        <w:rPr>
          <w:szCs w:val="24"/>
          <w:lang w:eastAsia="en-US"/>
        </w:rPr>
        <w:t xml:space="preserve"> (n.p.)</w:t>
      </w:r>
      <w:r w:rsidR="000E119F" w:rsidRPr="00874DF6">
        <w:rPr>
          <w:szCs w:val="24"/>
          <w:lang w:eastAsia="en-US"/>
        </w:rPr>
        <w:t xml:space="preserve">. </w:t>
      </w:r>
      <w:r w:rsidR="000B04AE" w:rsidRPr="00874DF6">
        <w:rPr>
          <w:szCs w:val="24"/>
          <w:lang w:eastAsia="en-US"/>
        </w:rPr>
        <w:t>Mary Roper/Fuller, who died in 1679 in Middlesex, could have written the work towards the end of her life, as t</w:t>
      </w:r>
      <w:r w:rsidR="000E119F" w:rsidRPr="00874DF6">
        <w:rPr>
          <w:szCs w:val="24"/>
          <w:lang w:eastAsia="en-US"/>
        </w:rPr>
        <w:t>he poem</w:t>
      </w:r>
      <w:r w:rsidR="009D5B78" w:rsidRPr="00874DF6">
        <w:rPr>
          <w:szCs w:val="24"/>
          <w:lang w:eastAsia="en-US"/>
        </w:rPr>
        <w:t xml:space="preserve"> was apparently written between</w:t>
      </w:r>
      <w:r w:rsidR="00EF2445" w:rsidRPr="00874DF6">
        <w:rPr>
          <w:szCs w:val="24"/>
          <w:lang w:eastAsia="en-US"/>
        </w:rPr>
        <w:t xml:space="preserve"> </w:t>
      </w:r>
      <w:r w:rsidR="00EF2445" w:rsidRPr="00874DF6">
        <w:rPr>
          <w:szCs w:val="24"/>
        </w:rPr>
        <w:t>10 March 1669 and 4 June 1670</w:t>
      </w:r>
      <w:r w:rsidR="009D5B78" w:rsidRPr="00874DF6">
        <w:rPr>
          <w:szCs w:val="24"/>
        </w:rPr>
        <w:t>, dates supplied at either end of the work</w:t>
      </w:r>
      <w:r w:rsidR="000B04AE" w:rsidRPr="00874DF6">
        <w:rPr>
          <w:szCs w:val="24"/>
        </w:rPr>
        <w:t>.</w:t>
      </w:r>
      <w:r w:rsidR="000B04AE" w:rsidRPr="00874DF6">
        <w:rPr>
          <w:rStyle w:val="FootnoteReference"/>
          <w:szCs w:val="24"/>
        </w:rPr>
        <w:footnoteReference w:id="44"/>
      </w:r>
      <w:r w:rsidR="000B04AE" w:rsidRPr="00874DF6">
        <w:rPr>
          <w:szCs w:val="24"/>
        </w:rPr>
        <w:t xml:space="preserve"> </w:t>
      </w:r>
      <w:r w:rsidR="000E119F" w:rsidRPr="00874DF6">
        <w:rPr>
          <w:szCs w:val="24"/>
          <w:lang w:eastAsia="en-US"/>
        </w:rPr>
        <w:t xml:space="preserve">The one </w:t>
      </w:r>
      <w:r w:rsidR="002A6D87" w:rsidRPr="00874DF6">
        <w:rPr>
          <w:szCs w:val="24"/>
          <w:lang w:eastAsia="en-US"/>
        </w:rPr>
        <w:t xml:space="preserve">possible </w:t>
      </w:r>
      <w:r w:rsidR="000E119F" w:rsidRPr="00874DF6">
        <w:rPr>
          <w:szCs w:val="24"/>
          <w:lang w:eastAsia="en-US"/>
        </w:rPr>
        <w:t xml:space="preserve">incongruity between the </w:t>
      </w:r>
      <w:r w:rsidR="002A6D87" w:rsidRPr="00874DF6">
        <w:rPr>
          <w:szCs w:val="24"/>
          <w:lang w:eastAsia="en-US"/>
        </w:rPr>
        <w:t xml:space="preserve">biographies of the </w:t>
      </w:r>
      <w:r w:rsidR="000E119F" w:rsidRPr="00874DF6">
        <w:rPr>
          <w:szCs w:val="24"/>
          <w:lang w:eastAsia="en-US"/>
        </w:rPr>
        <w:t xml:space="preserve">poem’s author and </w:t>
      </w:r>
      <w:r w:rsidR="002A6D87" w:rsidRPr="00874DF6">
        <w:rPr>
          <w:szCs w:val="24"/>
          <w:lang w:eastAsia="en-US"/>
        </w:rPr>
        <w:t>Mary Roper is that the author appears to comm</w:t>
      </w:r>
      <w:r w:rsidR="00754EEA" w:rsidRPr="00874DF6">
        <w:rPr>
          <w:szCs w:val="24"/>
          <w:lang w:eastAsia="en-US"/>
        </w:rPr>
        <w:t xml:space="preserve">emorate her father’s recent death in a six-line verse </w:t>
      </w:r>
      <w:r w:rsidR="002A6D87" w:rsidRPr="00874DF6">
        <w:rPr>
          <w:szCs w:val="24"/>
          <w:lang w:eastAsia="en-US"/>
        </w:rPr>
        <w:t>(</w:t>
      </w:r>
      <w:r w:rsidR="00EF2445" w:rsidRPr="00874DF6">
        <w:rPr>
          <w:szCs w:val="24"/>
          <w:lang w:eastAsia="en-US"/>
        </w:rPr>
        <w:t xml:space="preserve">which includes the phrase </w:t>
      </w:r>
      <w:r w:rsidR="002A6D87" w:rsidRPr="00874DF6">
        <w:rPr>
          <w:szCs w:val="24"/>
          <w:lang w:eastAsia="en-US"/>
        </w:rPr>
        <w:t>‘</w:t>
      </w:r>
      <w:r w:rsidR="0080682E" w:rsidRPr="00874DF6">
        <w:rPr>
          <w:szCs w:val="24"/>
        </w:rPr>
        <w:t>Death A</w:t>
      </w:r>
      <w:r w:rsidR="002A6D87" w:rsidRPr="00874DF6">
        <w:rPr>
          <w:szCs w:val="24"/>
        </w:rPr>
        <w:t>lso Layes My Father Downe to Sleepe</w:t>
      </w:r>
      <w:r w:rsidR="00754EEA" w:rsidRPr="00874DF6">
        <w:rPr>
          <w:szCs w:val="24"/>
        </w:rPr>
        <w:t>’</w:t>
      </w:r>
      <w:r w:rsidR="0080682E" w:rsidRPr="00874DF6">
        <w:rPr>
          <w:szCs w:val="24"/>
        </w:rPr>
        <w:t>, p. 201</w:t>
      </w:r>
      <w:r w:rsidR="00754EEA" w:rsidRPr="00874DF6">
        <w:rPr>
          <w:szCs w:val="24"/>
        </w:rPr>
        <w:t>)</w:t>
      </w:r>
      <w:r w:rsidR="00200EEB" w:rsidRPr="00874DF6">
        <w:rPr>
          <w:szCs w:val="24"/>
        </w:rPr>
        <w:t xml:space="preserve"> but Mary’s father</w:t>
      </w:r>
      <w:r w:rsidR="00200EEB" w:rsidRPr="00874DF6">
        <w:rPr>
          <w:b/>
          <w:szCs w:val="24"/>
        </w:rPr>
        <w:t xml:space="preserve"> </w:t>
      </w:r>
      <w:r w:rsidR="00DE6274" w:rsidRPr="00874DF6">
        <w:rPr>
          <w:szCs w:val="24"/>
        </w:rPr>
        <w:t>died in February 1637/38</w:t>
      </w:r>
      <w:r w:rsidR="00754EEA" w:rsidRPr="00874DF6">
        <w:rPr>
          <w:szCs w:val="24"/>
        </w:rPr>
        <w:t>.</w:t>
      </w:r>
      <w:r w:rsidR="00627D33" w:rsidRPr="00874DF6">
        <w:rPr>
          <w:rStyle w:val="FootnoteReference"/>
          <w:szCs w:val="24"/>
        </w:rPr>
        <w:footnoteReference w:id="45"/>
      </w:r>
    </w:p>
    <w:p w14:paraId="726DECE1" w14:textId="366A472B" w:rsidR="00AE64DA" w:rsidRDefault="00754EEA" w:rsidP="00473457">
      <w:pPr>
        <w:spacing w:after="0"/>
        <w:rPr>
          <w:szCs w:val="24"/>
        </w:rPr>
      </w:pPr>
      <w:r w:rsidRPr="00874DF6">
        <w:rPr>
          <w:szCs w:val="24"/>
        </w:rPr>
        <w:tab/>
        <w:t>Mary</w:t>
      </w:r>
      <w:r w:rsidR="00EF2445" w:rsidRPr="00874DF6">
        <w:rPr>
          <w:szCs w:val="24"/>
        </w:rPr>
        <w:t xml:space="preserve"> Fuller</w:t>
      </w:r>
      <w:r w:rsidR="00627D33" w:rsidRPr="00874DF6">
        <w:rPr>
          <w:szCs w:val="24"/>
        </w:rPr>
        <w:t xml:space="preserve"> was </w:t>
      </w:r>
      <w:r w:rsidR="00ED17D4" w:rsidRPr="00874DF6">
        <w:rPr>
          <w:szCs w:val="24"/>
        </w:rPr>
        <w:t>almost an exact</w:t>
      </w:r>
      <w:r w:rsidR="00627D33" w:rsidRPr="00874DF6">
        <w:rPr>
          <w:szCs w:val="24"/>
        </w:rPr>
        <w:t xml:space="preserve"> cont</w:t>
      </w:r>
      <w:r w:rsidRPr="00874DF6">
        <w:rPr>
          <w:szCs w:val="24"/>
        </w:rPr>
        <w:t xml:space="preserve">emporary of Anne Bradstreet, </w:t>
      </w:r>
      <w:r w:rsidR="000D5DB3" w:rsidRPr="00874DF6">
        <w:rPr>
          <w:szCs w:val="24"/>
        </w:rPr>
        <w:t xml:space="preserve">and </w:t>
      </w:r>
      <w:r w:rsidR="00627D33" w:rsidRPr="00874DF6">
        <w:rPr>
          <w:szCs w:val="24"/>
        </w:rPr>
        <w:t>was also descended from the English nobility</w:t>
      </w:r>
      <w:r w:rsidR="00ED17D4" w:rsidRPr="00874DF6">
        <w:rPr>
          <w:szCs w:val="24"/>
        </w:rPr>
        <w:t xml:space="preserve"> and married to a minister.</w:t>
      </w:r>
      <w:r w:rsidRPr="00874DF6">
        <w:rPr>
          <w:szCs w:val="24"/>
          <w:lang w:eastAsia="en-US"/>
        </w:rPr>
        <w:t xml:space="preserve"> ‘Mary Roper’ (the </w:t>
      </w:r>
      <w:r w:rsidR="005A517A" w:rsidRPr="00874DF6">
        <w:rPr>
          <w:szCs w:val="24"/>
          <w:lang w:eastAsia="en-US"/>
        </w:rPr>
        <w:t xml:space="preserve">term which </w:t>
      </w:r>
      <w:r w:rsidRPr="00874DF6">
        <w:rPr>
          <w:szCs w:val="24"/>
          <w:lang w:eastAsia="en-US"/>
        </w:rPr>
        <w:t>I</w:t>
      </w:r>
      <w:r w:rsidR="005A517A" w:rsidRPr="00874DF6">
        <w:rPr>
          <w:szCs w:val="24"/>
          <w:lang w:eastAsia="en-US"/>
        </w:rPr>
        <w:t xml:space="preserve"> will continue to</w:t>
      </w:r>
      <w:r w:rsidRPr="00874DF6">
        <w:rPr>
          <w:szCs w:val="24"/>
          <w:lang w:eastAsia="en-US"/>
        </w:rPr>
        <w:t xml:space="preserve"> use to designate the author of </w:t>
      </w:r>
      <w:r w:rsidRPr="00874DF6">
        <w:rPr>
          <w:i/>
          <w:szCs w:val="24"/>
          <w:lang w:eastAsia="en-US"/>
        </w:rPr>
        <w:t>Sacred Historie</w:t>
      </w:r>
      <w:r w:rsidRPr="00874DF6">
        <w:rPr>
          <w:szCs w:val="24"/>
          <w:lang w:eastAsia="en-US"/>
        </w:rPr>
        <w:t xml:space="preserve"> without assuming that </w:t>
      </w:r>
      <w:r w:rsidR="000D5DB3" w:rsidRPr="00874DF6">
        <w:rPr>
          <w:szCs w:val="24"/>
          <w:lang w:eastAsia="en-US"/>
        </w:rPr>
        <w:t xml:space="preserve">the speculative link with </w:t>
      </w:r>
      <w:r w:rsidRPr="00874DF6">
        <w:rPr>
          <w:szCs w:val="24"/>
          <w:lang w:eastAsia="en-US"/>
        </w:rPr>
        <w:t>Thomas Fuller’s second wife</w:t>
      </w:r>
      <w:r w:rsidR="000D5DB3" w:rsidRPr="00874DF6">
        <w:rPr>
          <w:szCs w:val="24"/>
          <w:lang w:eastAsia="en-US"/>
        </w:rPr>
        <w:t xml:space="preserve"> is correct</w:t>
      </w:r>
      <w:r w:rsidRPr="00874DF6">
        <w:rPr>
          <w:szCs w:val="24"/>
          <w:lang w:eastAsia="en-US"/>
        </w:rPr>
        <w:t xml:space="preserve">) </w:t>
      </w:r>
      <w:r w:rsidR="000E2A7D" w:rsidRPr="00874DF6">
        <w:rPr>
          <w:szCs w:val="24"/>
        </w:rPr>
        <w:t>makes no refer</w:t>
      </w:r>
      <w:r w:rsidR="00ED17D4" w:rsidRPr="00874DF6">
        <w:rPr>
          <w:szCs w:val="24"/>
        </w:rPr>
        <w:t>ence</w:t>
      </w:r>
      <w:r w:rsidRPr="00874DF6">
        <w:rPr>
          <w:szCs w:val="24"/>
        </w:rPr>
        <w:t xml:space="preserve"> to Du Bartas in her poetry. Nonetheless,</w:t>
      </w:r>
      <w:r w:rsidR="000E2A7D" w:rsidRPr="00874DF6">
        <w:rPr>
          <w:szCs w:val="24"/>
        </w:rPr>
        <w:t xml:space="preserve"> </w:t>
      </w:r>
      <w:r w:rsidRPr="00874DF6">
        <w:rPr>
          <w:szCs w:val="24"/>
        </w:rPr>
        <w:t xml:space="preserve">Sarah </w:t>
      </w:r>
      <w:r w:rsidR="000E2A7D" w:rsidRPr="00874DF6">
        <w:rPr>
          <w:szCs w:val="24"/>
        </w:rPr>
        <w:t xml:space="preserve">Ross, comparing Roper’s </w:t>
      </w:r>
      <w:r w:rsidRPr="00874DF6">
        <w:rPr>
          <w:szCs w:val="24"/>
        </w:rPr>
        <w:t>scriptural meditations on Genesis</w:t>
      </w:r>
      <w:r w:rsidRPr="00874DF6">
        <w:rPr>
          <w:i/>
          <w:szCs w:val="24"/>
        </w:rPr>
        <w:t xml:space="preserve"> </w:t>
      </w:r>
      <w:r w:rsidRPr="00874DF6">
        <w:rPr>
          <w:szCs w:val="24"/>
        </w:rPr>
        <w:t>with</w:t>
      </w:r>
      <w:r w:rsidRPr="00874DF6">
        <w:rPr>
          <w:i/>
          <w:szCs w:val="24"/>
        </w:rPr>
        <w:t xml:space="preserve"> </w:t>
      </w:r>
      <w:r w:rsidRPr="00874DF6">
        <w:rPr>
          <w:szCs w:val="24"/>
        </w:rPr>
        <w:t xml:space="preserve">Hutchinson’s, </w:t>
      </w:r>
      <w:r w:rsidR="000E2A7D" w:rsidRPr="00874DF6">
        <w:rPr>
          <w:szCs w:val="24"/>
        </w:rPr>
        <w:t>writes that both poets’</w:t>
      </w:r>
      <w:r w:rsidR="0019757D" w:rsidRPr="00874DF6">
        <w:rPr>
          <w:szCs w:val="24"/>
        </w:rPr>
        <w:t xml:space="preserve"> ‘adherence to the framework of the meditation bespeaks the persistence of a rhetorically modest mode of religious writing adopted by women since its cultural authorization in the examples of Du Bartas and Quarles’.</w:t>
      </w:r>
      <w:r w:rsidR="0019757D" w:rsidRPr="00874DF6">
        <w:rPr>
          <w:rStyle w:val="FootnoteReference"/>
          <w:szCs w:val="24"/>
        </w:rPr>
        <w:footnoteReference w:id="46"/>
      </w:r>
      <w:r w:rsidR="0019757D" w:rsidRPr="00874DF6">
        <w:rPr>
          <w:szCs w:val="24"/>
          <w:lang w:eastAsia="en-US"/>
        </w:rPr>
        <w:t xml:space="preserve"> </w:t>
      </w:r>
      <w:r w:rsidR="000D5DB3" w:rsidRPr="00874DF6">
        <w:rPr>
          <w:szCs w:val="24"/>
          <w:lang w:eastAsia="en-US"/>
        </w:rPr>
        <w:t>Whereas Hutchinson’s rhetorical modesty</w:t>
      </w:r>
      <w:r w:rsidR="000E2A7D" w:rsidRPr="00874DF6">
        <w:rPr>
          <w:szCs w:val="24"/>
          <w:lang w:eastAsia="en-US"/>
        </w:rPr>
        <w:t xml:space="preserve"> </w:t>
      </w:r>
      <w:r w:rsidR="00B95386" w:rsidRPr="00874DF6">
        <w:rPr>
          <w:szCs w:val="24"/>
          <w:lang w:eastAsia="en-US"/>
        </w:rPr>
        <w:t>requires an</w:t>
      </w:r>
      <w:r w:rsidR="000E2A7D" w:rsidRPr="00874DF6">
        <w:rPr>
          <w:szCs w:val="24"/>
          <w:lang w:eastAsia="en-US"/>
        </w:rPr>
        <w:t xml:space="preserve"> almost</w:t>
      </w:r>
      <w:r w:rsidR="000D5DB3" w:rsidRPr="00874DF6">
        <w:rPr>
          <w:szCs w:val="24"/>
          <w:lang w:eastAsia="en-US"/>
        </w:rPr>
        <w:t xml:space="preserve"> exclusive use of Scripture as</w:t>
      </w:r>
      <w:r w:rsidR="000E2A7D" w:rsidRPr="00874DF6">
        <w:rPr>
          <w:szCs w:val="24"/>
          <w:lang w:eastAsia="en-US"/>
        </w:rPr>
        <w:t xml:space="preserve"> literary source, Roper and Bradstreet both incorporate material from other non-fictional sou</w:t>
      </w:r>
      <w:r w:rsidR="00B95386" w:rsidRPr="00874DF6">
        <w:rPr>
          <w:szCs w:val="24"/>
          <w:lang w:eastAsia="en-US"/>
        </w:rPr>
        <w:t xml:space="preserve">rces into their narrative </w:t>
      </w:r>
      <w:r w:rsidR="000E2A7D" w:rsidRPr="00874DF6">
        <w:rPr>
          <w:szCs w:val="24"/>
          <w:lang w:eastAsia="en-US"/>
        </w:rPr>
        <w:t xml:space="preserve">as a means to investigate and personalize their verse. </w:t>
      </w:r>
      <w:r w:rsidR="00AE64DA" w:rsidRPr="00874DF6">
        <w:rPr>
          <w:szCs w:val="24"/>
          <w:lang w:eastAsia="en-US"/>
        </w:rPr>
        <w:t xml:space="preserve">The full title of Roper’s work gives no </w:t>
      </w:r>
      <w:r w:rsidR="00B95386" w:rsidRPr="00874DF6">
        <w:rPr>
          <w:szCs w:val="24"/>
        </w:rPr>
        <w:t>indication that it is</w:t>
      </w:r>
      <w:r w:rsidR="00AE64DA" w:rsidRPr="00874DF6">
        <w:rPr>
          <w:szCs w:val="24"/>
        </w:rPr>
        <w:t xml:space="preserve"> poetry: </w:t>
      </w:r>
    </w:p>
    <w:p w14:paraId="2638FD70" w14:textId="77777777" w:rsidR="00473457" w:rsidRPr="00874DF6" w:rsidRDefault="00473457" w:rsidP="00D847DA">
      <w:pPr>
        <w:spacing w:after="0"/>
        <w:rPr>
          <w:szCs w:val="24"/>
          <w:lang w:eastAsia="en-US"/>
        </w:rPr>
      </w:pPr>
    </w:p>
    <w:p w14:paraId="51261379" w14:textId="735F69BB" w:rsidR="00AE64DA" w:rsidRDefault="0080682E" w:rsidP="00473457">
      <w:pPr>
        <w:pStyle w:val="Quote"/>
        <w:spacing w:after="0"/>
        <w:jc w:val="center"/>
        <w:rPr>
          <w:szCs w:val="24"/>
        </w:rPr>
      </w:pPr>
      <w:r w:rsidRPr="00874DF6">
        <w:rPr>
          <w:szCs w:val="24"/>
        </w:rPr>
        <w:lastRenderedPageBreak/>
        <w:t>The Sacred Historie</w:t>
      </w:r>
      <w:r w:rsidRPr="00874DF6">
        <w:rPr>
          <w:szCs w:val="24"/>
        </w:rPr>
        <w:br/>
      </w:r>
      <w:r w:rsidR="00AE64DA" w:rsidRPr="00874DF6">
        <w:rPr>
          <w:szCs w:val="24"/>
        </w:rPr>
        <w:t>Conteined in the First Boocke of Moses Cal</w:t>
      </w:r>
      <w:r w:rsidR="00754EEA" w:rsidRPr="00874DF6">
        <w:rPr>
          <w:szCs w:val="24"/>
        </w:rPr>
        <w:t>led Genesis</w:t>
      </w:r>
      <w:r w:rsidR="00AE64DA" w:rsidRPr="00874DF6">
        <w:rPr>
          <w:szCs w:val="24"/>
        </w:rPr>
        <w:t xml:space="preserve"> </w:t>
      </w:r>
      <w:r w:rsidR="00754EEA" w:rsidRPr="00874DF6">
        <w:rPr>
          <w:szCs w:val="24"/>
        </w:rPr>
        <w:br/>
      </w:r>
      <w:r w:rsidR="00C34F61" w:rsidRPr="00874DF6">
        <w:rPr>
          <w:szCs w:val="24"/>
        </w:rPr>
        <w:t>Conteining Gods Wonderfull W</w:t>
      </w:r>
      <w:r w:rsidR="00B95386" w:rsidRPr="00874DF6">
        <w:rPr>
          <w:szCs w:val="24"/>
        </w:rPr>
        <w:t>ork</w:t>
      </w:r>
      <w:r w:rsidR="002E57E3" w:rsidRPr="00874DF6">
        <w:rPr>
          <w:szCs w:val="24"/>
        </w:rPr>
        <w:t xml:space="preserve">s Of Creation </w:t>
      </w:r>
      <w:r w:rsidR="002E57E3" w:rsidRPr="00874DF6">
        <w:rPr>
          <w:szCs w:val="24"/>
        </w:rPr>
        <w:br/>
        <w:t xml:space="preserve">Mans Shamefull fall </w:t>
      </w:r>
      <w:r w:rsidR="002E57E3" w:rsidRPr="00874DF6">
        <w:rPr>
          <w:szCs w:val="24"/>
        </w:rPr>
        <w:br/>
        <w:t>The f</w:t>
      </w:r>
      <w:r w:rsidR="00754EEA" w:rsidRPr="00874DF6">
        <w:rPr>
          <w:szCs w:val="24"/>
        </w:rPr>
        <w:t xml:space="preserve">irst Fratricide </w:t>
      </w:r>
      <w:r w:rsidR="00754EEA" w:rsidRPr="00874DF6">
        <w:rPr>
          <w:szCs w:val="24"/>
        </w:rPr>
        <w:br/>
        <w:t xml:space="preserve">The Deluge </w:t>
      </w:r>
      <w:r w:rsidR="00754EEA" w:rsidRPr="00874DF6">
        <w:rPr>
          <w:szCs w:val="24"/>
        </w:rPr>
        <w:br/>
        <w:t>The</w:t>
      </w:r>
      <w:r w:rsidR="002E57E3" w:rsidRPr="00874DF6">
        <w:rPr>
          <w:szCs w:val="24"/>
        </w:rPr>
        <w:t xml:space="preserve"> Building of Babel </w:t>
      </w:r>
      <w:r w:rsidR="002E57E3" w:rsidRPr="00874DF6">
        <w:rPr>
          <w:szCs w:val="24"/>
        </w:rPr>
        <w:br/>
        <w:t>The Destruc</w:t>
      </w:r>
      <w:r w:rsidR="00754EEA" w:rsidRPr="00874DF6">
        <w:rPr>
          <w:szCs w:val="24"/>
        </w:rPr>
        <w:t xml:space="preserve">tion of Sodome </w:t>
      </w:r>
      <w:r w:rsidR="00754EEA" w:rsidRPr="00874DF6">
        <w:rPr>
          <w:szCs w:val="24"/>
        </w:rPr>
        <w:br/>
      </w:r>
      <w:r w:rsidR="00AE64DA" w:rsidRPr="00874DF6">
        <w:rPr>
          <w:szCs w:val="24"/>
        </w:rPr>
        <w:t>The Life and Death of those foure Renowned Pa</w:t>
      </w:r>
      <w:r w:rsidR="002E57E3" w:rsidRPr="00874DF6">
        <w:rPr>
          <w:szCs w:val="24"/>
        </w:rPr>
        <w:t>t</w:t>
      </w:r>
      <w:r w:rsidR="00AE64DA" w:rsidRPr="00874DF6">
        <w:rPr>
          <w:szCs w:val="24"/>
        </w:rPr>
        <w:t>ri</w:t>
      </w:r>
      <w:r w:rsidR="00754EEA" w:rsidRPr="00874DF6">
        <w:rPr>
          <w:szCs w:val="24"/>
        </w:rPr>
        <w:t>archs and Father</w:t>
      </w:r>
      <w:r w:rsidR="002E57E3" w:rsidRPr="00874DF6">
        <w:rPr>
          <w:szCs w:val="24"/>
        </w:rPr>
        <w:t>s of T</w:t>
      </w:r>
      <w:r w:rsidR="00754EEA" w:rsidRPr="00874DF6">
        <w:rPr>
          <w:szCs w:val="24"/>
        </w:rPr>
        <w:t>he Church</w:t>
      </w:r>
      <w:r w:rsidR="00754EEA" w:rsidRPr="00874DF6">
        <w:rPr>
          <w:szCs w:val="24"/>
        </w:rPr>
        <w:br/>
      </w:r>
      <w:r w:rsidR="00AE64DA" w:rsidRPr="00874DF6">
        <w:rPr>
          <w:szCs w:val="24"/>
        </w:rPr>
        <w:t>Abrah</w:t>
      </w:r>
      <w:r w:rsidR="00754EEA" w:rsidRPr="00874DF6">
        <w:rPr>
          <w:szCs w:val="24"/>
        </w:rPr>
        <w:t xml:space="preserve">am </w:t>
      </w:r>
      <w:r w:rsidR="00754EEA" w:rsidRPr="00874DF6">
        <w:rPr>
          <w:szCs w:val="24"/>
        </w:rPr>
        <w:br/>
        <w:t xml:space="preserve">Isaac </w:t>
      </w:r>
      <w:r w:rsidR="00754EEA" w:rsidRPr="00874DF6">
        <w:rPr>
          <w:szCs w:val="24"/>
        </w:rPr>
        <w:br/>
        <w:t xml:space="preserve">Jacob </w:t>
      </w:r>
      <w:r w:rsidR="00754EEA" w:rsidRPr="00874DF6">
        <w:rPr>
          <w:szCs w:val="24"/>
        </w:rPr>
        <w:br/>
        <w:t xml:space="preserve">Joseph </w:t>
      </w:r>
      <w:r w:rsidR="00754EEA" w:rsidRPr="00874DF6">
        <w:rPr>
          <w:szCs w:val="24"/>
        </w:rPr>
        <w:br/>
      </w:r>
      <w:r w:rsidR="00AE64DA" w:rsidRPr="00874DF6">
        <w:rPr>
          <w:szCs w:val="24"/>
        </w:rPr>
        <w:t>March 10 1669</w:t>
      </w:r>
    </w:p>
    <w:p w14:paraId="2E68260B" w14:textId="77777777" w:rsidR="00473457" w:rsidRPr="00473457" w:rsidRDefault="00473457" w:rsidP="00D847DA"/>
    <w:p w14:paraId="47B45850" w14:textId="0DE380F9" w:rsidR="0002697B" w:rsidRDefault="00AE64DA" w:rsidP="00473457">
      <w:pPr>
        <w:spacing w:after="0"/>
        <w:rPr>
          <w:szCs w:val="24"/>
        </w:rPr>
      </w:pPr>
      <w:r w:rsidRPr="00874DF6">
        <w:rPr>
          <w:szCs w:val="24"/>
        </w:rPr>
        <w:t xml:space="preserve">Roper’s introductory </w:t>
      </w:r>
      <w:r w:rsidR="00473457">
        <w:rPr>
          <w:szCs w:val="24"/>
        </w:rPr>
        <w:t>“</w:t>
      </w:r>
      <w:r w:rsidR="00754EEA" w:rsidRPr="00874DF6">
        <w:rPr>
          <w:szCs w:val="24"/>
        </w:rPr>
        <w:t>Prayer</w:t>
      </w:r>
      <w:r w:rsidR="00473457">
        <w:rPr>
          <w:szCs w:val="24"/>
        </w:rPr>
        <w:t>”</w:t>
      </w:r>
      <w:r w:rsidR="00754EEA" w:rsidRPr="00874DF6">
        <w:rPr>
          <w:szCs w:val="24"/>
        </w:rPr>
        <w:t xml:space="preserve"> calls this work</w:t>
      </w:r>
      <w:r w:rsidR="0002697B" w:rsidRPr="00874DF6">
        <w:rPr>
          <w:szCs w:val="24"/>
        </w:rPr>
        <w:t xml:space="preserve"> an offering to God of her intellectual energy and ‘My Small Part of time’ (</w:t>
      </w:r>
      <w:r w:rsidR="002E57E3" w:rsidRPr="00874DF6">
        <w:rPr>
          <w:szCs w:val="24"/>
        </w:rPr>
        <w:t xml:space="preserve">p. 156, </w:t>
      </w:r>
      <w:r w:rsidR="008317DA" w:rsidRPr="00874DF6">
        <w:rPr>
          <w:szCs w:val="24"/>
        </w:rPr>
        <w:t xml:space="preserve">l. </w:t>
      </w:r>
      <w:r w:rsidR="0002697B" w:rsidRPr="00874DF6">
        <w:rPr>
          <w:szCs w:val="24"/>
        </w:rPr>
        <w:t xml:space="preserve">25): </w:t>
      </w:r>
    </w:p>
    <w:p w14:paraId="0F93FFD0" w14:textId="77777777" w:rsidR="00473457" w:rsidRPr="00874DF6" w:rsidRDefault="00473457" w:rsidP="00D847DA">
      <w:pPr>
        <w:spacing w:after="0"/>
        <w:rPr>
          <w:szCs w:val="24"/>
        </w:rPr>
      </w:pPr>
    </w:p>
    <w:p w14:paraId="0BBFFC94" w14:textId="3BC992BF" w:rsidR="00AE64DA" w:rsidRDefault="0002697B" w:rsidP="00473457">
      <w:pPr>
        <w:pStyle w:val="Quote"/>
        <w:spacing w:after="0"/>
        <w:rPr>
          <w:szCs w:val="24"/>
        </w:rPr>
      </w:pPr>
      <w:r w:rsidRPr="00874DF6">
        <w:rPr>
          <w:szCs w:val="24"/>
        </w:rPr>
        <w:t xml:space="preserve">My Mornings </w:t>
      </w:r>
      <w:r w:rsidR="002E57E3" w:rsidRPr="00874DF6">
        <w:rPr>
          <w:szCs w:val="24"/>
        </w:rPr>
        <w:t>Excercise [</w:t>
      </w:r>
      <w:r w:rsidR="002E57E3" w:rsidRPr="00874DF6">
        <w:rPr>
          <w:i/>
          <w:szCs w:val="24"/>
        </w:rPr>
        <w:t>sic</w:t>
      </w:r>
      <w:r w:rsidR="002E57E3" w:rsidRPr="00874DF6">
        <w:rPr>
          <w:szCs w:val="24"/>
        </w:rPr>
        <w:t>]</w:t>
      </w:r>
      <w:r w:rsidRPr="00874DF6">
        <w:rPr>
          <w:szCs w:val="24"/>
        </w:rPr>
        <w:t xml:space="preserve"> to thee I Give </w:t>
      </w:r>
      <w:r w:rsidRPr="00874DF6">
        <w:rPr>
          <w:szCs w:val="24"/>
        </w:rPr>
        <w:br/>
      </w:r>
      <w:r w:rsidR="002E57E3" w:rsidRPr="00874DF6">
        <w:rPr>
          <w:szCs w:val="24"/>
        </w:rPr>
        <w:t xml:space="preserve"> </w:t>
      </w:r>
      <w:r w:rsidR="002E57E3" w:rsidRPr="00874DF6">
        <w:rPr>
          <w:szCs w:val="24"/>
        </w:rPr>
        <w:tab/>
      </w:r>
      <w:r w:rsidRPr="00874DF6">
        <w:rPr>
          <w:szCs w:val="24"/>
        </w:rPr>
        <w:t>My Noones Repose to Him by whom I Live</w:t>
      </w:r>
      <w:r w:rsidRPr="00874DF6">
        <w:rPr>
          <w:szCs w:val="24"/>
        </w:rPr>
        <w:br/>
        <w:t>My Evenings Pleasure Shall Attend on thee</w:t>
      </w:r>
      <w:r w:rsidRPr="00874DF6">
        <w:rPr>
          <w:szCs w:val="24"/>
        </w:rPr>
        <w:br/>
      </w:r>
      <w:r w:rsidR="002E57E3" w:rsidRPr="00874DF6">
        <w:rPr>
          <w:szCs w:val="24"/>
        </w:rPr>
        <w:t xml:space="preserve"> </w:t>
      </w:r>
      <w:r w:rsidR="002E57E3" w:rsidRPr="00874DF6">
        <w:rPr>
          <w:szCs w:val="24"/>
        </w:rPr>
        <w:tab/>
      </w:r>
      <w:r w:rsidRPr="00874DF6">
        <w:rPr>
          <w:szCs w:val="24"/>
        </w:rPr>
        <w:t>What Entertainement Like thy Word Can bee (</w:t>
      </w:r>
      <w:r w:rsidR="002E57E3" w:rsidRPr="00874DF6">
        <w:rPr>
          <w:szCs w:val="24"/>
        </w:rPr>
        <w:t xml:space="preserve">p. 156, </w:t>
      </w:r>
      <w:r w:rsidR="008317DA" w:rsidRPr="00874DF6">
        <w:rPr>
          <w:szCs w:val="24"/>
        </w:rPr>
        <w:t>l</w:t>
      </w:r>
      <w:r w:rsidR="002E57E3" w:rsidRPr="00874DF6">
        <w:rPr>
          <w:szCs w:val="24"/>
        </w:rPr>
        <w:t>l</w:t>
      </w:r>
      <w:r w:rsidR="008317DA" w:rsidRPr="00874DF6">
        <w:rPr>
          <w:szCs w:val="24"/>
        </w:rPr>
        <w:t xml:space="preserve">. </w:t>
      </w:r>
      <w:r w:rsidR="00F66815" w:rsidRPr="00874DF6">
        <w:rPr>
          <w:szCs w:val="24"/>
        </w:rPr>
        <w:t>19-22</w:t>
      </w:r>
      <w:r w:rsidRPr="00874DF6">
        <w:rPr>
          <w:szCs w:val="24"/>
        </w:rPr>
        <w:t>)</w:t>
      </w:r>
    </w:p>
    <w:p w14:paraId="3F0F8E77" w14:textId="77777777" w:rsidR="00473457" w:rsidRPr="00473457" w:rsidRDefault="00473457" w:rsidP="00D847DA"/>
    <w:p w14:paraId="51B61CC4" w14:textId="7BF26310" w:rsidR="00ED17D4" w:rsidRPr="00874DF6" w:rsidRDefault="00ED17D4" w:rsidP="00D847DA">
      <w:pPr>
        <w:spacing w:after="0"/>
        <w:rPr>
          <w:szCs w:val="24"/>
        </w:rPr>
      </w:pPr>
      <w:r w:rsidRPr="00874DF6">
        <w:rPr>
          <w:szCs w:val="24"/>
        </w:rPr>
        <w:t xml:space="preserve">Her devotional cycle bears comparison with the course of prayer outlined in John Colet’s </w:t>
      </w:r>
      <w:r w:rsidRPr="00874DF6">
        <w:rPr>
          <w:i/>
          <w:szCs w:val="24"/>
        </w:rPr>
        <w:t>Dayly Devotions</w:t>
      </w:r>
      <w:r w:rsidRPr="00874DF6">
        <w:rPr>
          <w:szCs w:val="24"/>
        </w:rPr>
        <w:t>, which were</w:t>
      </w:r>
      <w:r w:rsidR="00EC638D" w:rsidRPr="00874DF6">
        <w:rPr>
          <w:szCs w:val="24"/>
        </w:rPr>
        <w:t xml:space="preserve"> printed</w:t>
      </w:r>
      <w:r w:rsidR="009060B6">
        <w:rPr>
          <w:szCs w:val="24"/>
        </w:rPr>
        <w:t>,</w:t>
      </w:r>
      <w:r w:rsidR="00EC638D" w:rsidRPr="00874DF6">
        <w:rPr>
          <w:szCs w:val="24"/>
        </w:rPr>
        <w:t xml:space="preserve"> with a</w:t>
      </w:r>
      <w:r w:rsidR="00F66815" w:rsidRPr="00874DF6">
        <w:rPr>
          <w:szCs w:val="24"/>
        </w:rPr>
        <w:t>n introduction by Thomas Fuller</w:t>
      </w:r>
      <w:r w:rsidR="009060B6">
        <w:rPr>
          <w:szCs w:val="24"/>
        </w:rPr>
        <w:t>,</w:t>
      </w:r>
      <w:r w:rsidR="00EC638D" w:rsidRPr="00874DF6">
        <w:rPr>
          <w:szCs w:val="24"/>
        </w:rPr>
        <w:t xml:space="preserve"> in 1673.</w:t>
      </w:r>
      <w:r w:rsidR="00F66815" w:rsidRPr="00874DF6">
        <w:rPr>
          <w:szCs w:val="24"/>
        </w:rPr>
        <w:t xml:space="preserve"> That</w:t>
      </w:r>
      <w:r w:rsidR="00EA3302" w:rsidRPr="00874DF6">
        <w:rPr>
          <w:szCs w:val="24"/>
        </w:rPr>
        <w:t xml:space="preserve"> work’s subtitle</w:t>
      </w:r>
      <w:r w:rsidR="00F66815" w:rsidRPr="00874DF6">
        <w:rPr>
          <w:szCs w:val="24"/>
        </w:rPr>
        <w:t>,</w:t>
      </w:r>
      <w:r w:rsidR="00EA3302" w:rsidRPr="00874DF6">
        <w:rPr>
          <w:szCs w:val="24"/>
        </w:rPr>
        <w:t xml:space="preserve"> </w:t>
      </w:r>
      <w:r w:rsidR="00473457">
        <w:rPr>
          <w:szCs w:val="24"/>
        </w:rPr>
        <w:t>“</w:t>
      </w:r>
      <w:r w:rsidR="00EA3302" w:rsidRPr="00874DF6">
        <w:rPr>
          <w:szCs w:val="24"/>
        </w:rPr>
        <w:t>The Christian’s Morning and Evening Sacrifice</w:t>
      </w:r>
      <w:r w:rsidR="006379A2">
        <w:rPr>
          <w:szCs w:val="24"/>
        </w:rPr>
        <w:t>”</w:t>
      </w:r>
      <w:r w:rsidR="00F66815" w:rsidRPr="00874DF6">
        <w:rPr>
          <w:szCs w:val="24"/>
        </w:rPr>
        <w:t>,</w:t>
      </w:r>
      <w:r w:rsidR="00EA3302" w:rsidRPr="00874DF6">
        <w:rPr>
          <w:szCs w:val="24"/>
        </w:rPr>
        <w:t xml:space="preserve"> brings to min</w:t>
      </w:r>
      <w:r w:rsidR="00754EEA" w:rsidRPr="00874DF6">
        <w:rPr>
          <w:szCs w:val="24"/>
        </w:rPr>
        <w:t xml:space="preserve">d the references in </w:t>
      </w:r>
      <w:r w:rsidR="006379A2">
        <w:rPr>
          <w:szCs w:val="24"/>
        </w:rPr>
        <w:t>“</w:t>
      </w:r>
      <w:r w:rsidR="00754EEA" w:rsidRPr="00874DF6">
        <w:rPr>
          <w:szCs w:val="24"/>
        </w:rPr>
        <w:t>Prayer</w:t>
      </w:r>
      <w:r w:rsidR="006379A2">
        <w:rPr>
          <w:szCs w:val="24"/>
        </w:rPr>
        <w:t>”</w:t>
      </w:r>
      <w:r w:rsidR="00754EEA" w:rsidRPr="00874DF6">
        <w:rPr>
          <w:szCs w:val="24"/>
        </w:rPr>
        <w:t xml:space="preserve"> that the work is ‘this Sacrifice Offred By Mee | Unto thy Majestie’ (</w:t>
      </w:r>
      <w:r w:rsidR="002E57E3" w:rsidRPr="00874DF6">
        <w:rPr>
          <w:szCs w:val="24"/>
        </w:rPr>
        <w:t xml:space="preserve">p. 155, </w:t>
      </w:r>
      <w:r w:rsidR="00754EEA" w:rsidRPr="00874DF6">
        <w:rPr>
          <w:szCs w:val="24"/>
        </w:rPr>
        <w:t xml:space="preserve">ll. </w:t>
      </w:r>
      <w:r w:rsidR="000B3048" w:rsidRPr="00874DF6">
        <w:rPr>
          <w:szCs w:val="24"/>
        </w:rPr>
        <w:t>2-3</w:t>
      </w:r>
      <w:r w:rsidR="00754EEA" w:rsidRPr="00874DF6">
        <w:rPr>
          <w:szCs w:val="24"/>
        </w:rPr>
        <w:t>).</w:t>
      </w:r>
    </w:p>
    <w:p w14:paraId="2DBFD39F" w14:textId="52D94658" w:rsidR="00B95386" w:rsidRDefault="00F66815" w:rsidP="00473457">
      <w:pPr>
        <w:spacing w:after="0"/>
        <w:ind w:firstLine="284"/>
        <w:rPr>
          <w:rFonts w:eastAsiaTheme="majorEastAsia"/>
          <w:szCs w:val="24"/>
        </w:rPr>
      </w:pPr>
      <w:r w:rsidRPr="00874DF6">
        <w:rPr>
          <w:szCs w:val="24"/>
        </w:rPr>
        <w:t>Her dedicatory text</w:t>
      </w:r>
      <w:r w:rsidR="0002697B" w:rsidRPr="00874DF6">
        <w:rPr>
          <w:szCs w:val="24"/>
        </w:rPr>
        <w:t xml:space="preserve"> to </w:t>
      </w:r>
      <w:r w:rsidRPr="00874DF6">
        <w:rPr>
          <w:rFonts w:eastAsiaTheme="majorEastAsia"/>
          <w:szCs w:val="24"/>
        </w:rPr>
        <w:t>Queen Catherine</w:t>
      </w:r>
      <w:r w:rsidR="0002697B" w:rsidRPr="00874DF6">
        <w:rPr>
          <w:rFonts w:eastAsiaTheme="majorEastAsia"/>
          <w:szCs w:val="24"/>
        </w:rPr>
        <w:t xml:space="preserve"> </w:t>
      </w:r>
      <w:r w:rsidR="008317DA" w:rsidRPr="00874DF6">
        <w:rPr>
          <w:rFonts w:eastAsiaTheme="majorEastAsia"/>
          <w:szCs w:val="24"/>
        </w:rPr>
        <w:t>adds that her history is a set of medi</w:t>
      </w:r>
      <w:r w:rsidR="00B95386" w:rsidRPr="00874DF6">
        <w:rPr>
          <w:rFonts w:eastAsiaTheme="majorEastAsia"/>
          <w:szCs w:val="24"/>
        </w:rPr>
        <w:t xml:space="preserve">tations that brought holy joy: </w:t>
      </w:r>
    </w:p>
    <w:p w14:paraId="746C7302" w14:textId="77777777" w:rsidR="00473457" w:rsidRPr="00874DF6" w:rsidRDefault="00473457" w:rsidP="00D847DA">
      <w:pPr>
        <w:spacing w:after="0"/>
        <w:ind w:firstLine="284"/>
        <w:rPr>
          <w:rFonts w:eastAsiaTheme="majorEastAsia"/>
          <w:szCs w:val="24"/>
        </w:rPr>
      </w:pPr>
    </w:p>
    <w:p w14:paraId="45E827D2" w14:textId="02A2B44D" w:rsidR="00F66815" w:rsidRPr="00874DF6" w:rsidRDefault="00F66815" w:rsidP="00D847DA">
      <w:pPr>
        <w:pStyle w:val="Quote"/>
        <w:spacing w:after="0"/>
        <w:rPr>
          <w:rFonts w:eastAsiaTheme="majorEastAsia"/>
          <w:szCs w:val="24"/>
        </w:rPr>
      </w:pPr>
      <w:r w:rsidRPr="00874DF6">
        <w:rPr>
          <w:rFonts w:eastAsiaTheme="majorEastAsia"/>
          <w:szCs w:val="24"/>
        </w:rPr>
        <w:t>With these Meditations God was P</w:t>
      </w:r>
      <w:r w:rsidR="002E57E3" w:rsidRPr="00874DF6">
        <w:rPr>
          <w:rFonts w:eastAsiaTheme="majorEastAsia"/>
          <w:szCs w:val="24"/>
        </w:rPr>
        <w:t>leased to Q</w:t>
      </w:r>
      <w:r w:rsidR="00551841" w:rsidRPr="00874DF6">
        <w:rPr>
          <w:rFonts w:eastAsiaTheme="majorEastAsia"/>
          <w:szCs w:val="24"/>
        </w:rPr>
        <w:t>uiet and still my S</w:t>
      </w:r>
      <w:r w:rsidR="008317DA" w:rsidRPr="00874DF6">
        <w:rPr>
          <w:rFonts w:eastAsiaTheme="majorEastAsia"/>
          <w:szCs w:val="24"/>
        </w:rPr>
        <w:t xml:space="preserve">oule and not onely to </w:t>
      </w:r>
      <w:r w:rsidR="00551841" w:rsidRPr="00874DF6">
        <w:rPr>
          <w:rFonts w:eastAsiaTheme="majorEastAsia"/>
          <w:szCs w:val="24"/>
        </w:rPr>
        <w:t>take away the P</w:t>
      </w:r>
      <w:r w:rsidR="00B76217" w:rsidRPr="00874DF6">
        <w:rPr>
          <w:rFonts w:eastAsiaTheme="majorEastAsia"/>
          <w:szCs w:val="24"/>
        </w:rPr>
        <w:t>erturbations of my m</w:t>
      </w:r>
      <w:r w:rsidR="002E57E3" w:rsidRPr="00874DF6">
        <w:rPr>
          <w:rFonts w:eastAsiaTheme="majorEastAsia"/>
          <w:szCs w:val="24"/>
        </w:rPr>
        <w:t>inde bu</w:t>
      </w:r>
      <w:r w:rsidR="00551841" w:rsidRPr="00874DF6">
        <w:rPr>
          <w:rFonts w:eastAsiaTheme="majorEastAsia"/>
          <w:szCs w:val="24"/>
        </w:rPr>
        <w:t>t to raise my S</w:t>
      </w:r>
      <w:r w:rsidR="00B76217" w:rsidRPr="00874DF6">
        <w:rPr>
          <w:rFonts w:eastAsiaTheme="majorEastAsia"/>
          <w:szCs w:val="24"/>
        </w:rPr>
        <w:t>oule and f</w:t>
      </w:r>
      <w:r w:rsidRPr="00874DF6">
        <w:rPr>
          <w:rFonts w:eastAsiaTheme="majorEastAsia"/>
          <w:szCs w:val="24"/>
        </w:rPr>
        <w:t xml:space="preserve">ill it with Joy and Comfort. </w:t>
      </w:r>
    </w:p>
    <w:p w14:paraId="619F5167" w14:textId="7F851A25" w:rsidR="00B37247" w:rsidRDefault="008317DA" w:rsidP="00473457">
      <w:pPr>
        <w:pStyle w:val="Quote"/>
        <w:spacing w:after="0"/>
        <w:rPr>
          <w:rFonts w:eastAsiaTheme="majorEastAsia"/>
          <w:szCs w:val="24"/>
        </w:rPr>
      </w:pPr>
      <w:r w:rsidRPr="00874DF6">
        <w:rPr>
          <w:rFonts w:eastAsiaTheme="majorEastAsia"/>
          <w:szCs w:val="24"/>
        </w:rPr>
        <w:lastRenderedPageBreak/>
        <w:t>Th</w:t>
      </w:r>
      <w:r w:rsidR="00B76217" w:rsidRPr="00874DF6">
        <w:rPr>
          <w:rFonts w:eastAsiaTheme="majorEastAsia"/>
          <w:szCs w:val="24"/>
        </w:rPr>
        <w:t>ese Refreshings</w:t>
      </w:r>
      <w:r w:rsidR="009E7ABB" w:rsidRPr="00874DF6">
        <w:rPr>
          <w:rFonts w:eastAsiaTheme="majorEastAsia"/>
          <w:szCs w:val="24"/>
        </w:rPr>
        <w:t>.</w:t>
      </w:r>
      <w:r w:rsidRPr="00874DF6">
        <w:rPr>
          <w:rFonts w:eastAsiaTheme="majorEastAsia"/>
          <w:szCs w:val="24"/>
        </w:rPr>
        <w:t xml:space="preserve"> Afte</w:t>
      </w:r>
      <w:r w:rsidR="00F66815" w:rsidRPr="00874DF6">
        <w:rPr>
          <w:rFonts w:eastAsiaTheme="majorEastAsia"/>
          <w:szCs w:val="24"/>
        </w:rPr>
        <w:t>rwards at my S</w:t>
      </w:r>
      <w:r w:rsidR="009E7ABB" w:rsidRPr="00874DF6">
        <w:rPr>
          <w:rFonts w:eastAsiaTheme="majorEastAsia"/>
          <w:szCs w:val="24"/>
        </w:rPr>
        <w:t>pare howres drew m</w:t>
      </w:r>
      <w:r w:rsidRPr="00874DF6">
        <w:rPr>
          <w:rFonts w:eastAsiaTheme="majorEastAsia"/>
          <w:szCs w:val="24"/>
        </w:rPr>
        <w:t>e to a Delightfull Contemplati</w:t>
      </w:r>
      <w:r w:rsidR="00F66815" w:rsidRPr="00874DF6">
        <w:rPr>
          <w:rFonts w:eastAsiaTheme="majorEastAsia"/>
          <w:szCs w:val="24"/>
        </w:rPr>
        <w:t>on of Gods Noble W</w:t>
      </w:r>
      <w:r w:rsidR="00B76217" w:rsidRPr="00874DF6">
        <w:rPr>
          <w:rFonts w:eastAsiaTheme="majorEastAsia"/>
          <w:szCs w:val="24"/>
        </w:rPr>
        <w:t>orks and his Gracious Dealings w</w:t>
      </w:r>
      <w:r w:rsidR="00F66815" w:rsidRPr="00874DF6">
        <w:rPr>
          <w:rFonts w:eastAsiaTheme="majorEastAsia"/>
          <w:szCs w:val="24"/>
        </w:rPr>
        <w:t>ith the P</w:t>
      </w:r>
      <w:r w:rsidRPr="00874DF6">
        <w:rPr>
          <w:rFonts w:eastAsiaTheme="majorEastAsia"/>
          <w:szCs w:val="24"/>
        </w:rPr>
        <w:t xml:space="preserve">atriarchs in the first Booke of Moses, </w:t>
      </w:r>
      <w:r w:rsidR="00F66815" w:rsidRPr="00874DF6">
        <w:rPr>
          <w:rFonts w:eastAsiaTheme="majorEastAsia"/>
          <w:szCs w:val="24"/>
        </w:rPr>
        <w:t>Which Sacred Historie I humbly P</w:t>
      </w:r>
      <w:r w:rsidRPr="00874DF6">
        <w:rPr>
          <w:rFonts w:eastAsiaTheme="majorEastAsia"/>
          <w:szCs w:val="24"/>
        </w:rPr>
        <w:t>res</w:t>
      </w:r>
      <w:r w:rsidR="00B95386" w:rsidRPr="00874DF6">
        <w:rPr>
          <w:rFonts w:eastAsiaTheme="majorEastAsia"/>
          <w:szCs w:val="24"/>
        </w:rPr>
        <w:t>ent to your Sacred hands.</w:t>
      </w:r>
      <w:r w:rsidR="007D4A2B" w:rsidRPr="00874DF6">
        <w:rPr>
          <w:rFonts w:eastAsiaTheme="majorEastAsia"/>
          <w:szCs w:val="24"/>
        </w:rPr>
        <w:t xml:space="preserve"> (p. 2)</w:t>
      </w:r>
    </w:p>
    <w:p w14:paraId="3048F88D" w14:textId="77777777" w:rsidR="00473457" w:rsidRPr="00D847DA" w:rsidRDefault="00473457" w:rsidP="00D847DA"/>
    <w:p w14:paraId="5BA7B1D0" w14:textId="3BD98289" w:rsidR="00CD2375" w:rsidRPr="00874DF6" w:rsidRDefault="009B04D4" w:rsidP="00D847DA">
      <w:pPr>
        <w:spacing w:after="0"/>
        <w:rPr>
          <w:rFonts w:eastAsiaTheme="majorEastAsia"/>
          <w:szCs w:val="24"/>
        </w:rPr>
      </w:pPr>
      <w:r w:rsidRPr="00874DF6">
        <w:rPr>
          <w:rFonts w:eastAsiaTheme="majorEastAsia"/>
          <w:szCs w:val="24"/>
        </w:rPr>
        <w:t>With the</w:t>
      </w:r>
      <w:r w:rsidR="008317DA" w:rsidRPr="00874DF6">
        <w:rPr>
          <w:rFonts w:eastAsiaTheme="majorEastAsia"/>
          <w:szCs w:val="24"/>
        </w:rPr>
        <w:t xml:space="preserve"> words ‘Sacred hands’, the author attributes a sacral quality to the Queen, assim</w:t>
      </w:r>
      <w:r w:rsidR="000D5DB3" w:rsidRPr="00874DF6">
        <w:rPr>
          <w:rFonts w:eastAsiaTheme="majorEastAsia"/>
          <w:szCs w:val="24"/>
        </w:rPr>
        <w:t>ilating the divine</w:t>
      </w:r>
      <w:r w:rsidR="008317DA" w:rsidRPr="00874DF6">
        <w:rPr>
          <w:rFonts w:eastAsiaTheme="majorEastAsia"/>
          <w:szCs w:val="24"/>
        </w:rPr>
        <w:t xml:space="preserve"> subject matter and </w:t>
      </w:r>
      <w:r w:rsidR="000D5DB3" w:rsidRPr="00874DF6">
        <w:rPr>
          <w:rFonts w:eastAsiaTheme="majorEastAsia"/>
          <w:szCs w:val="24"/>
        </w:rPr>
        <w:t xml:space="preserve">her </w:t>
      </w:r>
      <w:r w:rsidR="008317DA" w:rsidRPr="00874DF6">
        <w:rPr>
          <w:rFonts w:eastAsiaTheme="majorEastAsia"/>
          <w:szCs w:val="24"/>
        </w:rPr>
        <w:t xml:space="preserve">royal dedicatee. This </w:t>
      </w:r>
      <w:r w:rsidR="009060B6">
        <w:rPr>
          <w:rFonts w:eastAsiaTheme="majorEastAsia"/>
          <w:szCs w:val="24"/>
        </w:rPr>
        <w:t>blending of</w:t>
      </w:r>
      <w:r w:rsidR="008317DA" w:rsidRPr="00874DF6">
        <w:rPr>
          <w:rFonts w:eastAsiaTheme="majorEastAsia"/>
          <w:szCs w:val="24"/>
        </w:rPr>
        <w:t xml:space="preserve"> heavenly and earthly majesty</w:t>
      </w:r>
      <w:r w:rsidR="00B37247" w:rsidRPr="00874DF6">
        <w:rPr>
          <w:rFonts w:eastAsiaTheme="majorEastAsia"/>
          <w:szCs w:val="24"/>
        </w:rPr>
        <w:t xml:space="preserve"> is continued in the first section of the main poem, </w:t>
      </w:r>
      <w:r w:rsidR="00473457">
        <w:rPr>
          <w:rFonts w:eastAsiaTheme="majorEastAsia"/>
          <w:szCs w:val="24"/>
        </w:rPr>
        <w:t>“</w:t>
      </w:r>
      <w:r w:rsidR="00B37247" w:rsidRPr="00874DF6">
        <w:rPr>
          <w:rFonts w:eastAsiaTheme="majorEastAsia"/>
          <w:szCs w:val="24"/>
        </w:rPr>
        <w:t>The Royall Element of Fire</w:t>
      </w:r>
      <w:r w:rsidR="00473457">
        <w:rPr>
          <w:rFonts w:eastAsiaTheme="majorEastAsia"/>
          <w:szCs w:val="24"/>
        </w:rPr>
        <w:t>”</w:t>
      </w:r>
      <w:r w:rsidR="00D47338" w:rsidRPr="00874DF6">
        <w:rPr>
          <w:rFonts w:eastAsiaTheme="majorEastAsia"/>
          <w:szCs w:val="24"/>
        </w:rPr>
        <w:t>. This interest in the four elements for understanding the world’s creation is</w:t>
      </w:r>
      <w:r w:rsidR="009060B6">
        <w:rPr>
          <w:rFonts w:eastAsiaTheme="majorEastAsia"/>
          <w:szCs w:val="24"/>
        </w:rPr>
        <w:t>, as we have already seen,</w:t>
      </w:r>
      <w:r w:rsidR="00D47338" w:rsidRPr="00874DF6">
        <w:rPr>
          <w:rFonts w:eastAsiaTheme="majorEastAsia"/>
          <w:szCs w:val="24"/>
        </w:rPr>
        <w:t xml:space="preserve"> a Bartasian topos. </w:t>
      </w:r>
      <w:r w:rsidR="007D4A2B" w:rsidRPr="00874DF6">
        <w:rPr>
          <w:rFonts w:eastAsiaTheme="majorEastAsia"/>
          <w:szCs w:val="24"/>
        </w:rPr>
        <w:t>Fire is an instrument of God th</w:t>
      </w:r>
      <w:r w:rsidR="003A4413" w:rsidRPr="00874DF6">
        <w:rPr>
          <w:rFonts w:eastAsiaTheme="majorEastAsia"/>
          <w:szCs w:val="24"/>
        </w:rPr>
        <w:t>at has been made ‘Mans Servant’</w:t>
      </w:r>
      <w:r w:rsidR="007D4A2B" w:rsidRPr="00874DF6">
        <w:rPr>
          <w:rFonts w:eastAsiaTheme="majorEastAsia"/>
          <w:szCs w:val="24"/>
        </w:rPr>
        <w:t xml:space="preserve"> (</w:t>
      </w:r>
      <w:r w:rsidR="00B6253B" w:rsidRPr="00874DF6">
        <w:rPr>
          <w:rFonts w:eastAsiaTheme="majorEastAsia"/>
          <w:szCs w:val="24"/>
        </w:rPr>
        <w:t xml:space="preserve">p. 156, </w:t>
      </w:r>
      <w:r w:rsidR="007D4A2B" w:rsidRPr="00874DF6">
        <w:rPr>
          <w:rFonts w:eastAsiaTheme="majorEastAsia"/>
          <w:szCs w:val="24"/>
        </w:rPr>
        <w:t>l. 14) but can also be ‘Mans Enemie’ (l. 18). Biblical allusions and m</w:t>
      </w:r>
      <w:r w:rsidR="00D47338" w:rsidRPr="00874DF6">
        <w:rPr>
          <w:rFonts w:eastAsiaTheme="majorEastAsia"/>
          <w:szCs w:val="24"/>
        </w:rPr>
        <w:t>arginal</w:t>
      </w:r>
      <w:r w:rsidR="003A4413" w:rsidRPr="00874DF6">
        <w:rPr>
          <w:rFonts w:eastAsiaTheme="majorEastAsia"/>
          <w:szCs w:val="24"/>
        </w:rPr>
        <w:t xml:space="preserve"> cross-references to Revelation and 2 Thessalonians </w:t>
      </w:r>
      <w:r w:rsidR="00CF211D" w:rsidRPr="00874DF6">
        <w:rPr>
          <w:rFonts w:eastAsiaTheme="majorEastAsia"/>
          <w:szCs w:val="24"/>
        </w:rPr>
        <w:t xml:space="preserve">identify </w:t>
      </w:r>
      <w:r w:rsidR="007D4A2B" w:rsidRPr="00874DF6">
        <w:rPr>
          <w:rFonts w:eastAsiaTheme="majorEastAsia"/>
          <w:szCs w:val="24"/>
        </w:rPr>
        <w:t>fir</w:t>
      </w:r>
      <w:r w:rsidR="000D5DB3" w:rsidRPr="00874DF6">
        <w:rPr>
          <w:rFonts w:eastAsiaTheme="majorEastAsia"/>
          <w:szCs w:val="24"/>
        </w:rPr>
        <w:t>e</w:t>
      </w:r>
      <w:r w:rsidR="00CF211D" w:rsidRPr="00874DF6">
        <w:rPr>
          <w:rFonts w:eastAsiaTheme="majorEastAsia"/>
          <w:szCs w:val="24"/>
        </w:rPr>
        <w:t>’s role</w:t>
      </w:r>
      <w:r w:rsidR="000D5DB3" w:rsidRPr="00874DF6">
        <w:rPr>
          <w:rFonts w:eastAsiaTheme="majorEastAsia"/>
          <w:szCs w:val="24"/>
        </w:rPr>
        <w:t xml:space="preserve"> within a providential history</w:t>
      </w:r>
      <w:r w:rsidR="007D4A2B" w:rsidRPr="00874DF6">
        <w:rPr>
          <w:rFonts w:eastAsiaTheme="majorEastAsia"/>
          <w:szCs w:val="24"/>
        </w:rPr>
        <w:t xml:space="preserve"> </w:t>
      </w:r>
      <w:r w:rsidR="000D5DB3" w:rsidRPr="00874DF6">
        <w:rPr>
          <w:rFonts w:eastAsiaTheme="majorEastAsia"/>
          <w:szCs w:val="24"/>
        </w:rPr>
        <w:t>that looks</w:t>
      </w:r>
      <w:r w:rsidR="007D4A2B" w:rsidRPr="00874DF6">
        <w:rPr>
          <w:rFonts w:eastAsiaTheme="majorEastAsia"/>
          <w:szCs w:val="24"/>
        </w:rPr>
        <w:t xml:space="preserve"> ahead to </w:t>
      </w:r>
      <w:r w:rsidR="000D5DB3" w:rsidRPr="00874DF6">
        <w:rPr>
          <w:rFonts w:eastAsiaTheme="majorEastAsia"/>
          <w:szCs w:val="24"/>
        </w:rPr>
        <w:t>the Last Judgement</w:t>
      </w:r>
      <w:r w:rsidR="007D4A2B" w:rsidRPr="00874DF6">
        <w:rPr>
          <w:rFonts w:eastAsiaTheme="majorEastAsia"/>
          <w:szCs w:val="24"/>
        </w:rPr>
        <w:t>.</w:t>
      </w:r>
      <w:r w:rsidR="007D4A2B" w:rsidRPr="00874DF6">
        <w:rPr>
          <w:rStyle w:val="FootnoteReference"/>
          <w:rFonts w:eastAsiaTheme="majorEastAsia"/>
          <w:szCs w:val="24"/>
        </w:rPr>
        <w:footnoteReference w:id="47"/>
      </w:r>
      <w:r w:rsidR="007D4A2B" w:rsidRPr="00874DF6">
        <w:rPr>
          <w:rFonts w:eastAsiaTheme="majorEastAsia"/>
          <w:szCs w:val="24"/>
        </w:rPr>
        <w:t xml:space="preserve"> The diction of tempora</w:t>
      </w:r>
      <w:r w:rsidR="000D5DB3" w:rsidRPr="00874DF6">
        <w:rPr>
          <w:rFonts w:eastAsiaTheme="majorEastAsia"/>
          <w:szCs w:val="24"/>
        </w:rPr>
        <w:t xml:space="preserve">l power is used to describe </w:t>
      </w:r>
      <w:r w:rsidR="007D4A2B" w:rsidRPr="00874DF6">
        <w:rPr>
          <w:rFonts w:eastAsiaTheme="majorEastAsia"/>
          <w:szCs w:val="24"/>
        </w:rPr>
        <w:t>other elements to</w:t>
      </w:r>
      <w:r w:rsidR="003A4413" w:rsidRPr="00874DF6">
        <w:rPr>
          <w:rFonts w:eastAsiaTheme="majorEastAsia"/>
          <w:szCs w:val="24"/>
        </w:rPr>
        <w:t>o, as, for example, the poet ex</w:t>
      </w:r>
      <w:r w:rsidR="007D4A2B" w:rsidRPr="00874DF6">
        <w:rPr>
          <w:rFonts w:eastAsiaTheme="majorEastAsia"/>
          <w:szCs w:val="24"/>
        </w:rPr>
        <w:t>plains that: ‘The Elem</w:t>
      </w:r>
      <w:r w:rsidR="00DB03E5" w:rsidRPr="00874DF6">
        <w:rPr>
          <w:rFonts w:eastAsiaTheme="majorEastAsia"/>
          <w:szCs w:val="24"/>
        </w:rPr>
        <w:t>ents Chiefe seate it is the s</w:t>
      </w:r>
      <w:r w:rsidR="003A4413" w:rsidRPr="00874DF6">
        <w:rPr>
          <w:rFonts w:eastAsiaTheme="majorEastAsia"/>
          <w:szCs w:val="24"/>
        </w:rPr>
        <w:t>ea</w:t>
      </w:r>
      <w:r w:rsidR="007D4A2B" w:rsidRPr="00874DF6">
        <w:rPr>
          <w:rFonts w:eastAsiaTheme="majorEastAsia"/>
          <w:szCs w:val="24"/>
        </w:rPr>
        <w:t xml:space="preserve"> | That is this Empires Principalitie’ (p. 6). This quartet of poems on the elements recalls Bradstreet’s </w:t>
      </w:r>
      <w:r w:rsidR="007D4A2B" w:rsidRPr="00874DF6">
        <w:rPr>
          <w:rFonts w:eastAsiaTheme="majorEastAsia"/>
          <w:i/>
          <w:szCs w:val="24"/>
        </w:rPr>
        <w:t>Quaternions</w:t>
      </w:r>
      <w:r w:rsidR="007D4A2B" w:rsidRPr="00874DF6">
        <w:rPr>
          <w:rFonts w:eastAsiaTheme="majorEastAsia"/>
          <w:szCs w:val="24"/>
        </w:rPr>
        <w:t xml:space="preserve">, but with a difference: where Bradstreet </w:t>
      </w:r>
      <w:r w:rsidR="000D26EF" w:rsidRPr="00874DF6">
        <w:rPr>
          <w:rFonts w:eastAsiaTheme="majorEastAsia"/>
          <w:szCs w:val="24"/>
        </w:rPr>
        <w:t>loans a structure, Roper absor</w:t>
      </w:r>
      <w:r w:rsidR="000D5DB3" w:rsidRPr="00874DF6">
        <w:rPr>
          <w:rFonts w:eastAsiaTheme="majorEastAsia"/>
          <w:szCs w:val="24"/>
        </w:rPr>
        <w:t>bs the intellectual scheme</w:t>
      </w:r>
      <w:r w:rsidR="000509EB" w:rsidRPr="00874DF6">
        <w:rPr>
          <w:rFonts w:eastAsiaTheme="majorEastAsia"/>
          <w:szCs w:val="24"/>
        </w:rPr>
        <w:t xml:space="preserve"> of how a divine monarchy has always held dominion over the earth</w:t>
      </w:r>
      <w:r w:rsidR="000D26EF" w:rsidRPr="00874DF6">
        <w:rPr>
          <w:rFonts w:eastAsiaTheme="majorEastAsia"/>
          <w:szCs w:val="24"/>
        </w:rPr>
        <w:t>.</w:t>
      </w:r>
      <w:r w:rsidR="00CD2375" w:rsidRPr="00874DF6">
        <w:rPr>
          <w:rFonts w:eastAsiaTheme="majorEastAsia"/>
          <w:szCs w:val="24"/>
        </w:rPr>
        <w:t xml:space="preserve"> </w:t>
      </w:r>
      <w:r w:rsidR="0044608D" w:rsidRPr="00874DF6">
        <w:rPr>
          <w:rFonts w:eastAsiaTheme="majorEastAsia"/>
          <w:szCs w:val="24"/>
        </w:rPr>
        <w:t xml:space="preserve">Royalist diction is woven into the verse throughout the </w:t>
      </w:r>
      <w:r w:rsidR="00E641F1" w:rsidRPr="00874DF6">
        <w:rPr>
          <w:rFonts w:eastAsiaTheme="majorEastAsia"/>
          <w:szCs w:val="24"/>
        </w:rPr>
        <w:t>collection, as when, for example, Nimrod is said to have been the first to ‘</w:t>
      </w:r>
      <w:r w:rsidR="00BF66D1" w:rsidRPr="00874DF6">
        <w:rPr>
          <w:rFonts w:eastAsiaTheme="majorEastAsia"/>
          <w:szCs w:val="24"/>
        </w:rPr>
        <w:t>th</w:t>
      </w:r>
      <w:r w:rsidR="00F30E1B" w:rsidRPr="00874DF6">
        <w:rPr>
          <w:rFonts w:eastAsiaTheme="majorEastAsia"/>
          <w:szCs w:val="24"/>
        </w:rPr>
        <w:t>at did Aspire | Vnto a Kingdome</w:t>
      </w:r>
      <w:r w:rsidR="00BF66D1" w:rsidRPr="00874DF6">
        <w:rPr>
          <w:rFonts w:eastAsiaTheme="majorEastAsia"/>
          <w:szCs w:val="24"/>
        </w:rPr>
        <w:t xml:space="preserve"> and </w:t>
      </w:r>
      <w:r w:rsidR="00E641F1" w:rsidRPr="00874DF6">
        <w:rPr>
          <w:rFonts w:eastAsiaTheme="majorEastAsia"/>
          <w:szCs w:val="24"/>
        </w:rPr>
        <w:t xml:space="preserve">himselfe Attyre |With Royaltie’ </w:t>
      </w:r>
      <w:r w:rsidR="000B3048" w:rsidRPr="00874DF6">
        <w:rPr>
          <w:rFonts w:eastAsiaTheme="majorEastAsia"/>
          <w:szCs w:val="24"/>
        </w:rPr>
        <w:t>(p. 38).</w:t>
      </w:r>
    </w:p>
    <w:p w14:paraId="749B55F9" w14:textId="15E5199B" w:rsidR="00CD2375" w:rsidRPr="00874DF6" w:rsidRDefault="000B3048" w:rsidP="00D847DA">
      <w:pPr>
        <w:spacing w:after="0"/>
        <w:ind w:firstLine="284"/>
        <w:rPr>
          <w:szCs w:val="24"/>
        </w:rPr>
      </w:pPr>
      <w:r w:rsidRPr="5B65322C">
        <w:rPr>
          <w:rFonts w:eastAsiaTheme="majorEastAsia"/>
        </w:rPr>
        <w:t>This vein is supported in</w:t>
      </w:r>
      <w:r w:rsidR="0019233A" w:rsidRPr="5B65322C">
        <w:t xml:space="preserve"> her use of a set of engravings of a sequence of forty images depicting episodes from the Book</w:t>
      </w:r>
      <w:r w:rsidR="002C05AC" w:rsidRPr="5B65322C">
        <w:t xml:space="preserve"> of Genesis that are pasted into</w:t>
      </w:r>
      <w:r w:rsidR="0019233A" w:rsidRPr="5B65322C">
        <w:t xml:space="preserve"> the manuscript text. The plates are known as </w:t>
      </w:r>
      <w:r w:rsidR="0019233A" w:rsidRPr="5B65322C">
        <w:rPr>
          <w:i/>
          <w:iCs/>
        </w:rPr>
        <w:t xml:space="preserve">Illustrations to the Book of Genesis </w:t>
      </w:r>
      <w:r w:rsidR="0019233A" w:rsidRPr="5B65322C">
        <w:t>(c</w:t>
      </w:r>
      <w:r w:rsidR="009B04D4" w:rsidRPr="5B65322C">
        <w:t>.</w:t>
      </w:r>
      <w:r w:rsidR="0019233A" w:rsidRPr="5B65322C">
        <w:t xml:space="preserve"> 1635, STC 22634</w:t>
      </w:r>
      <w:r w:rsidR="002C05AC" w:rsidRPr="5B65322C">
        <w:t xml:space="preserve">.5), though the first plate </w:t>
      </w:r>
      <w:r w:rsidR="00423F3E" w:rsidRPr="5B65322C">
        <w:t xml:space="preserve">only has empty panels without </w:t>
      </w:r>
      <w:r w:rsidR="002C05AC" w:rsidRPr="5B65322C">
        <w:t>text</w:t>
      </w:r>
      <w:r w:rsidR="009B04D4" w:rsidRPr="5B65322C">
        <w:t xml:space="preserve">. The plates were made by William Slatyer and Jacob </w:t>
      </w:r>
      <w:r w:rsidR="00735742">
        <w:t>va</w:t>
      </w:r>
      <w:r w:rsidR="009B04D4" w:rsidRPr="5B65322C">
        <w:t>n Langeren (who composed Latin prefatory verses that are not found in the Roper manuscript)</w:t>
      </w:r>
      <w:r w:rsidR="0019233A" w:rsidRPr="5B65322C">
        <w:t xml:space="preserve"> ba</w:t>
      </w:r>
      <w:r w:rsidR="00CD2375" w:rsidRPr="5B65322C">
        <w:t xml:space="preserve">sed on Matthæus </w:t>
      </w:r>
      <w:r w:rsidR="0019233A" w:rsidRPr="5B65322C">
        <w:t xml:space="preserve">Merian’s </w:t>
      </w:r>
      <w:r w:rsidR="0019233A" w:rsidRPr="5B65322C">
        <w:rPr>
          <w:i/>
          <w:iCs/>
        </w:rPr>
        <w:t xml:space="preserve">Icones Biblicae </w:t>
      </w:r>
      <w:r w:rsidR="0019233A" w:rsidRPr="5B65322C">
        <w:t>(</w:t>
      </w:r>
      <w:r w:rsidR="00536E02" w:rsidRPr="5B65322C">
        <w:t>1625)</w:t>
      </w:r>
      <w:r w:rsidR="0019233A" w:rsidRPr="5B65322C">
        <w:t xml:space="preserve">, </w:t>
      </w:r>
      <w:r w:rsidR="009B04D4" w:rsidRPr="5B65322C">
        <w:t xml:space="preserve">which are </w:t>
      </w:r>
      <w:r w:rsidR="0019233A" w:rsidRPr="5B65322C">
        <w:t>themsel</w:t>
      </w:r>
      <w:r w:rsidR="00423F3E" w:rsidRPr="5B65322C">
        <w:t>ves based on earlier precedents</w:t>
      </w:r>
      <w:r w:rsidR="0019233A" w:rsidRPr="5B65322C">
        <w:t>.</w:t>
      </w:r>
      <w:r w:rsidR="0019233A" w:rsidRPr="5B65322C">
        <w:rPr>
          <w:rStyle w:val="FootnoteReference"/>
        </w:rPr>
        <w:footnoteReference w:id="48"/>
      </w:r>
      <w:r w:rsidR="00FE514F" w:rsidRPr="5B65322C">
        <w:t xml:space="preserve"> The final eight plates </w:t>
      </w:r>
      <w:r w:rsidR="00800C2C" w:rsidRPr="5B65322C">
        <w:t xml:space="preserve">have been attributed to </w:t>
      </w:r>
      <w:r w:rsidR="00FE514F" w:rsidRPr="5B65322C">
        <w:t>Wenceslaus Hollar.</w:t>
      </w:r>
      <w:r w:rsidR="00FE514F" w:rsidRPr="5B65322C">
        <w:rPr>
          <w:rStyle w:val="FootnoteReference"/>
        </w:rPr>
        <w:footnoteReference w:id="49"/>
      </w:r>
      <w:r w:rsidR="00CD2375" w:rsidRPr="5B65322C">
        <w:rPr>
          <w:rFonts w:eastAsiaTheme="majorEastAsia"/>
        </w:rPr>
        <w:t xml:space="preserve"> </w:t>
      </w:r>
      <w:r w:rsidR="00CD2375" w:rsidRPr="5B65322C">
        <w:t xml:space="preserve">Peter McCullough speculates that Slatyer and </w:t>
      </w:r>
      <w:r w:rsidR="000D5DB3" w:rsidRPr="00D847DA">
        <w:rPr>
          <w:highlight w:val="yellow"/>
        </w:rPr>
        <w:t>v</w:t>
      </w:r>
      <w:r w:rsidR="000D5DB3" w:rsidRPr="5B65322C">
        <w:t xml:space="preserve">an </w:t>
      </w:r>
      <w:r w:rsidR="00CD2375" w:rsidRPr="5B65322C">
        <w:t xml:space="preserve">Langeren’s plates might have </w:t>
      </w:r>
      <w:r w:rsidR="001A31A8">
        <w:t xml:space="preserve">been </w:t>
      </w:r>
      <w:r w:rsidR="00CD2375" w:rsidRPr="5B65322C">
        <w:t>published by the Laudian printer Wi</w:t>
      </w:r>
      <w:r w:rsidR="000D5DB3" w:rsidRPr="5B65322C">
        <w:t xml:space="preserve">lliam </w:t>
      </w:r>
      <w:r w:rsidR="000D5DB3" w:rsidRPr="5B65322C">
        <w:lastRenderedPageBreak/>
        <w:t>Badger</w:t>
      </w:r>
      <w:r w:rsidR="00CD2375" w:rsidRPr="5B65322C">
        <w:t xml:space="preserve"> on 24 J</w:t>
      </w:r>
      <w:r w:rsidR="000D5DB3" w:rsidRPr="5B65322C">
        <w:t>anuary</w:t>
      </w:r>
      <w:r w:rsidR="00CD2375" w:rsidRPr="5B65322C">
        <w:t xml:space="preserve"> 1637/8.</w:t>
      </w:r>
      <w:r w:rsidR="00CD2375" w:rsidRPr="5B65322C">
        <w:rPr>
          <w:rStyle w:val="FootnoteReference"/>
        </w:rPr>
        <w:footnoteReference w:id="50"/>
      </w:r>
      <w:r w:rsidR="00CD2375" w:rsidRPr="5B65322C">
        <w:t xml:space="preserve"> </w:t>
      </w:r>
      <w:r w:rsidR="00423F3E" w:rsidRPr="5B65322C">
        <w:t xml:space="preserve">The </w:t>
      </w:r>
      <w:r w:rsidR="00CD2375" w:rsidRPr="5B65322C">
        <w:t>Latin poems commending Charles on the second plate</w:t>
      </w:r>
      <w:r w:rsidR="00423F3E" w:rsidRPr="5B65322C">
        <w:t xml:space="preserve"> mean there is no doubt about the royalist character of the engravings</w:t>
      </w:r>
      <w:r w:rsidR="00CD2375" w:rsidRPr="5B65322C">
        <w:t xml:space="preserve">. These plates </w:t>
      </w:r>
      <w:r w:rsidR="0019233A" w:rsidRPr="5B65322C">
        <w:t xml:space="preserve">are </w:t>
      </w:r>
      <w:r w:rsidR="00E17D84" w:rsidRPr="5B65322C">
        <w:t>almost certainly</w:t>
      </w:r>
      <w:r w:rsidR="002A6DE0" w:rsidRPr="5B65322C">
        <w:t xml:space="preserve"> the item ‘Forty Plat</w:t>
      </w:r>
      <w:r w:rsidR="0019233A" w:rsidRPr="5B65322C">
        <w:t>s</w:t>
      </w:r>
      <w:r w:rsidR="002A6DE0" w:rsidRPr="5B65322C">
        <w:t xml:space="preserve"> of the History of </w:t>
      </w:r>
      <w:r w:rsidR="002A6DE0" w:rsidRPr="5B65322C">
        <w:rPr>
          <w:i/>
          <w:iCs/>
        </w:rPr>
        <w:t>Gennises</w:t>
      </w:r>
      <w:r w:rsidR="0019233A" w:rsidRPr="5B65322C">
        <w:t>’ that appeared in the catalogue of the London printseller Peter Stent in 1662 and 1673.</w:t>
      </w:r>
      <w:r w:rsidR="0019233A" w:rsidRPr="5B65322C">
        <w:rPr>
          <w:rStyle w:val="FootnoteReference"/>
        </w:rPr>
        <w:footnoteReference w:id="51"/>
      </w:r>
      <w:r w:rsidR="0019233A" w:rsidRPr="5B65322C">
        <w:t xml:space="preserve"> Stent specialized in selling engraved plates </w:t>
      </w:r>
      <w:r w:rsidR="00423F3E" w:rsidRPr="5B65322C">
        <w:t>depicting</w:t>
      </w:r>
      <w:r w:rsidR="0019233A" w:rsidRPr="5B65322C">
        <w:t xml:space="preserve"> maps, diagra</w:t>
      </w:r>
      <w:r w:rsidR="00E17D84" w:rsidRPr="5B65322C">
        <w:t xml:space="preserve">ms and portraits </w:t>
      </w:r>
      <w:r w:rsidR="000D5DB3" w:rsidRPr="5B65322C">
        <w:t xml:space="preserve">and other images </w:t>
      </w:r>
      <w:r w:rsidR="00E17D84" w:rsidRPr="5B65322C">
        <w:t>that served utilitarian purposes. These plates were being supplied again</w:t>
      </w:r>
      <w:r w:rsidR="0019233A" w:rsidRPr="5B65322C">
        <w:t>, as G. E. Bentley, Jr</w:t>
      </w:r>
      <w:r w:rsidR="00823B73">
        <w:t>.</w:t>
      </w:r>
      <w:r w:rsidR="0019233A" w:rsidRPr="5B65322C">
        <w:t xml:space="preserve"> observes, at the beginning of a period when, </w:t>
      </w:r>
      <w:r w:rsidR="0019233A" w:rsidRPr="5B65322C">
        <w:rPr>
          <w:rFonts w:eastAsia="Arial Unicode MS"/>
        </w:rPr>
        <w:t xml:space="preserve">‘[f]or about seventy years from 1659, </w:t>
      </w:r>
      <w:r w:rsidR="0019233A" w:rsidRPr="5B65322C">
        <w:t>ambitious booksellers who had no right to publish the King James translation of the Bible nonetheless profited from its popularity by issuing suites of Bible-prints which the purchasers could bind with Bibles, even with Bibles purchased from the book</w:t>
      </w:r>
      <w:r w:rsidR="009E6226" w:rsidRPr="5B65322C">
        <w:t>seller who sold them the prints</w:t>
      </w:r>
      <w:r w:rsidR="0019233A" w:rsidRPr="5B65322C">
        <w:t>’</w:t>
      </w:r>
      <w:r w:rsidR="009E6226" w:rsidRPr="5B65322C">
        <w:t>.</w:t>
      </w:r>
      <w:r w:rsidR="0019233A" w:rsidRPr="5B65322C">
        <w:rPr>
          <w:rStyle w:val="FootnoteReference"/>
        </w:rPr>
        <w:footnoteReference w:id="52"/>
      </w:r>
      <w:r w:rsidR="0019233A" w:rsidRPr="5B65322C">
        <w:t xml:space="preserve"> </w:t>
      </w:r>
    </w:p>
    <w:p w14:paraId="677DB029" w14:textId="7D8E8D93" w:rsidR="004260C5" w:rsidRPr="00874DF6" w:rsidRDefault="0019233A" w:rsidP="00D847DA">
      <w:pPr>
        <w:spacing w:after="0"/>
        <w:ind w:firstLine="284"/>
        <w:rPr>
          <w:szCs w:val="24"/>
        </w:rPr>
      </w:pPr>
      <w:r w:rsidRPr="5B65322C">
        <w:t xml:space="preserve">Indeed, </w:t>
      </w:r>
      <w:r w:rsidR="00127A2B" w:rsidRPr="5B65322C">
        <w:t>several of</w:t>
      </w:r>
      <w:r w:rsidRPr="5B65322C">
        <w:t xml:space="preserve"> the surviving copies </w:t>
      </w:r>
      <w:r w:rsidR="00127A2B" w:rsidRPr="5B65322C">
        <w:t xml:space="preserve">are found pasted into Bible editions from </w:t>
      </w:r>
      <w:r w:rsidR="004511D4" w:rsidRPr="5B65322C">
        <w:t xml:space="preserve">1649, </w:t>
      </w:r>
      <w:r w:rsidR="00CD2375" w:rsidRPr="5B65322C">
        <w:t>1651 and</w:t>
      </w:r>
      <w:r w:rsidRPr="5B65322C">
        <w:t xml:space="preserve"> 1660</w:t>
      </w:r>
      <w:r w:rsidR="00127A2B" w:rsidRPr="5B65322C">
        <w:t>.</w:t>
      </w:r>
      <w:r w:rsidRPr="5B65322C">
        <w:rPr>
          <w:rStyle w:val="FootnoteReference"/>
        </w:rPr>
        <w:footnoteReference w:id="53"/>
      </w:r>
      <w:r w:rsidR="00127A2B" w:rsidRPr="5B65322C">
        <w:t xml:space="preserve"> </w:t>
      </w:r>
      <w:r w:rsidR="00E17D84" w:rsidRPr="5B65322C">
        <w:t>T</w:t>
      </w:r>
      <w:r w:rsidRPr="5B65322C">
        <w:t>he third and final known state of the plates</w:t>
      </w:r>
      <w:r w:rsidR="000D5DB3" w:rsidRPr="5B65322C">
        <w:t xml:space="preserve"> is found in the Brotherton</w:t>
      </w:r>
      <w:r w:rsidR="00E17D84" w:rsidRPr="5B65322C">
        <w:t xml:space="preserve"> manuscript</w:t>
      </w:r>
      <w:r w:rsidRPr="5B65322C">
        <w:t>,</w:t>
      </w:r>
      <w:r w:rsidR="00E17D84" w:rsidRPr="5B65322C">
        <w:t xml:space="preserve"> which is</w:t>
      </w:r>
      <w:r w:rsidRPr="5B65322C">
        <w:t xml:space="preserve"> consistent with the author’s likely purchase of them in the 1660s.</w:t>
      </w:r>
      <w:r w:rsidR="00127A2B" w:rsidRPr="5B65322C">
        <w:rPr>
          <w:rStyle w:val="FootnoteReference"/>
        </w:rPr>
        <w:footnoteReference w:id="54"/>
      </w:r>
      <w:r w:rsidRPr="5B65322C">
        <w:t xml:space="preserve"> The main difference from earlier states is that the plates have b</w:t>
      </w:r>
      <w:r w:rsidR="004B473B" w:rsidRPr="5B65322C">
        <w:t>een numbered from one to forty;</w:t>
      </w:r>
      <w:r w:rsidRPr="5B65322C">
        <w:t xml:space="preserve"> </w:t>
      </w:r>
      <w:r w:rsidR="004B473B" w:rsidRPr="5B65322C">
        <w:t>there is</w:t>
      </w:r>
      <w:r w:rsidR="00FE514F" w:rsidRPr="5B65322C">
        <w:t>, how</w:t>
      </w:r>
      <w:r w:rsidR="00921AB4" w:rsidRPr="5B65322C">
        <w:t>ev</w:t>
      </w:r>
      <w:r w:rsidR="00227770" w:rsidRPr="5B65322C">
        <w:t>e</w:t>
      </w:r>
      <w:r w:rsidR="004B473B" w:rsidRPr="5B65322C">
        <w:t>r, some</w:t>
      </w:r>
      <w:r w:rsidR="00921AB4" w:rsidRPr="5B65322C">
        <w:t xml:space="preserve"> mis</w:t>
      </w:r>
      <w:r w:rsidR="00227770" w:rsidRPr="5B65322C">
        <w:t>-</w:t>
      </w:r>
      <w:r w:rsidR="004B473B" w:rsidRPr="5B65322C">
        <w:t>numbering</w:t>
      </w:r>
      <w:r w:rsidR="00FE514F" w:rsidRPr="5B65322C">
        <w:t xml:space="preserve"> where the original engraver mistook the roman numerals for 3 and 8. Roper, like the owners of the copies in the 1649 and 1660 Bibles held at the British Library, follows the correct sequence of the biblical </w:t>
      </w:r>
      <w:r w:rsidRPr="5B65322C">
        <w:t>narrative rather</w:t>
      </w:r>
      <w:r w:rsidR="00FE514F" w:rsidRPr="5B65322C">
        <w:t xml:space="preserve"> than the mis</w:t>
      </w:r>
      <w:r w:rsidR="00D81823" w:rsidRPr="5B65322C">
        <w:t>-</w:t>
      </w:r>
      <w:r w:rsidR="00FE514F" w:rsidRPr="5B65322C">
        <w:t>numbered plates: in all three</w:t>
      </w:r>
      <w:r w:rsidRPr="5B65322C">
        <w:t xml:space="preserve"> </w:t>
      </w:r>
      <w:r w:rsidR="00FE514F" w:rsidRPr="5B65322C">
        <w:t xml:space="preserve">copies </w:t>
      </w:r>
      <w:r w:rsidR="006E3BD7" w:rsidRPr="5B65322C">
        <w:t>P</w:t>
      </w:r>
      <w:r w:rsidRPr="5B65322C">
        <w:t>late 24 (which illus</w:t>
      </w:r>
      <w:r w:rsidR="00FE514F" w:rsidRPr="5B65322C">
        <w:t>trated Genesis 18 and 19</w:t>
      </w:r>
      <w:r w:rsidRPr="5B65322C">
        <w:t xml:space="preserve">) is placed between </w:t>
      </w:r>
      <w:r w:rsidR="006E3BD7" w:rsidRPr="5B65322C">
        <w:t>Plates 29 and 30</w:t>
      </w:r>
      <w:r w:rsidR="00DA69AB" w:rsidRPr="5B65322C">
        <w:t xml:space="preserve"> </w:t>
      </w:r>
      <w:r w:rsidR="00FE514F" w:rsidRPr="5B65322C">
        <w:t>so that</w:t>
      </w:r>
      <w:r w:rsidR="00DA69AB" w:rsidRPr="5B65322C">
        <w:t xml:space="preserve"> the images about Abraham’s prayer for Sodom (Gen. 19) </w:t>
      </w:r>
      <w:r w:rsidR="00FE514F" w:rsidRPr="5B65322C">
        <w:t>follow</w:t>
      </w:r>
      <w:r w:rsidR="00DA69AB" w:rsidRPr="5B65322C">
        <w:t xml:space="preserve"> his</w:t>
      </w:r>
      <w:r w:rsidR="004B473B" w:rsidRPr="5B65322C">
        <w:t xml:space="preserve"> encounter with the three a</w:t>
      </w:r>
      <w:r w:rsidR="00FE514F" w:rsidRPr="5B65322C">
        <w:t>ngel</w:t>
      </w:r>
      <w:r w:rsidR="00DA69AB" w:rsidRPr="5B65322C">
        <w:t>s (Gen. 18).</w:t>
      </w:r>
      <w:r w:rsidR="004260C5" w:rsidRPr="5B65322C">
        <w:t xml:space="preserve"> Likewise, the plate depicting Jacob’s ladder and his first meeting with Rac</w:t>
      </w:r>
      <w:r w:rsidR="00E14F5B" w:rsidRPr="5B65322C">
        <w:t>hel (</w:t>
      </w:r>
      <w:r w:rsidR="006E3BD7" w:rsidRPr="5B65322C">
        <w:t xml:space="preserve">Plate </w:t>
      </w:r>
      <w:r w:rsidR="00E14F5B" w:rsidRPr="5B65322C">
        <w:t>34, Chapter 28</w:t>
      </w:r>
      <w:r w:rsidR="004B473B" w:rsidRPr="5B65322C">
        <w:t xml:space="preserve"> mis-number</w:t>
      </w:r>
      <w:r w:rsidR="00E14F5B" w:rsidRPr="5B65322C">
        <w:t>ed X</w:t>
      </w:r>
      <w:r w:rsidR="004260C5" w:rsidRPr="5B65322C">
        <w:t>XIII) is correctly positioned after the plate in which Jacob misleads his father by pretending to be Esau (35).</w:t>
      </w:r>
      <w:r w:rsidR="009F33BD" w:rsidRPr="5B65322C">
        <w:rPr>
          <w:rStyle w:val="FootnoteReference"/>
        </w:rPr>
        <w:footnoteReference w:id="55"/>
      </w:r>
      <w:r w:rsidRPr="5B65322C">
        <w:t xml:space="preserve"> </w:t>
      </w:r>
      <w:r w:rsidR="007F541C" w:rsidRPr="5B65322C">
        <w:t>Though the fifth and fourth plates (depicting the fifth and sixth, and third and fourth days of creation) are placed in th</w:t>
      </w:r>
      <w:r w:rsidR="006E3BD7" w:rsidRPr="5B65322C">
        <w:t>e wrong order on P</w:t>
      </w:r>
      <w:r w:rsidR="007F541C" w:rsidRPr="5B65322C">
        <w:t>age 9</w:t>
      </w:r>
      <w:r w:rsidR="00E14F5B" w:rsidRPr="5B65322C">
        <w:t xml:space="preserve"> in the Brotherton manuscript</w:t>
      </w:r>
      <w:r w:rsidR="007F541C" w:rsidRPr="5B65322C">
        <w:t xml:space="preserve">, we nonetheless see that </w:t>
      </w:r>
      <w:r w:rsidR="00590162" w:rsidRPr="5B65322C">
        <w:t>Roper</w:t>
      </w:r>
      <w:r w:rsidR="007F541C" w:rsidRPr="5B65322C">
        <w:t xml:space="preserve"> positioned the plates attentive to where they belonged in </w:t>
      </w:r>
      <w:r w:rsidR="000D5DB3" w:rsidRPr="5B65322C">
        <w:t xml:space="preserve">the correct narrative </w:t>
      </w:r>
      <w:r w:rsidR="007F541C" w:rsidRPr="5B65322C">
        <w:t>sequence.</w:t>
      </w:r>
    </w:p>
    <w:p w14:paraId="7F5F0E3A" w14:textId="646E2F7F" w:rsidR="00590B56" w:rsidRPr="00874DF6" w:rsidRDefault="00586CF7" w:rsidP="00D847DA">
      <w:pPr>
        <w:spacing w:after="0"/>
        <w:rPr>
          <w:szCs w:val="24"/>
        </w:rPr>
      </w:pPr>
      <w:r w:rsidRPr="00874DF6">
        <w:rPr>
          <w:szCs w:val="24"/>
        </w:rPr>
        <w:lastRenderedPageBreak/>
        <w:tab/>
      </w:r>
      <w:r w:rsidR="00E661B1" w:rsidRPr="00874DF6">
        <w:rPr>
          <w:szCs w:val="24"/>
        </w:rPr>
        <w:t xml:space="preserve">Attitudes </w:t>
      </w:r>
      <w:r w:rsidR="004D5524" w:rsidRPr="00874DF6">
        <w:rPr>
          <w:szCs w:val="24"/>
        </w:rPr>
        <w:t xml:space="preserve">towards </w:t>
      </w:r>
      <w:r w:rsidR="00E661B1" w:rsidRPr="00874DF6">
        <w:rPr>
          <w:szCs w:val="24"/>
        </w:rPr>
        <w:t xml:space="preserve">and </w:t>
      </w:r>
      <w:r w:rsidR="004D5524" w:rsidRPr="00874DF6">
        <w:rPr>
          <w:szCs w:val="24"/>
        </w:rPr>
        <w:t>a</w:t>
      </w:r>
      <w:r w:rsidR="00E661B1" w:rsidRPr="00874DF6">
        <w:rPr>
          <w:szCs w:val="24"/>
        </w:rPr>
        <w:t xml:space="preserve">ccess to religious imagery probably divided along confessional lines more clearly than any other area of </w:t>
      </w:r>
      <w:r w:rsidR="00C35D25" w:rsidRPr="00874DF6">
        <w:rPr>
          <w:szCs w:val="24"/>
        </w:rPr>
        <w:t>English religio</w:t>
      </w:r>
      <w:r w:rsidRPr="00874DF6">
        <w:rPr>
          <w:szCs w:val="24"/>
        </w:rPr>
        <w:t>u</w:t>
      </w:r>
      <w:r w:rsidR="00C35D25" w:rsidRPr="00874DF6">
        <w:rPr>
          <w:szCs w:val="24"/>
        </w:rPr>
        <w:t>s</w:t>
      </w:r>
      <w:r w:rsidRPr="00874DF6">
        <w:rPr>
          <w:szCs w:val="24"/>
        </w:rPr>
        <w:t xml:space="preserve"> culture</w:t>
      </w:r>
      <w:r w:rsidR="004D5524" w:rsidRPr="00874DF6">
        <w:rPr>
          <w:szCs w:val="24"/>
        </w:rPr>
        <w:t xml:space="preserve"> </w:t>
      </w:r>
      <w:r w:rsidR="006E3BD7">
        <w:rPr>
          <w:szCs w:val="24"/>
        </w:rPr>
        <w:t xml:space="preserve">did </w:t>
      </w:r>
      <w:r w:rsidR="004D5524" w:rsidRPr="00874DF6">
        <w:rPr>
          <w:szCs w:val="24"/>
        </w:rPr>
        <w:t>at this time</w:t>
      </w:r>
      <w:r w:rsidR="00E661B1" w:rsidRPr="00874DF6">
        <w:rPr>
          <w:szCs w:val="24"/>
        </w:rPr>
        <w:t>. Interpretation of the second commandment (‘Thou shalt not make unto thee any graven image’) was crucial.</w:t>
      </w:r>
      <w:r w:rsidRPr="00874DF6">
        <w:rPr>
          <w:szCs w:val="24"/>
        </w:rPr>
        <w:t xml:space="preserve"> Els Stronks cites the example of Zacharias Heyns’ Dutch translation </w:t>
      </w:r>
      <w:r w:rsidR="00A9340B" w:rsidRPr="00874DF6">
        <w:rPr>
          <w:szCs w:val="24"/>
        </w:rPr>
        <w:t>(1</w:t>
      </w:r>
      <w:r w:rsidR="00A9340B">
        <w:rPr>
          <w:szCs w:val="24"/>
        </w:rPr>
        <w:t>616</w:t>
      </w:r>
      <w:r w:rsidR="00A9340B" w:rsidRPr="00874DF6">
        <w:rPr>
          <w:szCs w:val="24"/>
        </w:rPr>
        <w:t xml:space="preserve">) </w:t>
      </w:r>
      <w:r w:rsidRPr="00874DF6">
        <w:rPr>
          <w:szCs w:val="24"/>
        </w:rPr>
        <w:t xml:space="preserve">of Du Bartas’ </w:t>
      </w:r>
      <w:r w:rsidRPr="00874DF6">
        <w:rPr>
          <w:i/>
          <w:iCs/>
          <w:szCs w:val="24"/>
        </w:rPr>
        <w:t>La Sepmaine</w:t>
      </w:r>
      <w:r w:rsidR="00A9340B">
        <w:rPr>
          <w:szCs w:val="24"/>
        </w:rPr>
        <w:t>,</w:t>
      </w:r>
      <w:r w:rsidRPr="00874DF6">
        <w:rPr>
          <w:i/>
          <w:iCs/>
          <w:szCs w:val="24"/>
        </w:rPr>
        <w:t xml:space="preserve"> </w:t>
      </w:r>
      <w:r w:rsidRPr="00874DF6">
        <w:rPr>
          <w:szCs w:val="24"/>
        </w:rPr>
        <w:t xml:space="preserve">which acquired abstract depictions of God the Father (not unlike those in the </w:t>
      </w:r>
      <w:r w:rsidRPr="00874DF6">
        <w:rPr>
          <w:i/>
          <w:szCs w:val="24"/>
        </w:rPr>
        <w:t>Illustrations to Genesis</w:t>
      </w:r>
      <w:r w:rsidRPr="00874DF6">
        <w:rPr>
          <w:szCs w:val="24"/>
        </w:rPr>
        <w:t xml:space="preserve">) in </w:t>
      </w:r>
      <w:r w:rsidR="004D5524" w:rsidRPr="00874DF6">
        <w:rPr>
          <w:szCs w:val="24"/>
        </w:rPr>
        <w:t xml:space="preserve">the </w:t>
      </w:r>
      <w:r w:rsidRPr="00874DF6">
        <w:rPr>
          <w:szCs w:val="24"/>
        </w:rPr>
        <w:t>sec</w:t>
      </w:r>
      <w:r w:rsidR="00516316" w:rsidRPr="00874DF6">
        <w:rPr>
          <w:szCs w:val="24"/>
        </w:rPr>
        <w:t xml:space="preserve">ond </w:t>
      </w:r>
      <w:r w:rsidR="004D5524" w:rsidRPr="00874DF6">
        <w:rPr>
          <w:szCs w:val="24"/>
        </w:rPr>
        <w:t xml:space="preserve">edition of </w:t>
      </w:r>
      <w:r w:rsidR="002C4A89" w:rsidRPr="00874DF6">
        <w:rPr>
          <w:szCs w:val="24"/>
        </w:rPr>
        <w:t>1621;</w:t>
      </w:r>
      <w:r w:rsidR="00516316" w:rsidRPr="00874DF6">
        <w:rPr>
          <w:szCs w:val="24"/>
        </w:rPr>
        <w:t xml:space="preserve"> even that </w:t>
      </w:r>
      <w:r w:rsidR="002C4A89" w:rsidRPr="00874DF6">
        <w:rPr>
          <w:szCs w:val="24"/>
        </w:rPr>
        <w:t xml:space="preserve">concession </w:t>
      </w:r>
      <w:r w:rsidR="00516316" w:rsidRPr="00874DF6">
        <w:rPr>
          <w:szCs w:val="24"/>
        </w:rPr>
        <w:t xml:space="preserve">was </w:t>
      </w:r>
      <w:r w:rsidR="002C4A89" w:rsidRPr="00874DF6">
        <w:rPr>
          <w:szCs w:val="24"/>
        </w:rPr>
        <w:t xml:space="preserve">apparently insufficient, however, </w:t>
      </w:r>
      <w:r w:rsidRPr="00874DF6">
        <w:rPr>
          <w:szCs w:val="24"/>
        </w:rPr>
        <w:t xml:space="preserve">as no </w:t>
      </w:r>
      <w:r w:rsidR="002C4A89" w:rsidRPr="00874DF6">
        <w:rPr>
          <w:szCs w:val="24"/>
        </w:rPr>
        <w:t xml:space="preserve">further </w:t>
      </w:r>
      <w:r w:rsidRPr="00874DF6">
        <w:rPr>
          <w:szCs w:val="24"/>
        </w:rPr>
        <w:t>illust</w:t>
      </w:r>
      <w:r w:rsidR="004B3D62" w:rsidRPr="00874DF6">
        <w:rPr>
          <w:szCs w:val="24"/>
        </w:rPr>
        <w:t>r</w:t>
      </w:r>
      <w:r w:rsidRPr="00874DF6">
        <w:rPr>
          <w:szCs w:val="24"/>
        </w:rPr>
        <w:t>ated Bibles or biblic</w:t>
      </w:r>
      <w:r w:rsidR="002C4A89" w:rsidRPr="00874DF6">
        <w:rPr>
          <w:szCs w:val="24"/>
        </w:rPr>
        <w:t xml:space="preserve">al poems would be printed </w:t>
      </w:r>
      <w:r w:rsidRPr="00874DF6">
        <w:rPr>
          <w:szCs w:val="24"/>
        </w:rPr>
        <w:t>until 1637.</w:t>
      </w:r>
      <w:r w:rsidRPr="00874DF6">
        <w:rPr>
          <w:rStyle w:val="FootnoteReference"/>
          <w:szCs w:val="24"/>
        </w:rPr>
        <w:footnoteReference w:id="56"/>
      </w:r>
      <w:r w:rsidR="002E7CC9" w:rsidRPr="00874DF6">
        <w:rPr>
          <w:szCs w:val="24"/>
        </w:rPr>
        <w:t xml:space="preserve"> </w:t>
      </w:r>
      <w:r w:rsidR="00D20B06" w:rsidRPr="00874DF6">
        <w:rPr>
          <w:szCs w:val="24"/>
        </w:rPr>
        <w:t xml:space="preserve">The </w:t>
      </w:r>
      <w:r w:rsidR="00D20B06" w:rsidRPr="00874DF6">
        <w:rPr>
          <w:i/>
          <w:szCs w:val="24"/>
        </w:rPr>
        <w:t>Illustrations to Genesis</w:t>
      </w:r>
      <w:r w:rsidR="00D20B06" w:rsidRPr="00874DF6">
        <w:rPr>
          <w:szCs w:val="24"/>
        </w:rPr>
        <w:t xml:space="preserve"> were High Church additions to the Bible consistent with the ecclesiastical outlook of their dedicatee, Charles I. The </w:t>
      </w:r>
      <w:r w:rsidR="00D20B06" w:rsidRPr="00874DF6">
        <w:rPr>
          <w:i/>
          <w:szCs w:val="24"/>
        </w:rPr>
        <w:t>Semaines</w:t>
      </w:r>
      <w:r w:rsidR="00D20B06" w:rsidRPr="00874DF6">
        <w:rPr>
          <w:szCs w:val="24"/>
        </w:rPr>
        <w:t xml:space="preserve">, similarly, </w:t>
      </w:r>
      <w:r w:rsidR="006E3BD7">
        <w:rPr>
          <w:szCs w:val="24"/>
        </w:rPr>
        <w:t xml:space="preserve">had </w:t>
      </w:r>
      <w:r w:rsidR="00D20B06" w:rsidRPr="00874DF6">
        <w:rPr>
          <w:szCs w:val="24"/>
        </w:rPr>
        <w:t xml:space="preserve">sought to present </w:t>
      </w:r>
      <w:r w:rsidR="006E3BD7">
        <w:rPr>
          <w:szCs w:val="24"/>
        </w:rPr>
        <w:t xml:space="preserve">the </w:t>
      </w:r>
      <w:r w:rsidR="00D20B06" w:rsidRPr="00874DF6">
        <w:rPr>
          <w:szCs w:val="24"/>
        </w:rPr>
        <w:t>scriptural narrative in a fresh way that presented the truths of God in a more ac</w:t>
      </w:r>
      <w:r w:rsidR="006E3BD7">
        <w:rPr>
          <w:szCs w:val="24"/>
        </w:rPr>
        <w:t>cessible and comprehensible way:</w:t>
      </w:r>
      <w:r w:rsidR="00D20B06" w:rsidRPr="00874DF6">
        <w:rPr>
          <w:szCs w:val="24"/>
        </w:rPr>
        <w:t xml:space="preserve"> </w:t>
      </w:r>
      <w:r w:rsidR="006E3BD7">
        <w:rPr>
          <w:szCs w:val="24"/>
        </w:rPr>
        <w:t>b</w:t>
      </w:r>
      <w:r w:rsidR="009941CE" w:rsidRPr="00874DF6">
        <w:rPr>
          <w:szCs w:val="24"/>
        </w:rPr>
        <w:t xml:space="preserve">ack in 1580 Gabriel Harvey </w:t>
      </w:r>
      <w:r w:rsidR="00B52D99" w:rsidRPr="00874DF6">
        <w:rPr>
          <w:szCs w:val="24"/>
        </w:rPr>
        <w:t>annotated his copy of</w:t>
      </w:r>
      <w:r w:rsidR="00590B56" w:rsidRPr="00874DF6">
        <w:rPr>
          <w:szCs w:val="24"/>
        </w:rPr>
        <w:t xml:space="preserve"> </w:t>
      </w:r>
      <w:r w:rsidR="00590B56" w:rsidRPr="00874DF6">
        <w:rPr>
          <w:i/>
          <w:iCs/>
          <w:szCs w:val="24"/>
        </w:rPr>
        <w:t xml:space="preserve">The Images of the Old Testament </w:t>
      </w:r>
      <w:r w:rsidR="00590B56" w:rsidRPr="00874DF6">
        <w:rPr>
          <w:szCs w:val="24"/>
        </w:rPr>
        <w:t>(1549)</w:t>
      </w:r>
      <w:r w:rsidR="00B52D99" w:rsidRPr="00874DF6">
        <w:rPr>
          <w:szCs w:val="24"/>
        </w:rPr>
        <w:t>, which includes engravings by Hans Holbein,</w:t>
      </w:r>
      <w:r w:rsidR="00590B56" w:rsidRPr="00874DF6">
        <w:rPr>
          <w:szCs w:val="24"/>
        </w:rPr>
        <w:t xml:space="preserve"> with the remark that: ‘Sallust, du bartas, the only brave Poet in this sacred vein’.</w:t>
      </w:r>
      <w:r w:rsidR="00590B56" w:rsidRPr="00874DF6">
        <w:rPr>
          <w:rStyle w:val="FootnoteReference"/>
          <w:szCs w:val="24"/>
        </w:rPr>
        <w:footnoteReference w:id="57"/>
      </w:r>
    </w:p>
    <w:p w14:paraId="5A197E1A" w14:textId="788D8805" w:rsidR="00516316" w:rsidRDefault="00CD2375" w:rsidP="001F7DD7">
      <w:pPr>
        <w:spacing w:after="0"/>
        <w:ind w:firstLine="720"/>
        <w:rPr>
          <w:szCs w:val="24"/>
        </w:rPr>
      </w:pPr>
      <w:r w:rsidRPr="00874DF6">
        <w:rPr>
          <w:szCs w:val="24"/>
        </w:rPr>
        <w:t>Roper takes ownership of the plates’ royalist function by including</w:t>
      </w:r>
      <w:r w:rsidR="004D5524" w:rsidRPr="00874DF6">
        <w:rPr>
          <w:szCs w:val="24"/>
        </w:rPr>
        <w:t xml:space="preserve"> three other Stuart </w:t>
      </w:r>
      <w:r w:rsidR="003926BD">
        <w:rPr>
          <w:szCs w:val="24"/>
        </w:rPr>
        <w:t xml:space="preserve">engraved </w:t>
      </w:r>
      <w:r w:rsidR="004D5524" w:rsidRPr="00874DF6">
        <w:rPr>
          <w:szCs w:val="24"/>
        </w:rPr>
        <w:t>port</w:t>
      </w:r>
      <w:r w:rsidR="00CD5201" w:rsidRPr="00874DF6">
        <w:rPr>
          <w:szCs w:val="24"/>
        </w:rPr>
        <w:t>r</w:t>
      </w:r>
      <w:r w:rsidR="004D5524" w:rsidRPr="00874DF6">
        <w:rPr>
          <w:szCs w:val="24"/>
        </w:rPr>
        <w:t>aits</w:t>
      </w:r>
      <w:r w:rsidR="003926BD">
        <w:rPr>
          <w:szCs w:val="24"/>
        </w:rPr>
        <w:t xml:space="preserve"> in the manuscript</w:t>
      </w:r>
      <w:r w:rsidRPr="00874DF6">
        <w:rPr>
          <w:szCs w:val="24"/>
        </w:rPr>
        <w:t xml:space="preserve">. There are two oval engravings </w:t>
      </w:r>
      <w:r w:rsidR="00D20B06" w:rsidRPr="00874DF6">
        <w:rPr>
          <w:szCs w:val="24"/>
        </w:rPr>
        <w:t xml:space="preserve">(the source of which is unknown) </w:t>
      </w:r>
      <w:r w:rsidRPr="00874DF6">
        <w:rPr>
          <w:szCs w:val="24"/>
        </w:rPr>
        <w:t xml:space="preserve">that show </w:t>
      </w:r>
      <w:r w:rsidR="0011416C" w:rsidRPr="00874DF6">
        <w:rPr>
          <w:szCs w:val="24"/>
        </w:rPr>
        <w:t xml:space="preserve">the famous episode of </w:t>
      </w:r>
      <w:r w:rsidRPr="00874DF6">
        <w:rPr>
          <w:szCs w:val="24"/>
        </w:rPr>
        <w:t>Charles II hid</w:t>
      </w:r>
      <w:r w:rsidR="004B3D62" w:rsidRPr="00874DF6">
        <w:rPr>
          <w:szCs w:val="24"/>
        </w:rPr>
        <w:t>ing in the Boscob</w:t>
      </w:r>
      <w:r w:rsidR="00497C37" w:rsidRPr="00874DF6">
        <w:rPr>
          <w:szCs w:val="24"/>
        </w:rPr>
        <w:t>el Oak with the caption ‘Worster C</w:t>
      </w:r>
      <w:r w:rsidR="004D5524" w:rsidRPr="00874DF6">
        <w:rPr>
          <w:szCs w:val="24"/>
        </w:rPr>
        <w:t xml:space="preserve">itty </w:t>
      </w:r>
      <w:r w:rsidR="000D6775" w:rsidRPr="00874DF6">
        <w:rPr>
          <w:szCs w:val="24"/>
        </w:rPr>
        <w:t xml:space="preserve">ye </w:t>
      </w:r>
      <w:r w:rsidR="00497C37" w:rsidRPr="00874DF6">
        <w:rPr>
          <w:szCs w:val="24"/>
        </w:rPr>
        <w:t>B</w:t>
      </w:r>
      <w:r w:rsidR="004D5524" w:rsidRPr="00874DF6">
        <w:rPr>
          <w:szCs w:val="24"/>
        </w:rPr>
        <w:t>attell’,</w:t>
      </w:r>
      <w:r w:rsidRPr="00874DF6">
        <w:rPr>
          <w:szCs w:val="24"/>
        </w:rPr>
        <w:t xml:space="preserve"> and an image of Charles on the throne with the four</w:t>
      </w:r>
      <w:r w:rsidR="00497C37" w:rsidRPr="00874DF6">
        <w:rPr>
          <w:szCs w:val="24"/>
        </w:rPr>
        <w:t xml:space="preserve"> cardinal virtues. The accompanying</w:t>
      </w:r>
      <w:r w:rsidR="0011416C" w:rsidRPr="00874DF6">
        <w:rPr>
          <w:szCs w:val="24"/>
        </w:rPr>
        <w:t xml:space="preserve"> lines</w:t>
      </w:r>
      <w:r w:rsidR="00497C37" w:rsidRPr="00874DF6">
        <w:rPr>
          <w:szCs w:val="24"/>
        </w:rPr>
        <w:t xml:space="preserve"> are: ‘Loe</w:t>
      </w:r>
      <w:r w:rsidRPr="00874DF6">
        <w:rPr>
          <w:szCs w:val="24"/>
        </w:rPr>
        <w:t xml:space="preserve"> heere y</w:t>
      </w:r>
      <w:r w:rsidRPr="00874DF6">
        <w:rPr>
          <w:i/>
          <w:szCs w:val="24"/>
        </w:rPr>
        <w:t>ou</w:t>
      </w:r>
      <w:r w:rsidRPr="00874DF6">
        <w:rPr>
          <w:szCs w:val="24"/>
        </w:rPr>
        <w:t>r noble Peere</w:t>
      </w:r>
      <w:r w:rsidR="00497C37" w:rsidRPr="00874DF6">
        <w:rPr>
          <w:szCs w:val="24"/>
        </w:rPr>
        <w:t>s | prepar</w:t>
      </w:r>
      <w:r w:rsidRPr="00874DF6">
        <w:rPr>
          <w:szCs w:val="24"/>
        </w:rPr>
        <w:t>’d doe stand | to live and dye | at y</w:t>
      </w:r>
      <w:r w:rsidRPr="00874DF6">
        <w:rPr>
          <w:i/>
          <w:szCs w:val="24"/>
        </w:rPr>
        <w:t>ou</w:t>
      </w:r>
      <w:r w:rsidRPr="00874DF6">
        <w:rPr>
          <w:szCs w:val="24"/>
        </w:rPr>
        <w:t>r Com</w:t>
      </w:r>
      <w:r w:rsidRPr="00874DF6">
        <w:rPr>
          <w:i/>
          <w:szCs w:val="24"/>
        </w:rPr>
        <w:t>m</w:t>
      </w:r>
      <w:r w:rsidRPr="00874DF6">
        <w:rPr>
          <w:szCs w:val="24"/>
        </w:rPr>
        <w:t>and || And heere y</w:t>
      </w:r>
      <w:r w:rsidR="00497C37" w:rsidRPr="00874DF6">
        <w:rPr>
          <w:i/>
          <w:szCs w:val="24"/>
        </w:rPr>
        <w:t>ou</w:t>
      </w:r>
      <w:r w:rsidR="00497C37" w:rsidRPr="00874DF6">
        <w:rPr>
          <w:szCs w:val="24"/>
        </w:rPr>
        <w:t>r</w:t>
      </w:r>
      <w:r w:rsidRPr="00874DF6">
        <w:rPr>
          <w:szCs w:val="24"/>
        </w:rPr>
        <w:t xml:space="preserve"> people doe  | with wi</w:t>
      </w:r>
      <w:r w:rsidR="00497C37" w:rsidRPr="00874DF6">
        <w:rPr>
          <w:szCs w:val="24"/>
        </w:rPr>
        <w:t>lling vowes | offer both hands and</w:t>
      </w:r>
      <w:r w:rsidRPr="00874DF6">
        <w:rPr>
          <w:szCs w:val="24"/>
        </w:rPr>
        <w:t xml:space="preserve"> harts | to adorne y</w:t>
      </w:r>
      <w:r w:rsidRPr="00874DF6">
        <w:rPr>
          <w:i/>
          <w:szCs w:val="24"/>
        </w:rPr>
        <w:t>ou</w:t>
      </w:r>
      <w:r w:rsidR="00CD5201" w:rsidRPr="00874DF6">
        <w:rPr>
          <w:szCs w:val="24"/>
        </w:rPr>
        <w:t>r Browes</w:t>
      </w:r>
      <w:r w:rsidRPr="00874DF6">
        <w:rPr>
          <w:szCs w:val="24"/>
        </w:rPr>
        <w:t>’</w:t>
      </w:r>
      <w:r w:rsidR="00CD5201" w:rsidRPr="00874DF6">
        <w:rPr>
          <w:szCs w:val="24"/>
        </w:rPr>
        <w:t xml:space="preserve"> (p. 158).</w:t>
      </w:r>
      <w:r w:rsidR="0011416C" w:rsidRPr="00874DF6">
        <w:rPr>
          <w:rStyle w:val="FootnoteReference"/>
          <w:szCs w:val="24"/>
        </w:rPr>
        <w:footnoteReference w:id="58"/>
      </w:r>
      <w:r w:rsidR="004D5524" w:rsidRPr="00874DF6">
        <w:rPr>
          <w:szCs w:val="24"/>
        </w:rPr>
        <w:t xml:space="preserve"> These might possibly</w:t>
      </w:r>
      <w:r w:rsidR="00D20B06" w:rsidRPr="00874DF6">
        <w:rPr>
          <w:szCs w:val="24"/>
        </w:rPr>
        <w:t xml:space="preserve"> also be engravings that Peter Stent sold, though </w:t>
      </w:r>
      <w:r w:rsidR="004D5524" w:rsidRPr="00874DF6">
        <w:rPr>
          <w:szCs w:val="24"/>
        </w:rPr>
        <w:t xml:space="preserve">they are </w:t>
      </w:r>
      <w:r w:rsidR="00D20B06" w:rsidRPr="00874DF6">
        <w:rPr>
          <w:szCs w:val="24"/>
        </w:rPr>
        <w:t xml:space="preserve">of a lower quality to the image of </w:t>
      </w:r>
      <w:r w:rsidR="00D20B06" w:rsidRPr="00874DF6">
        <w:rPr>
          <w:rFonts w:eastAsiaTheme="majorEastAsia"/>
          <w:szCs w:val="24"/>
        </w:rPr>
        <w:t>‘Charles II in the Royal Oak’ listed in his 1662 catalogue.</w:t>
      </w:r>
      <w:r w:rsidR="00D20B06" w:rsidRPr="00874DF6">
        <w:rPr>
          <w:rStyle w:val="FootnoteReference"/>
          <w:rFonts w:eastAsiaTheme="majorEastAsia"/>
          <w:szCs w:val="24"/>
        </w:rPr>
        <w:footnoteReference w:id="59"/>
      </w:r>
      <w:r w:rsidR="004D5524" w:rsidRPr="00874DF6">
        <w:rPr>
          <w:rFonts w:eastAsiaTheme="majorEastAsia"/>
          <w:szCs w:val="24"/>
        </w:rPr>
        <w:t xml:space="preserve"> The</w:t>
      </w:r>
      <w:r w:rsidR="00D20B06" w:rsidRPr="00874DF6">
        <w:rPr>
          <w:rFonts w:eastAsiaTheme="majorEastAsia"/>
          <w:szCs w:val="24"/>
        </w:rPr>
        <w:t xml:space="preserve"> third </w:t>
      </w:r>
      <w:r w:rsidR="00A00AEC" w:rsidRPr="00874DF6">
        <w:rPr>
          <w:rFonts w:eastAsiaTheme="majorEastAsia"/>
          <w:szCs w:val="24"/>
        </w:rPr>
        <w:t xml:space="preserve">image </w:t>
      </w:r>
      <w:r w:rsidR="004D5524" w:rsidRPr="00874DF6">
        <w:rPr>
          <w:rFonts w:eastAsiaTheme="majorEastAsia"/>
          <w:szCs w:val="24"/>
        </w:rPr>
        <w:t>is</w:t>
      </w:r>
      <w:r w:rsidR="00D20B06" w:rsidRPr="00874DF6">
        <w:rPr>
          <w:rFonts w:eastAsiaTheme="majorEastAsia"/>
          <w:szCs w:val="24"/>
        </w:rPr>
        <w:t xml:space="preserve"> </w:t>
      </w:r>
      <w:r w:rsidR="00A00AEC" w:rsidRPr="00874DF6">
        <w:rPr>
          <w:rFonts w:eastAsiaTheme="majorEastAsia"/>
          <w:szCs w:val="24"/>
        </w:rPr>
        <w:t xml:space="preserve">William Marshall’s engraving of </w:t>
      </w:r>
      <w:r w:rsidR="00281AC1" w:rsidRPr="00874DF6">
        <w:rPr>
          <w:rFonts w:eastAsiaTheme="majorEastAsia"/>
          <w:szCs w:val="24"/>
        </w:rPr>
        <w:t>Charles the Mar</w:t>
      </w:r>
      <w:r w:rsidR="00D20B06" w:rsidRPr="00874DF6">
        <w:rPr>
          <w:rFonts w:eastAsiaTheme="majorEastAsia"/>
          <w:szCs w:val="24"/>
        </w:rPr>
        <w:t>t</w:t>
      </w:r>
      <w:r w:rsidR="00281AC1" w:rsidRPr="00874DF6">
        <w:rPr>
          <w:rFonts w:eastAsiaTheme="majorEastAsia"/>
          <w:szCs w:val="24"/>
        </w:rPr>
        <w:t>y</w:t>
      </w:r>
      <w:r w:rsidR="00D20B06" w:rsidRPr="00874DF6">
        <w:rPr>
          <w:rFonts w:eastAsiaTheme="majorEastAsia"/>
          <w:szCs w:val="24"/>
        </w:rPr>
        <w:t xml:space="preserve">r </w:t>
      </w:r>
      <w:r w:rsidR="0011416C" w:rsidRPr="00874DF6">
        <w:rPr>
          <w:rFonts w:eastAsiaTheme="majorEastAsia"/>
          <w:szCs w:val="24"/>
        </w:rPr>
        <w:t xml:space="preserve">from </w:t>
      </w:r>
      <w:r w:rsidR="0011416C" w:rsidRPr="00874DF6">
        <w:rPr>
          <w:rFonts w:eastAsiaTheme="majorEastAsia"/>
          <w:i/>
          <w:szCs w:val="24"/>
        </w:rPr>
        <w:t>Eikon Basilike</w:t>
      </w:r>
      <w:r w:rsidR="00FE5909" w:rsidRPr="00874DF6">
        <w:rPr>
          <w:rFonts w:eastAsiaTheme="majorEastAsia"/>
          <w:i/>
          <w:szCs w:val="24"/>
        </w:rPr>
        <w:t xml:space="preserve"> </w:t>
      </w:r>
      <w:r w:rsidR="00AE5269">
        <w:rPr>
          <w:rFonts w:eastAsiaTheme="majorEastAsia"/>
          <w:szCs w:val="24"/>
        </w:rPr>
        <w:t>(also found in a</w:t>
      </w:r>
      <w:r w:rsidR="00D20B06" w:rsidRPr="00874DF6">
        <w:rPr>
          <w:rFonts w:eastAsiaTheme="majorEastAsia"/>
          <w:szCs w:val="24"/>
        </w:rPr>
        <w:t xml:space="preserve"> Folger </w:t>
      </w:r>
      <w:r w:rsidR="00281AC1" w:rsidRPr="00874DF6">
        <w:rPr>
          <w:rFonts w:eastAsiaTheme="majorEastAsia"/>
          <w:szCs w:val="24"/>
        </w:rPr>
        <w:t>volume</w:t>
      </w:r>
      <w:r w:rsidR="00D20B06" w:rsidRPr="00874DF6">
        <w:rPr>
          <w:rFonts w:eastAsiaTheme="majorEastAsia"/>
          <w:szCs w:val="24"/>
        </w:rPr>
        <w:t xml:space="preserve"> containing the </w:t>
      </w:r>
      <w:r w:rsidR="00D20B06" w:rsidRPr="00874DF6">
        <w:rPr>
          <w:rFonts w:eastAsiaTheme="majorEastAsia"/>
          <w:i/>
          <w:szCs w:val="24"/>
        </w:rPr>
        <w:t>Illustrations</w:t>
      </w:r>
      <w:r w:rsidR="00D20B06" w:rsidRPr="00874DF6">
        <w:rPr>
          <w:rFonts w:eastAsiaTheme="majorEastAsia"/>
          <w:szCs w:val="24"/>
        </w:rPr>
        <w:t>)</w:t>
      </w:r>
      <w:r w:rsidR="00467B04" w:rsidRPr="00874DF6">
        <w:rPr>
          <w:rFonts w:eastAsiaTheme="majorEastAsia"/>
          <w:szCs w:val="24"/>
        </w:rPr>
        <w:t>.</w:t>
      </w:r>
      <w:r w:rsidR="00D20B06" w:rsidRPr="00874DF6">
        <w:rPr>
          <w:rStyle w:val="FootnoteReference"/>
          <w:rFonts w:eastAsiaTheme="majorEastAsia"/>
          <w:szCs w:val="24"/>
        </w:rPr>
        <w:footnoteReference w:id="60"/>
      </w:r>
      <w:r w:rsidR="00467B04" w:rsidRPr="00874DF6">
        <w:rPr>
          <w:rFonts w:eastAsiaTheme="majorEastAsia"/>
          <w:szCs w:val="24"/>
        </w:rPr>
        <w:t xml:space="preserve"> These moments bring the royalist subtext to the surface, coming at points </w:t>
      </w:r>
      <w:r w:rsidR="0019233A" w:rsidRPr="00874DF6">
        <w:rPr>
          <w:szCs w:val="24"/>
        </w:rPr>
        <w:t>in which the poet digresses from the biblical narrative to comment on contemporary politics.</w:t>
      </w:r>
      <w:r w:rsidR="004D5524" w:rsidRPr="00874DF6">
        <w:rPr>
          <w:szCs w:val="24"/>
        </w:rPr>
        <w:t xml:space="preserve"> </w:t>
      </w:r>
      <w:r w:rsidR="00516316" w:rsidRPr="00874DF6">
        <w:rPr>
          <w:szCs w:val="24"/>
        </w:rPr>
        <w:t>Joseph’s narrative is broken up by a series of poems with headings that directly turn to contemporary matters as an extension of Roper’s biblical exegesis.</w:t>
      </w:r>
      <w:r w:rsidR="0019233A" w:rsidRPr="00874DF6">
        <w:rPr>
          <w:szCs w:val="24"/>
        </w:rPr>
        <w:t xml:space="preserve"> First is a </w:t>
      </w:r>
      <w:r w:rsidR="004D5524" w:rsidRPr="00874DF6">
        <w:rPr>
          <w:szCs w:val="24"/>
        </w:rPr>
        <w:t xml:space="preserve">poem called </w:t>
      </w:r>
      <w:r w:rsidR="001F7DD7">
        <w:rPr>
          <w:szCs w:val="24"/>
        </w:rPr>
        <w:t>“</w:t>
      </w:r>
      <w:r w:rsidR="0019233A" w:rsidRPr="00874DF6">
        <w:rPr>
          <w:szCs w:val="24"/>
        </w:rPr>
        <w:t>May 29 1669</w:t>
      </w:r>
      <w:r w:rsidR="001F7DD7">
        <w:rPr>
          <w:szCs w:val="24"/>
        </w:rPr>
        <w:t>”</w:t>
      </w:r>
      <w:r w:rsidR="00D81823" w:rsidRPr="00874DF6">
        <w:rPr>
          <w:szCs w:val="24"/>
        </w:rPr>
        <w:t xml:space="preserve"> (MS pp. 157-60)</w:t>
      </w:r>
      <w:r w:rsidR="0019233A" w:rsidRPr="00874DF6">
        <w:rPr>
          <w:szCs w:val="24"/>
        </w:rPr>
        <w:t xml:space="preserve">, </w:t>
      </w:r>
      <w:r w:rsidR="004D5524" w:rsidRPr="00874DF6">
        <w:rPr>
          <w:szCs w:val="24"/>
        </w:rPr>
        <w:t>which is ‘[t]</w:t>
      </w:r>
      <w:r w:rsidR="0019233A" w:rsidRPr="00874DF6">
        <w:rPr>
          <w:szCs w:val="24"/>
        </w:rPr>
        <w:t>his Day which w</w:t>
      </w:r>
      <w:r w:rsidR="00D81823" w:rsidRPr="00874DF6">
        <w:rPr>
          <w:szCs w:val="24"/>
        </w:rPr>
        <w:t>e in Memorie Doe Keepe’ (p. 162, l. 1</w:t>
      </w:r>
      <w:r w:rsidR="0019233A" w:rsidRPr="00874DF6">
        <w:rPr>
          <w:szCs w:val="24"/>
        </w:rPr>
        <w:t>)</w:t>
      </w:r>
      <w:r w:rsidR="004D5524" w:rsidRPr="00874DF6">
        <w:rPr>
          <w:szCs w:val="24"/>
        </w:rPr>
        <w:t>,</w:t>
      </w:r>
      <w:r w:rsidR="0019233A" w:rsidRPr="00874DF6">
        <w:rPr>
          <w:szCs w:val="24"/>
        </w:rPr>
        <w:t xml:space="preserve"> </w:t>
      </w:r>
      <w:r w:rsidR="00467B04" w:rsidRPr="00874DF6">
        <w:rPr>
          <w:szCs w:val="24"/>
        </w:rPr>
        <w:t xml:space="preserve">that </w:t>
      </w:r>
      <w:r w:rsidR="0019233A" w:rsidRPr="00874DF6">
        <w:rPr>
          <w:szCs w:val="24"/>
        </w:rPr>
        <w:t xml:space="preserve">begins with a comparison between the </w:t>
      </w:r>
      <w:r w:rsidR="0019233A" w:rsidRPr="00874DF6">
        <w:rPr>
          <w:szCs w:val="24"/>
        </w:rPr>
        <w:lastRenderedPageBreak/>
        <w:t>persecution suffered by Joseph and Charles</w:t>
      </w:r>
      <w:r w:rsidR="0044608D" w:rsidRPr="00874DF6">
        <w:rPr>
          <w:szCs w:val="24"/>
        </w:rPr>
        <w:t>, and alludes to the Boscobel oak episo</w:t>
      </w:r>
      <w:r w:rsidR="00467B04" w:rsidRPr="00874DF6">
        <w:rPr>
          <w:szCs w:val="24"/>
        </w:rPr>
        <w:t>d</w:t>
      </w:r>
      <w:r w:rsidR="0044608D" w:rsidRPr="00874DF6">
        <w:rPr>
          <w:szCs w:val="24"/>
        </w:rPr>
        <w:t xml:space="preserve">e depicted in the </w:t>
      </w:r>
      <w:r w:rsidR="00467B04" w:rsidRPr="00874DF6">
        <w:rPr>
          <w:szCs w:val="24"/>
        </w:rPr>
        <w:t xml:space="preserve">accompanying </w:t>
      </w:r>
      <w:r w:rsidR="0044608D" w:rsidRPr="00874DF6">
        <w:rPr>
          <w:szCs w:val="24"/>
        </w:rPr>
        <w:t>engraving (‘A Spreading Hollow</w:t>
      </w:r>
      <w:r w:rsidR="0019233A" w:rsidRPr="00874DF6">
        <w:rPr>
          <w:szCs w:val="24"/>
        </w:rPr>
        <w:t xml:space="preserve"> </w:t>
      </w:r>
      <w:r w:rsidR="0044608D" w:rsidRPr="00874DF6">
        <w:rPr>
          <w:szCs w:val="24"/>
        </w:rPr>
        <w:t xml:space="preserve">oake God Did </w:t>
      </w:r>
      <w:r w:rsidR="00467B04" w:rsidRPr="00874DF6">
        <w:rPr>
          <w:szCs w:val="24"/>
        </w:rPr>
        <w:t xml:space="preserve">Provide’, l. 20; see also </w:t>
      </w:r>
      <w:r w:rsidR="00D81823" w:rsidRPr="00874DF6">
        <w:rPr>
          <w:szCs w:val="24"/>
        </w:rPr>
        <w:t xml:space="preserve">l. </w:t>
      </w:r>
      <w:r w:rsidR="00467B04" w:rsidRPr="00874DF6">
        <w:rPr>
          <w:szCs w:val="24"/>
        </w:rPr>
        <w:t>24). T</w:t>
      </w:r>
      <w:r w:rsidR="00D81823" w:rsidRPr="00874DF6">
        <w:rPr>
          <w:szCs w:val="24"/>
        </w:rPr>
        <w:t xml:space="preserve">he meditation </w:t>
      </w:r>
      <w:r w:rsidR="0019233A" w:rsidRPr="00874DF6">
        <w:rPr>
          <w:szCs w:val="24"/>
        </w:rPr>
        <w:t>considers God’s ultimate mer</w:t>
      </w:r>
      <w:r w:rsidR="00467B04" w:rsidRPr="00874DF6">
        <w:rPr>
          <w:szCs w:val="24"/>
        </w:rPr>
        <w:t>cy in preserving the royal line</w:t>
      </w:r>
      <w:r w:rsidR="0044608D" w:rsidRPr="00874DF6">
        <w:rPr>
          <w:szCs w:val="24"/>
        </w:rPr>
        <w:t>:</w:t>
      </w:r>
      <w:r w:rsidR="00516316" w:rsidRPr="00874DF6">
        <w:rPr>
          <w:szCs w:val="24"/>
        </w:rPr>
        <w:t xml:space="preserve"> </w:t>
      </w:r>
    </w:p>
    <w:p w14:paraId="19592822" w14:textId="77777777" w:rsidR="001F7DD7" w:rsidRPr="00874DF6" w:rsidRDefault="001F7DD7" w:rsidP="00D847DA">
      <w:pPr>
        <w:spacing w:after="0"/>
        <w:ind w:firstLine="720"/>
        <w:rPr>
          <w:szCs w:val="24"/>
        </w:rPr>
      </w:pPr>
    </w:p>
    <w:p w14:paraId="00711D99" w14:textId="4AF8A564" w:rsidR="00516316" w:rsidRDefault="0019233A" w:rsidP="001F7DD7">
      <w:pPr>
        <w:pStyle w:val="Quote"/>
        <w:spacing w:after="0"/>
        <w:rPr>
          <w:szCs w:val="24"/>
        </w:rPr>
      </w:pPr>
      <w:r w:rsidRPr="00874DF6">
        <w:rPr>
          <w:szCs w:val="24"/>
        </w:rPr>
        <w:t>T’was God Preserv’d</w:t>
      </w:r>
      <w:r w:rsidR="00516316" w:rsidRPr="00874DF6">
        <w:rPr>
          <w:szCs w:val="24"/>
        </w:rPr>
        <w:t xml:space="preserve"> Our Soveraigne Night and Day </w:t>
      </w:r>
      <w:r w:rsidR="00516316" w:rsidRPr="00874DF6">
        <w:rPr>
          <w:szCs w:val="24"/>
        </w:rPr>
        <w:br/>
      </w:r>
      <w:r w:rsidRPr="00874DF6">
        <w:rPr>
          <w:szCs w:val="24"/>
        </w:rPr>
        <w:t>Secret Nor Open traitors Could Not Him, S</w:t>
      </w:r>
      <w:r w:rsidR="00516316" w:rsidRPr="00874DF6">
        <w:rPr>
          <w:szCs w:val="24"/>
        </w:rPr>
        <w:t>lay</w:t>
      </w:r>
      <w:r w:rsidR="00516316" w:rsidRPr="00874DF6">
        <w:rPr>
          <w:szCs w:val="24"/>
        </w:rPr>
        <w:br/>
      </w:r>
      <w:r w:rsidRPr="00874DF6">
        <w:rPr>
          <w:szCs w:val="24"/>
        </w:rPr>
        <w:t>And When Gods tim</w:t>
      </w:r>
      <w:r w:rsidR="00516316" w:rsidRPr="00874DF6">
        <w:rPr>
          <w:szCs w:val="24"/>
        </w:rPr>
        <w:t xml:space="preserve">e Was Come Brought him Againe </w:t>
      </w:r>
      <w:r w:rsidR="00516316" w:rsidRPr="00874DF6">
        <w:rPr>
          <w:szCs w:val="24"/>
        </w:rPr>
        <w:br/>
      </w:r>
      <w:r w:rsidRPr="00874DF6">
        <w:rPr>
          <w:szCs w:val="24"/>
        </w:rPr>
        <w:t>A Glori</w:t>
      </w:r>
      <w:r w:rsidR="00516316" w:rsidRPr="00874DF6">
        <w:rPr>
          <w:szCs w:val="24"/>
        </w:rPr>
        <w:t xml:space="preserve">ous King Amongst Us to Remaine. </w:t>
      </w:r>
      <w:r w:rsidRPr="00874DF6">
        <w:rPr>
          <w:szCs w:val="24"/>
        </w:rPr>
        <w:t>(</w:t>
      </w:r>
      <w:r w:rsidR="00D81823" w:rsidRPr="00874DF6">
        <w:rPr>
          <w:szCs w:val="24"/>
        </w:rPr>
        <w:t xml:space="preserve">p. 163, </w:t>
      </w:r>
      <w:r w:rsidR="00516316" w:rsidRPr="00874DF6">
        <w:rPr>
          <w:szCs w:val="24"/>
        </w:rPr>
        <w:t>ll. 41-44)</w:t>
      </w:r>
      <w:r w:rsidRPr="00874DF6">
        <w:rPr>
          <w:szCs w:val="24"/>
        </w:rPr>
        <w:t xml:space="preserve"> </w:t>
      </w:r>
    </w:p>
    <w:p w14:paraId="3FEDD4A8" w14:textId="77777777" w:rsidR="00573CFC" w:rsidRPr="00573CFC" w:rsidRDefault="00573CFC" w:rsidP="00D847DA"/>
    <w:p w14:paraId="34F2D5CE" w14:textId="1F22BF9A" w:rsidR="0044608D" w:rsidRDefault="0019233A">
      <w:pPr>
        <w:spacing w:after="0"/>
        <w:rPr>
          <w:szCs w:val="24"/>
        </w:rPr>
      </w:pPr>
      <w:r w:rsidRPr="00874DF6">
        <w:rPr>
          <w:szCs w:val="24"/>
        </w:rPr>
        <w:t>Contemporary reflections re-appear later in the Joseph story in a series of</w:t>
      </w:r>
      <w:r w:rsidR="00D81823" w:rsidRPr="00874DF6">
        <w:rPr>
          <w:szCs w:val="24"/>
        </w:rPr>
        <w:t xml:space="preserve"> five poems on the regicide including</w:t>
      </w:r>
      <w:r w:rsidRPr="00874DF6">
        <w:rPr>
          <w:szCs w:val="24"/>
        </w:rPr>
        <w:t xml:space="preserve"> </w:t>
      </w:r>
      <w:r w:rsidR="001F7DD7">
        <w:rPr>
          <w:szCs w:val="24"/>
        </w:rPr>
        <w:t>“</w:t>
      </w:r>
      <w:r w:rsidRPr="00874DF6">
        <w:rPr>
          <w:szCs w:val="24"/>
        </w:rPr>
        <w:t>Our King’s Sorrowings and Sufferings</w:t>
      </w:r>
      <w:r w:rsidR="001F7DD7">
        <w:rPr>
          <w:szCs w:val="24"/>
        </w:rPr>
        <w:t>”</w:t>
      </w:r>
      <w:r w:rsidRPr="00874DF6">
        <w:rPr>
          <w:szCs w:val="24"/>
        </w:rPr>
        <w:t xml:space="preserve"> </w:t>
      </w:r>
      <w:r w:rsidR="00D81823" w:rsidRPr="00874DF6">
        <w:rPr>
          <w:szCs w:val="24"/>
        </w:rPr>
        <w:t>(MS pp. 187-</w:t>
      </w:r>
      <w:r w:rsidR="00874DF6">
        <w:rPr>
          <w:szCs w:val="24"/>
        </w:rPr>
        <w:t>1</w:t>
      </w:r>
      <w:r w:rsidR="00D81823" w:rsidRPr="00874DF6">
        <w:rPr>
          <w:szCs w:val="24"/>
        </w:rPr>
        <w:t>89)</w:t>
      </w:r>
      <w:r w:rsidR="00497C37" w:rsidRPr="00874DF6">
        <w:rPr>
          <w:szCs w:val="24"/>
        </w:rPr>
        <w:t xml:space="preserve">, </w:t>
      </w:r>
      <w:r w:rsidR="001F7DD7">
        <w:rPr>
          <w:szCs w:val="24"/>
        </w:rPr>
        <w:t>“</w:t>
      </w:r>
      <w:r w:rsidR="00497C37" w:rsidRPr="00874DF6">
        <w:rPr>
          <w:szCs w:val="24"/>
        </w:rPr>
        <w:t>England Misery</w:t>
      </w:r>
      <w:r w:rsidR="001F7DD7">
        <w:rPr>
          <w:szCs w:val="24"/>
        </w:rPr>
        <w:t>”</w:t>
      </w:r>
      <w:r w:rsidR="00497C37" w:rsidRPr="00874DF6">
        <w:rPr>
          <w:szCs w:val="24"/>
        </w:rPr>
        <w:t xml:space="preserve"> (MS pp. 189-90)</w:t>
      </w:r>
      <w:r w:rsidR="00D81823" w:rsidRPr="00874DF6">
        <w:rPr>
          <w:szCs w:val="24"/>
        </w:rPr>
        <w:t xml:space="preserve"> </w:t>
      </w:r>
      <w:r w:rsidRPr="00874DF6">
        <w:rPr>
          <w:szCs w:val="24"/>
        </w:rPr>
        <w:t xml:space="preserve">and </w:t>
      </w:r>
      <w:r w:rsidR="001F7DD7">
        <w:rPr>
          <w:szCs w:val="24"/>
        </w:rPr>
        <w:t>“</w:t>
      </w:r>
      <w:r w:rsidRPr="00874DF6">
        <w:rPr>
          <w:szCs w:val="24"/>
        </w:rPr>
        <w:t>England’s Sad Lamentation</w:t>
      </w:r>
      <w:r w:rsidR="001F7DD7">
        <w:rPr>
          <w:szCs w:val="24"/>
        </w:rPr>
        <w:t>”</w:t>
      </w:r>
      <w:r w:rsidR="00497C37" w:rsidRPr="00874DF6">
        <w:rPr>
          <w:szCs w:val="24"/>
        </w:rPr>
        <w:t xml:space="preserve"> (MS pp. 190-</w:t>
      </w:r>
      <w:r w:rsidR="00874DF6">
        <w:rPr>
          <w:szCs w:val="24"/>
        </w:rPr>
        <w:t>1</w:t>
      </w:r>
      <w:r w:rsidR="00497C37" w:rsidRPr="00874DF6">
        <w:rPr>
          <w:szCs w:val="24"/>
        </w:rPr>
        <w:t>93</w:t>
      </w:r>
      <w:r w:rsidR="00D81823" w:rsidRPr="00874DF6">
        <w:rPr>
          <w:szCs w:val="24"/>
        </w:rPr>
        <w:t>)</w:t>
      </w:r>
      <w:r w:rsidRPr="00874DF6">
        <w:rPr>
          <w:szCs w:val="24"/>
        </w:rPr>
        <w:t xml:space="preserve"> that use the biblical narrative as the base-line f</w:t>
      </w:r>
      <w:r w:rsidR="00AE5269">
        <w:rPr>
          <w:szCs w:val="24"/>
        </w:rPr>
        <w:t xml:space="preserve">or a horrified </w:t>
      </w:r>
      <w:r w:rsidR="00CD5201" w:rsidRPr="00874DF6">
        <w:rPr>
          <w:szCs w:val="24"/>
        </w:rPr>
        <w:t>re-imagin</w:t>
      </w:r>
      <w:r w:rsidRPr="00874DF6">
        <w:rPr>
          <w:szCs w:val="24"/>
        </w:rPr>
        <w:t>ing of 1649 that moves between</w:t>
      </w:r>
      <w:r w:rsidR="0044608D" w:rsidRPr="00874DF6">
        <w:rPr>
          <w:szCs w:val="24"/>
        </w:rPr>
        <w:t xml:space="preserve"> present and past tense, e.g.: </w:t>
      </w:r>
    </w:p>
    <w:p w14:paraId="2AD5F36B" w14:textId="77777777" w:rsidR="001F7DD7" w:rsidRPr="00874DF6" w:rsidRDefault="001F7DD7" w:rsidP="00D847DA">
      <w:pPr>
        <w:spacing w:after="0"/>
        <w:rPr>
          <w:szCs w:val="24"/>
        </w:rPr>
      </w:pPr>
    </w:p>
    <w:p w14:paraId="69A64973" w14:textId="77777777" w:rsidR="00D81823" w:rsidRPr="00874DF6" w:rsidRDefault="0044608D" w:rsidP="00D847DA">
      <w:pPr>
        <w:pStyle w:val="Quote"/>
        <w:spacing w:after="0"/>
        <w:rPr>
          <w:szCs w:val="24"/>
        </w:rPr>
      </w:pPr>
      <w:r w:rsidRPr="00874DF6">
        <w:rPr>
          <w:szCs w:val="24"/>
        </w:rPr>
        <w:t>Our King is Dead Laws and Religeons Gone</w:t>
      </w:r>
      <w:r w:rsidRPr="00874DF6">
        <w:rPr>
          <w:szCs w:val="24"/>
        </w:rPr>
        <w:br/>
        <w:t>Tyrants</w:t>
      </w:r>
      <w:r w:rsidR="00D81823" w:rsidRPr="00874DF6">
        <w:rPr>
          <w:szCs w:val="24"/>
        </w:rPr>
        <w:t xml:space="preserve"> Oppresse us Our Miserys Unknowe</w:t>
      </w:r>
    </w:p>
    <w:p w14:paraId="75A5251D" w14:textId="6CE80C09" w:rsidR="0044608D" w:rsidRDefault="00D81823" w:rsidP="00573CFC">
      <w:pPr>
        <w:pStyle w:val="Quote"/>
        <w:spacing w:after="0"/>
        <w:rPr>
          <w:szCs w:val="24"/>
        </w:rPr>
      </w:pPr>
      <w:r w:rsidRPr="00874DF6">
        <w:rPr>
          <w:szCs w:val="24"/>
        </w:rPr>
        <w:t xml:space="preserve">    </w:t>
      </w:r>
      <w:r w:rsidR="0019233A" w:rsidRPr="00874DF6">
        <w:rPr>
          <w:szCs w:val="24"/>
        </w:rPr>
        <w:t>Egyptian D</w:t>
      </w:r>
      <w:r w:rsidR="0044608D" w:rsidRPr="00874DF6">
        <w:rPr>
          <w:szCs w:val="24"/>
        </w:rPr>
        <w:t xml:space="preserve">arkenesse Hath us Over Spread </w:t>
      </w:r>
      <w:r w:rsidR="0044608D" w:rsidRPr="00874DF6">
        <w:rPr>
          <w:szCs w:val="24"/>
        </w:rPr>
        <w:br/>
      </w:r>
      <w:r w:rsidRPr="00874DF6">
        <w:rPr>
          <w:szCs w:val="24"/>
        </w:rPr>
        <w:t xml:space="preserve">    </w:t>
      </w:r>
      <w:r w:rsidR="0019233A" w:rsidRPr="00874DF6">
        <w:rPr>
          <w:szCs w:val="24"/>
        </w:rPr>
        <w:t>Dying Rel</w:t>
      </w:r>
      <w:r w:rsidR="0044608D" w:rsidRPr="00874DF6">
        <w:rPr>
          <w:szCs w:val="24"/>
        </w:rPr>
        <w:t>igion Hides Her Fainting Head</w:t>
      </w:r>
      <w:r w:rsidR="0044608D" w:rsidRPr="00874DF6">
        <w:rPr>
          <w:szCs w:val="24"/>
        </w:rPr>
        <w:br/>
      </w:r>
      <w:r w:rsidRPr="00874DF6">
        <w:rPr>
          <w:szCs w:val="24"/>
        </w:rPr>
        <w:t xml:space="preserve">    </w:t>
      </w:r>
      <w:r w:rsidR="0019233A" w:rsidRPr="00874DF6">
        <w:rPr>
          <w:szCs w:val="24"/>
        </w:rPr>
        <w:t>To Lib</w:t>
      </w:r>
      <w:r w:rsidR="0044608D" w:rsidRPr="00874DF6">
        <w:rPr>
          <w:szCs w:val="24"/>
        </w:rPr>
        <w:t>erty of Goodnesse wee were Dead (</w:t>
      </w:r>
      <w:r w:rsidRPr="00874DF6">
        <w:rPr>
          <w:szCs w:val="24"/>
        </w:rPr>
        <w:t xml:space="preserve">p. 165, </w:t>
      </w:r>
      <w:r w:rsidR="0044608D" w:rsidRPr="00874DF6">
        <w:rPr>
          <w:szCs w:val="24"/>
        </w:rPr>
        <w:t>ll. 1-5)</w:t>
      </w:r>
    </w:p>
    <w:p w14:paraId="1D22B001" w14:textId="77777777" w:rsidR="001F7DD7" w:rsidRPr="001F7DD7" w:rsidRDefault="001F7DD7" w:rsidP="00D847DA">
      <w:pPr>
        <w:spacing w:after="0"/>
      </w:pPr>
    </w:p>
    <w:p w14:paraId="443A75C5" w14:textId="56C6DE38" w:rsidR="00467B04" w:rsidRDefault="0019233A">
      <w:pPr>
        <w:spacing w:after="0"/>
        <w:rPr>
          <w:szCs w:val="24"/>
        </w:rPr>
      </w:pPr>
      <w:r w:rsidRPr="00874DF6">
        <w:rPr>
          <w:szCs w:val="24"/>
        </w:rPr>
        <w:t xml:space="preserve">The poem uses scriptural narrative as </w:t>
      </w:r>
      <w:r w:rsidR="00CD5201" w:rsidRPr="00874DF6">
        <w:rPr>
          <w:szCs w:val="24"/>
        </w:rPr>
        <w:t>a basis for political reflectio</w:t>
      </w:r>
      <w:r w:rsidRPr="00874DF6">
        <w:rPr>
          <w:szCs w:val="24"/>
        </w:rPr>
        <w:t xml:space="preserve">n, </w:t>
      </w:r>
      <w:r w:rsidR="00F51E64">
        <w:rPr>
          <w:szCs w:val="24"/>
        </w:rPr>
        <w:t>in a way that is more</w:t>
      </w:r>
      <w:r w:rsidRPr="00874DF6">
        <w:rPr>
          <w:szCs w:val="24"/>
        </w:rPr>
        <w:t xml:space="preserve"> focused on specif</w:t>
      </w:r>
      <w:r w:rsidR="004D5524" w:rsidRPr="00874DF6">
        <w:rPr>
          <w:szCs w:val="24"/>
        </w:rPr>
        <w:t xml:space="preserve">ic dates and events than </w:t>
      </w:r>
      <w:r w:rsidR="00F51E64">
        <w:rPr>
          <w:szCs w:val="24"/>
        </w:rPr>
        <w:t xml:space="preserve">Du Bartas of Sylvester were in </w:t>
      </w:r>
      <w:r w:rsidR="004D5524" w:rsidRPr="00874DF6">
        <w:rPr>
          <w:szCs w:val="24"/>
        </w:rPr>
        <w:t xml:space="preserve">the </w:t>
      </w:r>
      <w:r w:rsidR="004D5524" w:rsidRPr="00874DF6">
        <w:rPr>
          <w:i/>
          <w:szCs w:val="24"/>
        </w:rPr>
        <w:t>Weekes</w:t>
      </w:r>
      <w:r w:rsidR="00516316" w:rsidRPr="00874DF6">
        <w:rPr>
          <w:szCs w:val="24"/>
        </w:rPr>
        <w:t xml:space="preserve">. </w:t>
      </w:r>
      <w:r w:rsidR="00467B04" w:rsidRPr="00874DF6">
        <w:rPr>
          <w:rFonts w:eastAsiaTheme="majorEastAsia"/>
          <w:szCs w:val="24"/>
        </w:rPr>
        <w:t xml:space="preserve">Roper’s verse brings out the royalist aspect of Sylvester’s poetics in her devotional exercises dedicated to a Queen. </w:t>
      </w:r>
      <w:r w:rsidR="00467B04" w:rsidRPr="00874DF6">
        <w:rPr>
          <w:szCs w:val="24"/>
        </w:rPr>
        <w:t>She inserts moralizing reflections, such as a meditation on love and chastity inspired by Joseph’s resistance to Potiphar’s wife that draws on 1 John 48 (as noted in the margin beside the fifth line below):</w:t>
      </w:r>
    </w:p>
    <w:p w14:paraId="2647EB9A" w14:textId="77777777" w:rsidR="001F7DD7" w:rsidRPr="00874DF6" w:rsidRDefault="001F7DD7" w:rsidP="00D847DA">
      <w:pPr>
        <w:spacing w:after="0"/>
        <w:rPr>
          <w:szCs w:val="24"/>
        </w:rPr>
      </w:pPr>
    </w:p>
    <w:p w14:paraId="14AC3506" w14:textId="302643F2" w:rsidR="00467B04" w:rsidRDefault="00497C37" w:rsidP="00573CFC">
      <w:pPr>
        <w:pStyle w:val="Quote"/>
        <w:spacing w:after="0"/>
        <w:rPr>
          <w:rFonts w:eastAsiaTheme="majorEastAsia"/>
          <w:szCs w:val="24"/>
        </w:rPr>
      </w:pPr>
      <w:r w:rsidRPr="00874DF6">
        <w:rPr>
          <w:rFonts w:eastAsiaTheme="majorEastAsia"/>
          <w:szCs w:val="24"/>
        </w:rPr>
        <w:t>Lov</w:t>
      </w:r>
      <w:r w:rsidR="00467B04" w:rsidRPr="00874DF6">
        <w:rPr>
          <w:rFonts w:eastAsiaTheme="majorEastAsia"/>
          <w:szCs w:val="24"/>
        </w:rPr>
        <w:t>e is the Strongest Passion of the Heart</w:t>
      </w:r>
      <w:r w:rsidR="00467B04" w:rsidRPr="00874DF6">
        <w:rPr>
          <w:rFonts w:eastAsiaTheme="majorEastAsia"/>
          <w:szCs w:val="24"/>
        </w:rPr>
        <w:br/>
        <w:t xml:space="preserve"> </w:t>
      </w:r>
      <w:r w:rsidR="00467B04" w:rsidRPr="00874DF6">
        <w:rPr>
          <w:rFonts w:eastAsiaTheme="majorEastAsia"/>
          <w:szCs w:val="24"/>
        </w:rPr>
        <w:tab/>
        <w:t>And if Well Placed Beares A Gracefull Part</w:t>
      </w:r>
      <w:r w:rsidR="00467B04" w:rsidRPr="00874DF6">
        <w:rPr>
          <w:rFonts w:eastAsiaTheme="majorEastAsia"/>
          <w:szCs w:val="24"/>
        </w:rPr>
        <w:br/>
        <w:t>To God and Man it i</w:t>
      </w:r>
      <w:r w:rsidRPr="00874DF6">
        <w:rPr>
          <w:rFonts w:eastAsiaTheme="majorEastAsia"/>
          <w:szCs w:val="24"/>
        </w:rPr>
        <w:t>s A Pleasing thing</w:t>
      </w:r>
      <w:r w:rsidRPr="00874DF6">
        <w:rPr>
          <w:rFonts w:eastAsiaTheme="majorEastAsia"/>
          <w:szCs w:val="24"/>
        </w:rPr>
        <w:br/>
        <w:t xml:space="preserve"> </w:t>
      </w:r>
      <w:r w:rsidRPr="00874DF6">
        <w:rPr>
          <w:rFonts w:eastAsiaTheme="majorEastAsia"/>
          <w:szCs w:val="24"/>
        </w:rPr>
        <w:tab/>
        <w:t>Over Mens Passio</w:t>
      </w:r>
      <w:r w:rsidR="00507B9E" w:rsidRPr="00874DF6">
        <w:rPr>
          <w:rFonts w:eastAsiaTheme="majorEastAsia"/>
          <w:szCs w:val="24"/>
        </w:rPr>
        <w:t>ns Love must be the King</w:t>
      </w:r>
      <w:r w:rsidR="00507B9E" w:rsidRPr="00874DF6">
        <w:rPr>
          <w:rFonts w:eastAsiaTheme="majorEastAsia"/>
          <w:szCs w:val="24"/>
        </w:rPr>
        <w:br/>
        <w:t>(God is Love) it was m</w:t>
      </w:r>
      <w:r w:rsidR="00467B04" w:rsidRPr="00874DF6">
        <w:rPr>
          <w:rFonts w:eastAsiaTheme="majorEastAsia"/>
          <w:szCs w:val="24"/>
        </w:rPr>
        <w:t>an</w:t>
      </w:r>
      <w:r w:rsidR="00507B9E" w:rsidRPr="00874DF6">
        <w:rPr>
          <w:rFonts w:eastAsiaTheme="majorEastAsia"/>
          <w:szCs w:val="24"/>
        </w:rPr>
        <w:t>s Pride once made Him Die</w:t>
      </w:r>
      <w:r w:rsidR="00507B9E" w:rsidRPr="00874DF6">
        <w:rPr>
          <w:rFonts w:eastAsiaTheme="majorEastAsia"/>
          <w:szCs w:val="24"/>
        </w:rPr>
        <w:br/>
        <w:t xml:space="preserve"> </w:t>
      </w:r>
      <w:r w:rsidR="00507B9E" w:rsidRPr="00874DF6">
        <w:rPr>
          <w:rFonts w:eastAsiaTheme="majorEastAsia"/>
          <w:szCs w:val="24"/>
        </w:rPr>
        <w:tab/>
        <w:t>Because He’d m</w:t>
      </w:r>
      <w:r w:rsidRPr="00874DF6">
        <w:rPr>
          <w:rFonts w:eastAsiaTheme="majorEastAsia"/>
          <w:szCs w:val="24"/>
        </w:rPr>
        <w:t>ake Himselfe Like the M</w:t>
      </w:r>
      <w:r w:rsidR="00467B04" w:rsidRPr="00874DF6">
        <w:rPr>
          <w:rFonts w:eastAsiaTheme="majorEastAsia"/>
          <w:szCs w:val="24"/>
        </w:rPr>
        <w:t>ost High</w:t>
      </w:r>
      <w:r w:rsidR="00467B04" w:rsidRPr="00874DF6">
        <w:rPr>
          <w:rFonts w:eastAsiaTheme="majorEastAsia"/>
          <w:szCs w:val="24"/>
        </w:rPr>
        <w:br/>
      </w:r>
      <w:r w:rsidR="00467B04" w:rsidRPr="00874DF6">
        <w:rPr>
          <w:rFonts w:eastAsiaTheme="majorEastAsia"/>
          <w:szCs w:val="24"/>
        </w:rPr>
        <w:lastRenderedPageBreak/>
        <w:t>(God Made Him so) if Man His Loue Had Shown</w:t>
      </w:r>
      <w:r w:rsidR="00467B04" w:rsidRPr="00874DF6">
        <w:rPr>
          <w:rFonts w:eastAsiaTheme="majorEastAsia"/>
          <w:szCs w:val="24"/>
        </w:rPr>
        <w:br/>
        <w:t xml:space="preserve"> </w:t>
      </w:r>
      <w:r w:rsidR="00467B04" w:rsidRPr="00874DF6">
        <w:rPr>
          <w:rFonts w:eastAsiaTheme="majorEastAsia"/>
          <w:szCs w:val="24"/>
        </w:rPr>
        <w:tab/>
        <w:t>And Ke</w:t>
      </w:r>
      <w:r w:rsidRPr="00874DF6">
        <w:rPr>
          <w:rFonts w:eastAsiaTheme="majorEastAsia"/>
          <w:szCs w:val="24"/>
        </w:rPr>
        <w:t>pt His Gods Commands He had it K</w:t>
      </w:r>
      <w:r w:rsidR="00467B04" w:rsidRPr="00874DF6">
        <w:rPr>
          <w:rFonts w:eastAsiaTheme="majorEastAsia"/>
          <w:szCs w:val="24"/>
        </w:rPr>
        <w:t>nown</w:t>
      </w:r>
      <w:r w:rsidRPr="00874DF6">
        <w:rPr>
          <w:rFonts w:eastAsiaTheme="majorEastAsia"/>
          <w:szCs w:val="24"/>
        </w:rPr>
        <w:br/>
        <w:t>Yet God showres Downe His Love we shall it Finde</w:t>
      </w:r>
      <w:r w:rsidRPr="00874DF6">
        <w:rPr>
          <w:rFonts w:eastAsiaTheme="majorEastAsia"/>
          <w:szCs w:val="24"/>
        </w:rPr>
        <w:br/>
        <w:t xml:space="preserve"> </w:t>
      </w:r>
      <w:r w:rsidRPr="00874DF6">
        <w:rPr>
          <w:rFonts w:eastAsiaTheme="majorEastAsia"/>
          <w:szCs w:val="24"/>
        </w:rPr>
        <w:tab/>
        <w:t>If He sees Us to Charitie Inclined</w:t>
      </w:r>
      <w:r w:rsidR="004D5524" w:rsidRPr="00874DF6">
        <w:rPr>
          <w:rFonts w:eastAsiaTheme="majorEastAsia"/>
          <w:szCs w:val="24"/>
        </w:rPr>
        <w:t xml:space="preserve"> </w:t>
      </w:r>
      <w:r w:rsidR="001F091A" w:rsidRPr="00874DF6">
        <w:rPr>
          <w:rFonts w:eastAsiaTheme="majorEastAsia"/>
          <w:szCs w:val="24"/>
        </w:rPr>
        <w:t>(p. 142)</w:t>
      </w:r>
    </w:p>
    <w:p w14:paraId="47095BF4" w14:textId="77777777" w:rsidR="001F7DD7" w:rsidRPr="00D847DA" w:rsidRDefault="001F7DD7" w:rsidP="00D847DA">
      <w:pPr>
        <w:spacing w:after="0"/>
      </w:pPr>
    </w:p>
    <w:p w14:paraId="3EF512F5" w14:textId="4D196C97" w:rsidR="00467B04" w:rsidRDefault="00467B04">
      <w:pPr>
        <w:spacing w:after="0"/>
        <w:ind w:firstLine="284"/>
        <w:rPr>
          <w:rFonts w:cs="Quattrocento"/>
          <w:color w:val="000000" w:themeColor="text1"/>
          <w:szCs w:val="24"/>
        </w:rPr>
      </w:pPr>
      <w:r w:rsidRPr="00D847DA">
        <w:rPr>
          <w:rFonts w:eastAsiaTheme="majorEastAsia"/>
          <w:color w:val="000000" w:themeColor="text1"/>
          <w:szCs w:val="24"/>
        </w:rPr>
        <w:t>Like Bradstreet, Roper is a</w:t>
      </w:r>
      <w:r w:rsidR="004D5524" w:rsidRPr="00D847DA">
        <w:rPr>
          <w:rFonts w:eastAsiaTheme="majorEastAsia"/>
          <w:color w:val="000000" w:themeColor="text1"/>
          <w:szCs w:val="24"/>
        </w:rPr>
        <w:t>ble to blend in imagery and det</w:t>
      </w:r>
      <w:r w:rsidRPr="00D847DA">
        <w:rPr>
          <w:rFonts w:eastAsiaTheme="majorEastAsia"/>
          <w:color w:val="000000" w:themeColor="text1"/>
          <w:szCs w:val="24"/>
        </w:rPr>
        <w:t>a</w:t>
      </w:r>
      <w:r w:rsidR="004D5524" w:rsidRPr="00D847DA">
        <w:rPr>
          <w:rFonts w:eastAsiaTheme="majorEastAsia"/>
          <w:color w:val="000000" w:themeColor="text1"/>
          <w:szCs w:val="24"/>
        </w:rPr>
        <w:t>i</w:t>
      </w:r>
      <w:r w:rsidRPr="00D847DA">
        <w:rPr>
          <w:rFonts w:eastAsiaTheme="majorEastAsia"/>
          <w:color w:val="000000" w:themeColor="text1"/>
          <w:szCs w:val="24"/>
        </w:rPr>
        <w:t xml:space="preserve">ls taken from other sources. </w:t>
      </w:r>
      <w:r w:rsidR="004D5524" w:rsidRPr="00D847DA">
        <w:rPr>
          <w:rFonts w:eastAsiaTheme="majorEastAsia"/>
          <w:color w:val="000000" w:themeColor="text1"/>
          <w:szCs w:val="24"/>
        </w:rPr>
        <w:t xml:space="preserve">She refers to </w:t>
      </w:r>
      <w:r w:rsidRPr="00D847DA">
        <w:rPr>
          <w:rFonts w:eastAsiaTheme="majorEastAsia"/>
          <w:color w:val="000000" w:themeColor="text1"/>
          <w:szCs w:val="24"/>
        </w:rPr>
        <w:t xml:space="preserve">Thomas Lodge’s translation of </w:t>
      </w:r>
      <w:r w:rsidRPr="00D847DA">
        <w:rPr>
          <w:rFonts w:cs="Quattrocento"/>
          <w:i/>
          <w:color w:val="000000" w:themeColor="text1"/>
          <w:szCs w:val="24"/>
        </w:rPr>
        <w:t xml:space="preserve">The Famous and Memorable Works of Josephus </w:t>
      </w:r>
      <w:r w:rsidRPr="00D847DA">
        <w:rPr>
          <w:rFonts w:cs="Quattrocento"/>
          <w:color w:val="000000" w:themeColor="text1"/>
          <w:szCs w:val="24"/>
        </w:rPr>
        <w:t>(1602), which was reprinted thr</w:t>
      </w:r>
      <w:r w:rsidR="004D5524" w:rsidRPr="00D847DA">
        <w:rPr>
          <w:rFonts w:cs="Quattrocento"/>
          <w:color w:val="000000" w:themeColor="text1"/>
          <w:szCs w:val="24"/>
        </w:rPr>
        <w:t>oughout the seventeenth century, in a</w:t>
      </w:r>
      <w:r w:rsidRPr="00D847DA">
        <w:rPr>
          <w:rFonts w:cs="Quattrocento"/>
          <w:color w:val="000000" w:themeColor="text1"/>
          <w:szCs w:val="24"/>
        </w:rPr>
        <w:t xml:space="preserve"> marginal reference ‘Josephus 689’</w:t>
      </w:r>
      <w:r w:rsidR="001F091A" w:rsidRPr="00D847DA">
        <w:rPr>
          <w:rFonts w:cs="Quattrocento"/>
          <w:color w:val="000000" w:themeColor="text1"/>
          <w:szCs w:val="24"/>
        </w:rPr>
        <w:t xml:space="preserve"> (p. 65, see also p. 41)</w:t>
      </w:r>
      <w:r w:rsidRPr="00D847DA">
        <w:rPr>
          <w:rFonts w:cs="Quattrocento"/>
          <w:color w:val="000000" w:themeColor="text1"/>
          <w:szCs w:val="24"/>
        </w:rPr>
        <w:t xml:space="preserve"> </w:t>
      </w:r>
      <w:r w:rsidR="004D5524" w:rsidRPr="00D847DA">
        <w:rPr>
          <w:rFonts w:cs="Quattrocento"/>
          <w:color w:val="000000" w:themeColor="text1"/>
          <w:szCs w:val="24"/>
        </w:rPr>
        <w:t xml:space="preserve">that </w:t>
      </w:r>
      <w:r w:rsidRPr="00D847DA">
        <w:rPr>
          <w:rFonts w:cs="Quattrocento"/>
          <w:color w:val="000000" w:themeColor="text1"/>
          <w:szCs w:val="24"/>
        </w:rPr>
        <w:t xml:space="preserve">directs the reader back to the section of Lodge’s translation about Sodom’s punishment: </w:t>
      </w:r>
    </w:p>
    <w:p w14:paraId="6367CB99" w14:textId="77777777" w:rsidR="001F7DD7" w:rsidRPr="00D847DA" w:rsidRDefault="001F7DD7" w:rsidP="00D847DA">
      <w:pPr>
        <w:spacing w:after="0"/>
        <w:ind w:firstLine="284"/>
        <w:rPr>
          <w:rFonts w:cs="Quattrocento"/>
          <w:color w:val="000000" w:themeColor="text1"/>
          <w:szCs w:val="24"/>
        </w:rPr>
      </w:pPr>
    </w:p>
    <w:p w14:paraId="5AE51273" w14:textId="1FFA9842" w:rsidR="00467B04" w:rsidRDefault="00611417" w:rsidP="001F7DD7">
      <w:pPr>
        <w:pStyle w:val="Quote"/>
        <w:spacing w:after="0"/>
        <w:rPr>
          <w:rFonts w:cs="Quattrocento"/>
        </w:rPr>
      </w:pPr>
      <w:r w:rsidRPr="001A31A8">
        <w:t>sometime both fertil</w:t>
      </w:r>
      <w:r w:rsidR="00467B04" w:rsidRPr="001A31A8">
        <w:t xml:space="preserve"> and rich: now all burnt, being (as it is reported) for the impi</w:t>
      </w:r>
      <w:r w:rsidRPr="001A31A8">
        <w:t>ety of the I</w:t>
      </w:r>
      <w:r w:rsidR="00467B04" w:rsidRPr="00CD66AD">
        <w:t xml:space="preserve">nhabitants consumed with lightning and thunder. To be short, one may </w:t>
      </w:r>
      <w:r w:rsidRPr="00CD66AD">
        <w:t>here behold as it were the sign</w:t>
      </w:r>
      <w:r w:rsidR="00467B04" w:rsidRPr="001A31A8">
        <w:t xml:space="preserve"> and reliques of that fire, that by God</w:t>
      </w:r>
      <w:r w:rsidRPr="001A31A8">
        <w:t>s appointment destroy</w:t>
      </w:r>
      <w:r w:rsidR="00467B04" w:rsidRPr="001A31A8">
        <w:t xml:space="preserve">ed the place: for one may </w:t>
      </w:r>
      <w:r w:rsidR="00467B04" w:rsidRPr="00D847DA">
        <w:rPr>
          <w:rFonts w:cs="Quattrocento"/>
        </w:rPr>
        <w:t xml:space="preserve">yet see as it were </w:t>
      </w:r>
      <w:r w:rsidRPr="00D847DA">
        <w:rPr>
          <w:rFonts w:cs="Quattrocento"/>
        </w:rPr>
        <w:t>the fashion and tokens of five C</w:t>
      </w:r>
      <w:r w:rsidR="00467B04" w:rsidRPr="00D847DA">
        <w:rPr>
          <w:rFonts w:cs="Quattrocento"/>
        </w:rPr>
        <w:t>ities</w:t>
      </w:r>
      <w:r w:rsidRPr="00D847DA">
        <w:rPr>
          <w:rFonts w:cs="Quattrocento"/>
        </w:rPr>
        <w:t>, and trees and fruits springing u</w:t>
      </w:r>
      <w:r w:rsidR="00467B04" w:rsidRPr="00D847DA">
        <w:rPr>
          <w:rFonts w:cs="Quattrocento"/>
        </w:rPr>
        <w:t>p in the ashes</w:t>
      </w:r>
      <w:r w:rsidR="00467B04" w:rsidRPr="00D847DA">
        <w:rPr>
          <w:rStyle w:val="FootnoteReference"/>
          <w:rFonts w:cs="Quattrocento"/>
        </w:rPr>
        <w:footnoteReference w:id="61"/>
      </w:r>
    </w:p>
    <w:p w14:paraId="6BAFD020" w14:textId="77777777" w:rsidR="001F7DD7" w:rsidRPr="00D847DA" w:rsidRDefault="001F7DD7" w:rsidP="00D847DA"/>
    <w:p w14:paraId="2101B0A1" w14:textId="52D045A6" w:rsidR="00467B04" w:rsidRDefault="00467B04" w:rsidP="001F7DD7">
      <w:pPr>
        <w:spacing w:after="0"/>
        <w:rPr>
          <w:iCs/>
          <w:color w:val="000000" w:themeColor="text1"/>
          <w:szCs w:val="24"/>
        </w:rPr>
      </w:pPr>
      <w:r w:rsidRPr="00874DF6">
        <w:rPr>
          <w:iCs/>
          <w:color w:val="000000" w:themeColor="text1"/>
          <w:szCs w:val="24"/>
        </w:rPr>
        <w:t xml:space="preserve">Roper’s verse follows the passage closely:  </w:t>
      </w:r>
    </w:p>
    <w:p w14:paraId="1B0CCC0C" w14:textId="77777777" w:rsidR="001F7DD7" w:rsidRPr="00874DF6" w:rsidRDefault="001F7DD7" w:rsidP="00D847DA">
      <w:pPr>
        <w:spacing w:after="0"/>
        <w:rPr>
          <w:iCs/>
          <w:color w:val="000000" w:themeColor="text1"/>
          <w:szCs w:val="24"/>
        </w:rPr>
      </w:pPr>
    </w:p>
    <w:p w14:paraId="58E1C4B6" w14:textId="54FC9A8F" w:rsidR="00467B04" w:rsidRDefault="001F091A" w:rsidP="001F7DD7">
      <w:pPr>
        <w:pStyle w:val="Quote"/>
        <w:spacing w:after="0"/>
        <w:rPr>
          <w:szCs w:val="24"/>
        </w:rPr>
      </w:pPr>
      <w:r w:rsidRPr="00874DF6">
        <w:rPr>
          <w:szCs w:val="24"/>
        </w:rPr>
        <w:t>The Signes and Reliques then</w:t>
      </w:r>
      <w:r w:rsidR="00467B04" w:rsidRPr="00874DF6">
        <w:rPr>
          <w:szCs w:val="24"/>
        </w:rPr>
        <w:t xml:space="preserve"> of Sodoms Fire</w:t>
      </w:r>
      <w:r w:rsidR="00467B04" w:rsidRPr="00874DF6">
        <w:rPr>
          <w:szCs w:val="24"/>
        </w:rPr>
        <w:br/>
        <w:t>By Gods Appointment in that Place Appeare</w:t>
      </w:r>
      <w:r w:rsidR="00467B04" w:rsidRPr="00874DF6">
        <w:rPr>
          <w:szCs w:val="24"/>
        </w:rPr>
        <w:br/>
        <w:t>Trees Spring up in the Ashes which doe Beare</w:t>
      </w:r>
      <w:r w:rsidR="00467B04" w:rsidRPr="00874DF6">
        <w:rPr>
          <w:szCs w:val="24"/>
        </w:rPr>
        <w:br/>
        <w:t xml:space="preserve">All Kinde of Fruits which to </w:t>
      </w:r>
      <w:r w:rsidRPr="00874DF6">
        <w:rPr>
          <w:szCs w:val="24"/>
        </w:rPr>
        <w:t>the Eye are Rare (p. 159, ll. 51-54</w:t>
      </w:r>
      <w:r w:rsidR="00467B04" w:rsidRPr="00874DF6">
        <w:rPr>
          <w:szCs w:val="24"/>
        </w:rPr>
        <w:t>)</w:t>
      </w:r>
    </w:p>
    <w:p w14:paraId="79C2549C" w14:textId="77777777" w:rsidR="001F7DD7" w:rsidRPr="001F7DD7" w:rsidRDefault="001F7DD7" w:rsidP="00D847DA"/>
    <w:p w14:paraId="0A34BA02" w14:textId="07F4FE94" w:rsidR="00467B04" w:rsidRPr="00874DF6" w:rsidRDefault="007825A0" w:rsidP="00D847DA">
      <w:pPr>
        <w:spacing w:after="0"/>
        <w:rPr>
          <w:rFonts w:eastAsiaTheme="majorEastAsia"/>
          <w:szCs w:val="24"/>
        </w:rPr>
      </w:pPr>
      <w:r w:rsidRPr="00874DF6">
        <w:rPr>
          <w:rFonts w:eastAsiaTheme="majorEastAsia"/>
          <w:szCs w:val="24"/>
        </w:rPr>
        <w:tab/>
      </w:r>
      <w:r w:rsidR="00D65BAB" w:rsidRPr="00874DF6">
        <w:rPr>
          <w:rFonts w:eastAsiaTheme="majorEastAsia"/>
          <w:szCs w:val="24"/>
        </w:rPr>
        <w:t xml:space="preserve">As with Bradstreet, </w:t>
      </w:r>
      <w:r w:rsidRPr="00874DF6">
        <w:rPr>
          <w:rFonts w:eastAsiaTheme="majorEastAsia"/>
          <w:szCs w:val="24"/>
        </w:rPr>
        <w:t xml:space="preserve">Du Bartas’ pattern </w:t>
      </w:r>
      <w:r w:rsidR="00D65BAB" w:rsidRPr="00874DF6">
        <w:rPr>
          <w:rFonts w:eastAsiaTheme="majorEastAsia"/>
          <w:szCs w:val="24"/>
        </w:rPr>
        <w:t>guided how Roper</w:t>
      </w:r>
      <w:r w:rsidRPr="00874DF6">
        <w:rPr>
          <w:rFonts w:eastAsiaTheme="majorEastAsia"/>
          <w:szCs w:val="24"/>
        </w:rPr>
        <w:t xml:space="preserve"> quoted and incorporated images and details from ancillary texts. </w:t>
      </w:r>
      <w:r w:rsidR="00D65BAB" w:rsidRPr="00874DF6">
        <w:rPr>
          <w:rFonts w:eastAsiaTheme="majorEastAsia"/>
          <w:szCs w:val="24"/>
        </w:rPr>
        <w:t>This is done in a way that is coordinated within</w:t>
      </w:r>
      <w:r w:rsidR="003F5F87">
        <w:rPr>
          <w:rFonts w:eastAsiaTheme="majorEastAsia"/>
          <w:szCs w:val="24"/>
        </w:rPr>
        <w:t xml:space="preserve"> a larger patriarchal structure;</w:t>
      </w:r>
      <w:r w:rsidR="00D65BAB" w:rsidRPr="00874DF6">
        <w:rPr>
          <w:rFonts w:eastAsiaTheme="majorEastAsia"/>
          <w:szCs w:val="24"/>
        </w:rPr>
        <w:t xml:space="preserve"> in Roper’s case</w:t>
      </w:r>
      <w:r w:rsidR="003F5F87">
        <w:rPr>
          <w:rFonts w:eastAsiaTheme="majorEastAsia"/>
          <w:szCs w:val="24"/>
        </w:rPr>
        <w:t>,</w:t>
      </w:r>
      <w:r w:rsidR="00D65BAB" w:rsidRPr="00874DF6">
        <w:rPr>
          <w:rFonts w:eastAsiaTheme="majorEastAsia"/>
          <w:szCs w:val="24"/>
        </w:rPr>
        <w:t xml:space="preserve"> of the Stuart monarchy. </w:t>
      </w:r>
      <w:r w:rsidRPr="00874DF6">
        <w:rPr>
          <w:rFonts w:eastAsiaTheme="majorEastAsia"/>
          <w:szCs w:val="24"/>
        </w:rPr>
        <w:t>Her text, written in a plain style and grounded on biblical exegesis, is pre</w:t>
      </w:r>
      <w:r w:rsidR="00D65BAB" w:rsidRPr="00874DF6">
        <w:rPr>
          <w:rFonts w:eastAsiaTheme="majorEastAsia"/>
          <w:szCs w:val="24"/>
        </w:rPr>
        <w:t xml:space="preserve">sented as a devotional exercise, but </w:t>
      </w:r>
      <w:r w:rsidR="003F5F87">
        <w:rPr>
          <w:rFonts w:eastAsiaTheme="majorEastAsia"/>
          <w:szCs w:val="24"/>
        </w:rPr>
        <w:t xml:space="preserve">is </w:t>
      </w:r>
      <w:r w:rsidR="00D65BAB" w:rsidRPr="00874DF6">
        <w:rPr>
          <w:rFonts w:eastAsiaTheme="majorEastAsia"/>
          <w:szCs w:val="24"/>
        </w:rPr>
        <w:t xml:space="preserve">ambitious in seeking support from the monarch. </w:t>
      </w:r>
      <w:r w:rsidR="00D65BAB" w:rsidRPr="00874DF6">
        <w:rPr>
          <w:rFonts w:eastAsiaTheme="majorEastAsia"/>
          <w:i/>
          <w:szCs w:val="24"/>
        </w:rPr>
        <w:t>Sacred Historie</w:t>
      </w:r>
      <w:r w:rsidR="00D65BAB" w:rsidRPr="00874DF6">
        <w:rPr>
          <w:rFonts w:eastAsiaTheme="majorEastAsia"/>
          <w:szCs w:val="24"/>
        </w:rPr>
        <w:t xml:space="preserve"> is </w:t>
      </w:r>
      <w:r w:rsidR="003F5F87">
        <w:rPr>
          <w:rFonts w:eastAsiaTheme="majorEastAsia"/>
          <w:szCs w:val="24"/>
        </w:rPr>
        <w:t>conservative in the poet’s</w:t>
      </w:r>
      <w:r w:rsidRPr="00874DF6">
        <w:rPr>
          <w:rFonts w:eastAsiaTheme="majorEastAsia"/>
          <w:szCs w:val="24"/>
        </w:rPr>
        <w:t xml:space="preserve"> willingne</w:t>
      </w:r>
      <w:r w:rsidR="003F5F87">
        <w:rPr>
          <w:rFonts w:eastAsiaTheme="majorEastAsia"/>
          <w:szCs w:val="24"/>
        </w:rPr>
        <w:t>ss to follow Du Bartas’ pattern but lively</w:t>
      </w:r>
      <w:r w:rsidR="003F5F87" w:rsidRPr="00874DF6">
        <w:rPr>
          <w:rFonts w:eastAsiaTheme="majorEastAsia"/>
          <w:szCs w:val="24"/>
        </w:rPr>
        <w:t xml:space="preserve"> in its res</w:t>
      </w:r>
      <w:r w:rsidR="003F5F87">
        <w:rPr>
          <w:rFonts w:eastAsiaTheme="majorEastAsia"/>
          <w:szCs w:val="24"/>
        </w:rPr>
        <w:t>ponse to the poet’s</w:t>
      </w:r>
      <w:r w:rsidR="003F5F87" w:rsidRPr="00874DF6">
        <w:rPr>
          <w:rFonts w:eastAsiaTheme="majorEastAsia"/>
          <w:szCs w:val="24"/>
        </w:rPr>
        <w:t xml:space="preserve"> personal </w:t>
      </w:r>
      <w:r w:rsidR="003F5F87">
        <w:rPr>
          <w:rFonts w:eastAsiaTheme="majorEastAsia"/>
          <w:szCs w:val="24"/>
        </w:rPr>
        <w:t>and political circumstances.</w:t>
      </w:r>
    </w:p>
    <w:p w14:paraId="1997835A" w14:textId="08D683FA" w:rsidR="006D13C3" w:rsidRPr="00874DF6" w:rsidRDefault="006D13C3" w:rsidP="00D847DA">
      <w:pPr>
        <w:pStyle w:val="Heading1"/>
        <w:spacing w:after="0"/>
        <w:rPr>
          <w:szCs w:val="24"/>
        </w:rPr>
      </w:pPr>
      <w:r w:rsidRPr="00874DF6">
        <w:rPr>
          <w:szCs w:val="24"/>
        </w:rPr>
        <w:lastRenderedPageBreak/>
        <w:t>Conclusion</w:t>
      </w:r>
    </w:p>
    <w:p w14:paraId="7BB58444" w14:textId="77777777" w:rsidR="001F7DD7" w:rsidRDefault="001F7DD7" w:rsidP="001F7DD7">
      <w:pPr>
        <w:spacing w:after="0"/>
        <w:rPr>
          <w:szCs w:val="24"/>
        </w:rPr>
      </w:pPr>
    </w:p>
    <w:p w14:paraId="2891C651" w14:textId="089B2EC5" w:rsidR="006D13C3" w:rsidRDefault="00781383" w:rsidP="001F7DD7">
      <w:pPr>
        <w:spacing w:after="0"/>
        <w:rPr>
          <w:bCs/>
          <w:szCs w:val="24"/>
        </w:rPr>
      </w:pPr>
      <w:r w:rsidRPr="00874DF6">
        <w:rPr>
          <w:szCs w:val="24"/>
        </w:rPr>
        <w:t>Du Bartas’</w:t>
      </w:r>
      <w:r w:rsidR="006D13C3" w:rsidRPr="00874DF6">
        <w:rPr>
          <w:szCs w:val="24"/>
        </w:rPr>
        <w:t xml:space="preserve"> innovations in scriptural narrative poetry had been absorbed i</w:t>
      </w:r>
      <w:r w:rsidRPr="00874DF6">
        <w:rPr>
          <w:szCs w:val="24"/>
        </w:rPr>
        <w:t>nto English devotional culture in</w:t>
      </w:r>
      <w:r w:rsidR="006D13C3" w:rsidRPr="00874DF6">
        <w:rPr>
          <w:szCs w:val="24"/>
        </w:rPr>
        <w:t xml:space="preserve"> </w:t>
      </w:r>
      <w:r w:rsidRPr="00874DF6">
        <w:rPr>
          <w:szCs w:val="24"/>
        </w:rPr>
        <w:t xml:space="preserve">a wide range of </w:t>
      </w:r>
      <w:r w:rsidR="003F5F87">
        <w:rPr>
          <w:szCs w:val="24"/>
        </w:rPr>
        <w:t xml:space="preserve">divine </w:t>
      </w:r>
      <w:r w:rsidRPr="00874DF6">
        <w:rPr>
          <w:szCs w:val="24"/>
        </w:rPr>
        <w:t xml:space="preserve">prose </w:t>
      </w:r>
      <w:r w:rsidR="003F5F87">
        <w:rPr>
          <w:szCs w:val="24"/>
        </w:rPr>
        <w:t xml:space="preserve">and poetic writing that shared his </w:t>
      </w:r>
      <w:r w:rsidRPr="00874DF6">
        <w:rPr>
          <w:szCs w:val="24"/>
        </w:rPr>
        <w:t>sense of poetry’s</w:t>
      </w:r>
      <w:r w:rsidR="003F5F87">
        <w:rPr>
          <w:szCs w:val="24"/>
        </w:rPr>
        <w:t xml:space="preserve"> divine</w:t>
      </w:r>
      <w:r w:rsidRPr="00874DF6">
        <w:rPr>
          <w:szCs w:val="24"/>
        </w:rPr>
        <w:t xml:space="preserve"> purpose</w:t>
      </w:r>
      <w:r w:rsidR="006D13C3" w:rsidRPr="00874DF6">
        <w:rPr>
          <w:szCs w:val="24"/>
        </w:rPr>
        <w:t xml:space="preserve">. </w:t>
      </w:r>
      <w:r w:rsidRPr="00874DF6">
        <w:rPr>
          <w:szCs w:val="24"/>
        </w:rPr>
        <w:t>D</w:t>
      </w:r>
      <w:r w:rsidR="006D13C3" w:rsidRPr="00874DF6">
        <w:rPr>
          <w:szCs w:val="24"/>
        </w:rPr>
        <w:t>evotional verse</w:t>
      </w:r>
      <w:r w:rsidRPr="00874DF6">
        <w:rPr>
          <w:szCs w:val="24"/>
        </w:rPr>
        <w:t xml:space="preserve"> occasionally made manifest its </w:t>
      </w:r>
      <w:r w:rsidR="006D13C3" w:rsidRPr="00874DF6">
        <w:rPr>
          <w:szCs w:val="24"/>
        </w:rPr>
        <w:t xml:space="preserve">shared methods and spiritual outlook </w:t>
      </w:r>
      <w:r w:rsidRPr="00874DF6">
        <w:rPr>
          <w:szCs w:val="24"/>
        </w:rPr>
        <w:t>through</w:t>
      </w:r>
      <w:r w:rsidR="006D13C3" w:rsidRPr="00874DF6">
        <w:rPr>
          <w:szCs w:val="24"/>
        </w:rPr>
        <w:t xml:space="preserve"> specific borrowings. Hester Pulter’s </w:t>
      </w:r>
      <w:r w:rsidR="006D13C3" w:rsidRPr="00874DF6">
        <w:rPr>
          <w:bCs/>
          <w:szCs w:val="24"/>
        </w:rPr>
        <w:t>fifty-three emblem poems</w:t>
      </w:r>
      <w:r w:rsidR="006D13C3" w:rsidRPr="00874DF6">
        <w:rPr>
          <w:szCs w:val="24"/>
        </w:rPr>
        <w:t xml:space="preserve">, </w:t>
      </w:r>
      <w:r w:rsidR="006D13C3" w:rsidRPr="00874DF6">
        <w:rPr>
          <w:bCs/>
          <w:szCs w:val="24"/>
        </w:rPr>
        <w:t xml:space="preserve">which were probably composed in the mid-1650s at her family’s estate at </w:t>
      </w:r>
      <w:r w:rsidR="006D13C3" w:rsidRPr="00874DF6">
        <w:rPr>
          <w:szCs w:val="24"/>
        </w:rPr>
        <w:t>Broadfield, Hertfordshire</w:t>
      </w:r>
      <w:r w:rsidR="006D13C3" w:rsidRPr="00874DF6">
        <w:rPr>
          <w:bCs/>
          <w:szCs w:val="24"/>
        </w:rPr>
        <w:t xml:space="preserve">, </w:t>
      </w:r>
      <w:r w:rsidRPr="00874DF6">
        <w:rPr>
          <w:bCs/>
          <w:szCs w:val="24"/>
        </w:rPr>
        <w:t xml:space="preserve">once again show (as had Quarles and Roper) how compatible Du Bartas’ verse was with </w:t>
      </w:r>
      <w:r w:rsidR="00CD1035" w:rsidRPr="00874DF6">
        <w:rPr>
          <w:bCs/>
          <w:szCs w:val="24"/>
        </w:rPr>
        <w:t xml:space="preserve">pro-royalist </w:t>
      </w:r>
      <w:r w:rsidRPr="00874DF6">
        <w:rPr>
          <w:bCs/>
          <w:szCs w:val="24"/>
        </w:rPr>
        <w:t>emblematic literature.</w:t>
      </w:r>
      <w:r w:rsidR="00CD1035" w:rsidRPr="00874DF6">
        <w:rPr>
          <w:rStyle w:val="FootnoteReference"/>
          <w:bCs/>
          <w:szCs w:val="24"/>
        </w:rPr>
        <w:footnoteReference w:id="62"/>
      </w:r>
      <w:r w:rsidRPr="00874DF6">
        <w:rPr>
          <w:bCs/>
          <w:szCs w:val="24"/>
        </w:rPr>
        <w:t xml:space="preserve"> Pulter’s verse </w:t>
      </w:r>
      <w:r w:rsidR="006D13C3" w:rsidRPr="00874DF6">
        <w:rPr>
          <w:bCs/>
          <w:szCs w:val="24"/>
        </w:rPr>
        <w:t>display</w:t>
      </w:r>
      <w:r w:rsidRPr="00874DF6">
        <w:rPr>
          <w:bCs/>
          <w:szCs w:val="24"/>
        </w:rPr>
        <w:t>s</w:t>
      </w:r>
      <w:r w:rsidR="006D13C3" w:rsidRPr="00874DF6">
        <w:rPr>
          <w:bCs/>
          <w:szCs w:val="24"/>
        </w:rPr>
        <w:t xml:space="preserve"> a sensitivity towards nature that closely resembles Du Bartas’ in </w:t>
      </w:r>
      <w:r w:rsidR="009A3EBA">
        <w:rPr>
          <w:bCs/>
          <w:szCs w:val="24"/>
        </w:rPr>
        <w:t>detecting</w:t>
      </w:r>
      <w:r w:rsidR="006D13C3" w:rsidRPr="00874DF6">
        <w:rPr>
          <w:bCs/>
          <w:szCs w:val="24"/>
        </w:rPr>
        <w:t xml:space="preserve"> traces of divine symbolism that</w:t>
      </w:r>
      <w:r w:rsidR="004B36FD">
        <w:rPr>
          <w:bCs/>
          <w:szCs w:val="24"/>
        </w:rPr>
        <w:t xml:space="preserve"> point to models for human condu</w:t>
      </w:r>
      <w:r w:rsidR="006D13C3" w:rsidRPr="00874DF6">
        <w:rPr>
          <w:bCs/>
          <w:szCs w:val="24"/>
        </w:rPr>
        <w:t>ct. Pulter’s</w:t>
      </w:r>
      <w:r w:rsidR="006D13C3" w:rsidRPr="00874DF6">
        <w:rPr>
          <w:szCs w:val="24"/>
        </w:rPr>
        <w:t xml:space="preserve"> poetry </w:t>
      </w:r>
      <w:r w:rsidR="006D13C3" w:rsidRPr="00874DF6">
        <w:rPr>
          <w:bCs/>
          <w:szCs w:val="24"/>
        </w:rPr>
        <w:t>exemplifies t</w:t>
      </w:r>
      <w:r w:rsidR="00CD1035" w:rsidRPr="00874DF6">
        <w:rPr>
          <w:bCs/>
          <w:szCs w:val="24"/>
        </w:rPr>
        <w:t>he way that Du Bartas’ eclecti</w:t>
      </w:r>
      <w:r w:rsidR="006D13C3" w:rsidRPr="00874DF6">
        <w:rPr>
          <w:bCs/>
          <w:szCs w:val="24"/>
        </w:rPr>
        <w:t>cism</w:t>
      </w:r>
      <w:r w:rsidR="00CD1035" w:rsidRPr="00874DF6">
        <w:rPr>
          <w:bCs/>
          <w:szCs w:val="24"/>
        </w:rPr>
        <w:t xml:space="preserve"> </w:t>
      </w:r>
      <w:r w:rsidR="006D13C3" w:rsidRPr="00874DF6">
        <w:rPr>
          <w:bCs/>
          <w:szCs w:val="24"/>
        </w:rPr>
        <w:t xml:space="preserve">had been naturalized in English </w:t>
      </w:r>
      <w:r w:rsidR="004B36FD">
        <w:rPr>
          <w:bCs/>
          <w:szCs w:val="24"/>
        </w:rPr>
        <w:t>divine verse</w:t>
      </w:r>
      <w:r w:rsidR="006D13C3" w:rsidRPr="00874DF6">
        <w:rPr>
          <w:bCs/>
          <w:szCs w:val="24"/>
        </w:rPr>
        <w:t>.</w:t>
      </w:r>
      <w:r w:rsidR="006D13C3" w:rsidRPr="00874DF6">
        <w:rPr>
          <w:rStyle w:val="FootnoteReference"/>
          <w:bCs/>
          <w:szCs w:val="24"/>
        </w:rPr>
        <w:footnoteReference w:id="63"/>
      </w:r>
      <w:r w:rsidR="006D13C3" w:rsidRPr="00874DF6">
        <w:rPr>
          <w:bCs/>
          <w:szCs w:val="24"/>
        </w:rPr>
        <w:t xml:space="preserve"> Thi</w:t>
      </w:r>
      <w:r w:rsidRPr="00874DF6">
        <w:rPr>
          <w:bCs/>
          <w:szCs w:val="24"/>
        </w:rPr>
        <w:t>s coherence</w:t>
      </w:r>
      <w:r w:rsidR="006D13C3" w:rsidRPr="00874DF6">
        <w:rPr>
          <w:bCs/>
          <w:szCs w:val="24"/>
        </w:rPr>
        <w:t xml:space="preserve"> </w:t>
      </w:r>
      <w:r w:rsidR="004B36FD">
        <w:rPr>
          <w:bCs/>
          <w:szCs w:val="24"/>
        </w:rPr>
        <w:t xml:space="preserve">between the sacred and secular </w:t>
      </w:r>
      <w:r w:rsidR="006D13C3" w:rsidRPr="00874DF6">
        <w:rPr>
          <w:bCs/>
          <w:szCs w:val="24"/>
        </w:rPr>
        <w:t>comes into focus in Pulter’s tenth emblem, which meditates on parental love</w:t>
      </w:r>
      <w:r w:rsidRPr="00874DF6">
        <w:rPr>
          <w:bCs/>
          <w:szCs w:val="24"/>
        </w:rPr>
        <w:t xml:space="preserve"> and</w:t>
      </w:r>
      <w:r w:rsidR="006D13C3" w:rsidRPr="00874DF6">
        <w:rPr>
          <w:bCs/>
          <w:szCs w:val="24"/>
        </w:rPr>
        <w:t xml:space="preserve"> is specifically inspired by details from Lodge’s translation of </w:t>
      </w:r>
      <w:r w:rsidR="00697F1A">
        <w:rPr>
          <w:bCs/>
          <w:szCs w:val="24"/>
        </w:rPr>
        <w:t xml:space="preserve">Simon </w:t>
      </w:r>
      <w:r w:rsidR="006D13C3" w:rsidRPr="00874DF6">
        <w:rPr>
          <w:bCs/>
          <w:szCs w:val="24"/>
        </w:rPr>
        <w:t>Goulart’s commentary:</w:t>
      </w:r>
    </w:p>
    <w:p w14:paraId="445DFF87" w14:textId="77777777" w:rsidR="001C64BA" w:rsidRPr="00874DF6" w:rsidRDefault="001C64BA" w:rsidP="00D847DA">
      <w:pPr>
        <w:spacing w:after="0"/>
        <w:rPr>
          <w:bCs/>
          <w:szCs w:val="24"/>
        </w:rPr>
      </w:pPr>
    </w:p>
    <w:p w14:paraId="7B71E99D" w14:textId="6520AE37" w:rsidR="006D13C3" w:rsidRDefault="006D13C3" w:rsidP="001F7DD7">
      <w:pPr>
        <w:pStyle w:val="Quote"/>
        <w:spacing w:after="0"/>
      </w:pPr>
      <w:r w:rsidRPr="5B65322C">
        <w:t>Some birds there be, sure they no love do lack,</w:t>
      </w:r>
      <w:r w:rsidRPr="00874DF6">
        <w:rPr>
          <w:szCs w:val="24"/>
        </w:rPr>
        <w:br/>
      </w:r>
      <w:r w:rsidRPr="5B65322C">
        <w:t>Who bear their sprightly young ones on their back,</w:t>
      </w:r>
      <w:r w:rsidRPr="00874DF6">
        <w:rPr>
          <w:szCs w:val="24"/>
        </w:rPr>
        <w:br/>
      </w:r>
      <w:r w:rsidRPr="5B65322C">
        <w:t>But of all beasts the cunning canibal</w:t>
      </w:r>
      <w:r w:rsidRPr="00874DF6">
        <w:rPr>
          <w:szCs w:val="24"/>
        </w:rPr>
        <w:br/>
      </w:r>
      <w:r w:rsidRPr="5B65322C">
        <w:t>In kindness to her young ex</w:t>
      </w:r>
      <w:r w:rsidR="006A5036" w:rsidRPr="5B65322C">
        <w:t>c</w:t>
      </w:r>
      <w:r w:rsidRPr="5B65322C">
        <w:t>els them all.</w:t>
      </w:r>
      <w:r w:rsidRPr="00874DF6">
        <w:rPr>
          <w:szCs w:val="24"/>
        </w:rPr>
        <w:br/>
      </w:r>
      <w:r w:rsidRPr="5B65322C">
        <w:t>For she a wallet hath beneath her breast;</w:t>
      </w:r>
      <w:r w:rsidRPr="00874DF6">
        <w:rPr>
          <w:szCs w:val="24"/>
        </w:rPr>
        <w:br/>
      </w:r>
      <w:r w:rsidRPr="5B65322C">
        <w:t>When they’re pursued in that her young do rest.</w:t>
      </w:r>
      <w:r w:rsidRPr="00874DF6">
        <w:rPr>
          <w:szCs w:val="24"/>
        </w:rPr>
        <w:br/>
      </w:r>
      <w:r w:rsidRPr="5B65322C">
        <w:t>As the sea fox all fishes doth outgo</w:t>
      </w:r>
      <w:r w:rsidRPr="00874DF6">
        <w:rPr>
          <w:szCs w:val="24"/>
        </w:rPr>
        <w:br/>
      </w:r>
      <w:r w:rsidRPr="5B65322C">
        <w:t>In subtlety, so doth her love o’</w:t>
      </w:r>
      <w:r w:rsidR="000C70A1" w:rsidRPr="5B65322C">
        <w:t>erflow; (10.1-8</w:t>
      </w:r>
      <w:r w:rsidRPr="5B65322C">
        <w:t>)</w:t>
      </w:r>
      <w:r w:rsidR="000C70A1" w:rsidRPr="5B65322C">
        <w:rPr>
          <w:rStyle w:val="FootnoteReference"/>
        </w:rPr>
        <w:footnoteReference w:id="64"/>
      </w:r>
    </w:p>
    <w:p w14:paraId="31C85B75" w14:textId="77777777" w:rsidR="001C64BA" w:rsidRPr="001C64BA" w:rsidRDefault="001C64BA" w:rsidP="00D847DA"/>
    <w:p w14:paraId="73BE580B" w14:textId="56F435DD" w:rsidR="008513B8" w:rsidRPr="00874DF6" w:rsidRDefault="004B36FD" w:rsidP="00D847DA">
      <w:pPr>
        <w:spacing w:after="0"/>
        <w:rPr>
          <w:bCs/>
          <w:szCs w:val="24"/>
        </w:rPr>
      </w:pPr>
      <w:r>
        <w:rPr>
          <w:bCs/>
          <w:szCs w:val="24"/>
        </w:rPr>
        <w:t>The manuscript</w:t>
      </w:r>
      <w:r w:rsidR="006D13C3" w:rsidRPr="00874DF6">
        <w:rPr>
          <w:bCs/>
          <w:szCs w:val="24"/>
        </w:rPr>
        <w:t xml:space="preserve"> </w:t>
      </w:r>
      <w:r>
        <w:rPr>
          <w:bCs/>
          <w:szCs w:val="24"/>
        </w:rPr>
        <w:t>has</w:t>
      </w:r>
      <w:r w:rsidR="00697F1A">
        <w:rPr>
          <w:bCs/>
          <w:szCs w:val="24"/>
        </w:rPr>
        <w:t xml:space="preserve"> </w:t>
      </w:r>
      <w:r>
        <w:rPr>
          <w:bCs/>
          <w:szCs w:val="24"/>
        </w:rPr>
        <w:t xml:space="preserve">marginal </w:t>
      </w:r>
      <w:r w:rsidR="00697F1A">
        <w:rPr>
          <w:bCs/>
          <w:szCs w:val="24"/>
        </w:rPr>
        <w:t>reference</w:t>
      </w:r>
      <w:r>
        <w:rPr>
          <w:bCs/>
          <w:szCs w:val="24"/>
        </w:rPr>
        <w:t>s</w:t>
      </w:r>
      <w:r w:rsidR="006D13C3" w:rsidRPr="00874DF6">
        <w:rPr>
          <w:bCs/>
          <w:szCs w:val="24"/>
        </w:rPr>
        <w:t xml:space="preserve"> to three passages in the commentary. A note beside ‘birds’ in the first</w:t>
      </w:r>
      <w:r w:rsidR="00697F1A">
        <w:rPr>
          <w:bCs/>
          <w:szCs w:val="24"/>
        </w:rPr>
        <w:t xml:space="preserve"> line directs the reader to Goulart on</w:t>
      </w:r>
      <w:r w:rsidR="006D13C3" w:rsidRPr="00874DF6">
        <w:rPr>
          <w:bCs/>
          <w:szCs w:val="24"/>
        </w:rPr>
        <w:t xml:space="preserve"> how the female bird of paradise lays her eggs in a hollow in the male bird’s back, ‘which b</w:t>
      </w:r>
      <w:r w:rsidR="00611417" w:rsidRPr="00874DF6">
        <w:rPr>
          <w:bCs/>
          <w:szCs w:val="24"/>
        </w:rPr>
        <w:t>y this meanes are kept as it were in a Box</w:t>
      </w:r>
      <w:r w:rsidR="006D13C3" w:rsidRPr="00874DF6">
        <w:rPr>
          <w:bCs/>
          <w:szCs w:val="24"/>
        </w:rPr>
        <w:t>’</w:t>
      </w:r>
      <w:r w:rsidR="00611417" w:rsidRPr="00874DF6">
        <w:rPr>
          <w:bCs/>
          <w:szCs w:val="24"/>
        </w:rPr>
        <w:t>.</w:t>
      </w:r>
      <w:r w:rsidR="006D13C3" w:rsidRPr="00874DF6">
        <w:rPr>
          <w:rStyle w:val="FootnoteReference"/>
          <w:bCs/>
          <w:szCs w:val="24"/>
        </w:rPr>
        <w:footnoteReference w:id="65"/>
      </w:r>
      <w:r w:rsidR="006D13C3" w:rsidRPr="00874DF6">
        <w:rPr>
          <w:bCs/>
          <w:szCs w:val="24"/>
        </w:rPr>
        <w:t xml:space="preserve"> A note on ‘canibal’, with a mis-written page reference (</w:t>
      </w:r>
      <w:r>
        <w:rPr>
          <w:bCs/>
          <w:szCs w:val="24"/>
        </w:rPr>
        <w:t>the relevant folio in the 1621 edition of the commentary is not ‘</w:t>
      </w:r>
      <w:r w:rsidR="006D13C3" w:rsidRPr="00874DF6">
        <w:rPr>
          <w:bCs/>
          <w:szCs w:val="24"/>
        </w:rPr>
        <w:t>165</w:t>
      </w:r>
      <w:r>
        <w:rPr>
          <w:bCs/>
          <w:szCs w:val="24"/>
        </w:rPr>
        <w:t>’ but</w:t>
      </w:r>
      <w:r w:rsidR="006D13C3" w:rsidRPr="00874DF6">
        <w:rPr>
          <w:bCs/>
          <w:szCs w:val="24"/>
        </w:rPr>
        <w:t xml:space="preserve"> </w:t>
      </w:r>
      <w:r>
        <w:rPr>
          <w:bCs/>
          <w:szCs w:val="24"/>
        </w:rPr>
        <w:t>‘</w:t>
      </w:r>
      <w:r w:rsidR="006D13C3" w:rsidRPr="00874DF6">
        <w:rPr>
          <w:bCs/>
          <w:szCs w:val="24"/>
        </w:rPr>
        <w:t>265</w:t>
      </w:r>
      <w:r>
        <w:rPr>
          <w:bCs/>
          <w:szCs w:val="24"/>
        </w:rPr>
        <w:t>’), expla</w:t>
      </w:r>
      <w:r w:rsidR="00F65D07">
        <w:rPr>
          <w:bCs/>
          <w:szCs w:val="24"/>
        </w:rPr>
        <w:t>ins that the ‘canibal’ is a marsup</w:t>
      </w:r>
      <w:r>
        <w:rPr>
          <w:bCs/>
          <w:szCs w:val="24"/>
        </w:rPr>
        <w:t>ial</w:t>
      </w:r>
      <w:r w:rsidR="00781383" w:rsidRPr="00874DF6">
        <w:rPr>
          <w:bCs/>
          <w:szCs w:val="24"/>
        </w:rPr>
        <w:t xml:space="preserve"> that</w:t>
      </w:r>
      <w:r w:rsidR="006D13C3" w:rsidRPr="00874DF6">
        <w:rPr>
          <w:bCs/>
          <w:szCs w:val="24"/>
        </w:rPr>
        <w:t xml:space="preserve"> carries its young </w:t>
      </w:r>
      <w:r w:rsidR="006D13C3" w:rsidRPr="00874DF6">
        <w:rPr>
          <w:bCs/>
          <w:szCs w:val="24"/>
        </w:rPr>
        <w:lastRenderedPageBreak/>
        <w:t xml:space="preserve">in a ‘bagge made of skinne’ </w:t>
      </w:r>
      <w:r w:rsidR="00611417" w:rsidRPr="00874DF6">
        <w:rPr>
          <w:bCs/>
          <w:szCs w:val="24"/>
        </w:rPr>
        <w:t>(</w:t>
      </w:r>
      <w:r w:rsidR="00611417" w:rsidRPr="00874DF6">
        <w:t xml:space="preserve">2M1r) </w:t>
      </w:r>
      <w:r w:rsidR="006D13C3" w:rsidRPr="00874DF6">
        <w:rPr>
          <w:bCs/>
          <w:szCs w:val="24"/>
        </w:rPr>
        <w:t>on her belly whe</w:t>
      </w:r>
      <w:r w:rsidR="00611417" w:rsidRPr="00874DF6">
        <w:rPr>
          <w:bCs/>
          <w:szCs w:val="24"/>
        </w:rPr>
        <w:t>re they can hide</w:t>
      </w:r>
      <w:r w:rsidR="006D13C3" w:rsidRPr="00874DF6">
        <w:rPr>
          <w:bCs/>
          <w:szCs w:val="24"/>
        </w:rPr>
        <w:t>. A third note contains a reference to storks that is not picked up in the poem</w:t>
      </w:r>
      <w:r w:rsidR="00117D4D" w:rsidRPr="00874DF6">
        <w:rPr>
          <w:bCs/>
          <w:szCs w:val="24"/>
        </w:rPr>
        <w:t>; howev</w:t>
      </w:r>
      <w:r w:rsidR="000C70A1" w:rsidRPr="00874DF6">
        <w:rPr>
          <w:bCs/>
          <w:szCs w:val="24"/>
        </w:rPr>
        <w:t>e</w:t>
      </w:r>
      <w:r w:rsidR="00117D4D" w:rsidRPr="00874DF6">
        <w:rPr>
          <w:bCs/>
          <w:szCs w:val="24"/>
        </w:rPr>
        <w:t>r,</w:t>
      </w:r>
      <w:r w:rsidR="00781383" w:rsidRPr="00874DF6">
        <w:rPr>
          <w:bCs/>
          <w:szCs w:val="24"/>
        </w:rPr>
        <w:t xml:space="preserve"> an</w:t>
      </w:r>
      <w:r w:rsidR="006D13C3" w:rsidRPr="00874DF6">
        <w:rPr>
          <w:bCs/>
          <w:szCs w:val="24"/>
        </w:rPr>
        <w:t xml:space="preserve"> anecdote about the sea-fox, which goes on to explain that the mother swallows her young w</w:t>
      </w:r>
      <w:r w:rsidR="00117D4D" w:rsidRPr="00874DF6">
        <w:rPr>
          <w:bCs/>
          <w:szCs w:val="24"/>
        </w:rPr>
        <w:t>hen threatened, does have a counterpart in</w:t>
      </w:r>
      <w:r w:rsidR="006D13C3" w:rsidRPr="00874DF6">
        <w:rPr>
          <w:bCs/>
          <w:szCs w:val="24"/>
        </w:rPr>
        <w:t xml:space="preserve"> Goulart</w:t>
      </w:r>
      <w:r w:rsidR="00837A3C" w:rsidRPr="00874DF6">
        <w:rPr>
          <w:bCs/>
          <w:szCs w:val="24"/>
        </w:rPr>
        <w:t xml:space="preserve"> (</w:t>
      </w:r>
      <w:r w:rsidR="00837A3C" w:rsidRPr="00874DF6">
        <w:t>2F3</w:t>
      </w:r>
      <w:r w:rsidR="009C5E80" w:rsidRPr="00874DF6">
        <w:t>r-</w:t>
      </w:r>
      <w:r w:rsidR="00837A3C" w:rsidRPr="00874DF6">
        <w:t>v)</w:t>
      </w:r>
      <w:r w:rsidR="006D13C3" w:rsidRPr="00874DF6">
        <w:rPr>
          <w:bCs/>
          <w:szCs w:val="24"/>
        </w:rPr>
        <w:t>. A parallel example of vipers swallowing their young may also grow from a passage in the commentary about young vipers g</w:t>
      </w:r>
      <w:r w:rsidR="000C70A1" w:rsidRPr="00874DF6">
        <w:rPr>
          <w:bCs/>
          <w:szCs w:val="24"/>
        </w:rPr>
        <w:t>nawing their way out of their m</w:t>
      </w:r>
      <w:r w:rsidR="006D13C3" w:rsidRPr="00874DF6">
        <w:rPr>
          <w:bCs/>
          <w:szCs w:val="24"/>
        </w:rPr>
        <w:t>o</w:t>
      </w:r>
      <w:r w:rsidR="000C70A1" w:rsidRPr="00874DF6">
        <w:rPr>
          <w:bCs/>
          <w:szCs w:val="24"/>
        </w:rPr>
        <w:t>t</w:t>
      </w:r>
      <w:r w:rsidR="006D13C3" w:rsidRPr="00874DF6">
        <w:rPr>
          <w:bCs/>
          <w:szCs w:val="24"/>
        </w:rPr>
        <w:t>her’s belly</w:t>
      </w:r>
      <w:r w:rsidR="00837A3C" w:rsidRPr="00874DF6">
        <w:rPr>
          <w:bCs/>
          <w:szCs w:val="24"/>
        </w:rPr>
        <w:t xml:space="preserve"> (</w:t>
      </w:r>
      <w:r w:rsidR="00837A3C" w:rsidRPr="00874DF6">
        <w:t>2L2v)</w:t>
      </w:r>
      <w:r w:rsidR="006D13C3" w:rsidRPr="00874DF6">
        <w:rPr>
          <w:bCs/>
          <w:szCs w:val="24"/>
        </w:rPr>
        <w:t>. Other marginal notes direct the reader to Pliny</w:t>
      </w:r>
      <w:r w:rsidR="00ED45B3" w:rsidRPr="00874DF6">
        <w:rPr>
          <w:bCs/>
          <w:szCs w:val="24"/>
        </w:rPr>
        <w:t xml:space="preserve"> and Plutarch, and evoke</w:t>
      </w:r>
      <w:r w:rsidR="00117D4D" w:rsidRPr="00874DF6">
        <w:rPr>
          <w:bCs/>
          <w:szCs w:val="24"/>
        </w:rPr>
        <w:t xml:space="preserve"> </w:t>
      </w:r>
      <w:r w:rsidR="006D13C3" w:rsidRPr="00874DF6">
        <w:rPr>
          <w:bCs/>
          <w:szCs w:val="24"/>
        </w:rPr>
        <w:t xml:space="preserve">(as Pulter often </w:t>
      </w:r>
      <w:r w:rsidR="00837A3C" w:rsidRPr="00874DF6">
        <w:rPr>
          <w:bCs/>
          <w:szCs w:val="24"/>
        </w:rPr>
        <w:t>does) local observations corrob</w:t>
      </w:r>
      <w:r w:rsidR="006D13C3" w:rsidRPr="00874DF6">
        <w:rPr>
          <w:bCs/>
          <w:szCs w:val="24"/>
        </w:rPr>
        <w:t>o</w:t>
      </w:r>
      <w:r w:rsidR="00837A3C" w:rsidRPr="00874DF6">
        <w:rPr>
          <w:bCs/>
          <w:szCs w:val="24"/>
        </w:rPr>
        <w:t>r</w:t>
      </w:r>
      <w:r>
        <w:rPr>
          <w:bCs/>
          <w:szCs w:val="24"/>
        </w:rPr>
        <w:t xml:space="preserve">ating these stories; we learn </w:t>
      </w:r>
      <w:r w:rsidR="006D13C3" w:rsidRPr="00874DF6">
        <w:rPr>
          <w:bCs/>
          <w:szCs w:val="24"/>
        </w:rPr>
        <w:t xml:space="preserve">that a ‘canibal’ was </w:t>
      </w:r>
      <w:r>
        <w:rPr>
          <w:bCs/>
          <w:szCs w:val="24"/>
        </w:rPr>
        <w:t xml:space="preserve">apparently </w:t>
      </w:r>
      <w:r w:rsidR="006D13C3" w:rsidRPr="00874DF6">
        <w:rPr>
          <w:bCs/>
          <w:szCs w:val="24"/>
        </w:rPr>
        <w:t>brought to Baldock Fair in 1653.</w:t>
      </w:r>
      <w:r w:rsidR="006A5036" w:rsidRPr="00874DF6">
        <w:rPr>
          <w:bCs/>
          <w:szCs w:val="24"/>
        </w:rPr>
        <w:t xml:space="preserve"> </w:t>
      </w:r>
      <w:r w:rsidR="003C74D1">
        <w:rPr>
          <w:bCs/>
          <w:szCs w:val="24"/>
        </w:rPr>
        <w:t xml:space="preserve">In these ways, </w:t>
      </w:r>
      <w:r w:rsidR="00117D4D" w:rsidRPr="00874DF6">
        <w:rPr>
          <w:bCs/>
          <w:szCs w:val="24"/>
        </w:rPr>
        <w:t xml:space="preserve">Pulter’s emblems show how </w:t>
      </w:r>
      <w:r w:rsidR="006D13C3" w:rsidRPr="00874DF6">
        <w:rPr>
          <w:bCs/>
          <w:i/>
          <w:szCs w:val="24"/>
        </w:rPr>
        <w:t xml:space="preserve">Devine Weekes </w:t>
      </w:r>
      <w:r w:rsidR="00117D4D" w:rsidRPr="00874DF6">
        <w:rPr>
          <w:bCs/>
          <w:szCs w:val="24"/>
        </w:rPr>
        <w:t>might casuall</w:t>
      </w:r>
      <w:r w:rsidR="003C74D1">
        <w:rPr>
          <w:bCs/>
          <w:szCs w:val="24"/>
        </w:rPr>
        <w:t>y influence a poet who was composing moralizing verse that drew on her reading and lived experience</w:t>
      </w:r>
      <w:r w:rsidR="00117D4D" w:rsidRPr="00874DF6">
        <w:rPr>
          <w:bCs/>
          <w:szCs w:val="24"/>
        </w:rPr>
        <w:t xml:space="preserve">. </w:t>
      </w:r>
      <w:r w:rsidR="00C26D81">
        <w:rPr>
          <w:bCs/>
          <w:szCs w:val="24"/>
        </w:rPr>
        <w:t xml:space="preserve">Sylvester’s and </w:t>
      </w:r>
      <w:r w:rsidR="008513B8" w:rsidRPr="00874DF6">
        <w:rPr>
          <w:bCs/>
          <w:szCs w:val="24"/>
        </w:rPr>
        <w:t>Du Bartas’ poetic structures</w:t>
      </w:r>
      <w:r w:rsidR="00C26D81">
        <w:rPr>
          <w:bCs/>
          <w:szCs w:val="24"/>
        </w:rPr>
        <w:t>, which by this point had been part of English literary for almost half a century, gave writers a way to</w:t>
      </w:r>
      <w:r w:rsidR="008513B8" w:rsidRPr="00874DF6">
        <w:rPr>
          <w:bCs/>
          <w:szCs w:val="24"/>
        </w:rPr>
        <w:t xml:space="preserve"> discover new forms of expression to describe their situation, informed by the social and political forces that </w:t>
      </w:r>
      <w:r w:rsidR="003C74D1">
        <w:rPr>
          <w:bCs/>
          <w:szCs w:val="24"/>
        </w:rPr>
        <w:t>were acting</w:t>
      </w:r>
      <w:r w:rsidR="008513B8" w:rsidRPr="00874DF6">
        <w:rPr>
          <w:bCs/>
          <w:szCs w:val="24"/>
        </w:rPr>
        <w:t xml:space="preserve"> on them</w:t>
      </w:r>
      <w:r w:rsidR="00145200" w:rsidRPr="00874DF6">
        <w:rPr>
          <w:szCs w:val="24"/>
          <w:lang w:eastAsia="en-US"/>
        </w:rPr>
        <w:t>.</w:t>
      </w:r>
    </w:p>
    <w:p w14:paraId="7B3FB5D4" w14:textId="79E97695" w:rsidR="0066639E" w:rsidRPr="00874DF6" w:rsidRDefault="008513B8" w:rsidP="00D847DA">
      <w:pPr>
        <w:spacing w:after="0"/>
        <w:ind w:firstLine="720"/>
        <w:rPr>
          <w:szCs w:val="24"/>
        </w:rPr>
      </w:pPr>
      <w:r w:rsidRPr="00874DF6">
        <w:rPr>
          <w:szCs w:val="24"/>
        </w:rPr>
        <w:t xml:space="preserve">The close Stuart association with the poems’ and translation’s inception </w:t>
      </w:r>
      <w:r w:rsidR="00211FE6">
        <w:rPr>
          <w:szCs w:val="24"/>
        </w:rPr>
        <w:t>came to harm their</w:t>
      </w:r>
      <w:r w:rsidR="006772F2">
        <w:rPr>
          <w:szCs w:val="24"/>
        </w:rPr>
        <w:t xml:space="preserve"> reputation, and</w:t>
      </w:r>
      <w:r w:rsidRPr="00874DF6">
        <w:rPr>
          <w:szCs w:val="24"/>
        </w:rPr>
        <w:t xml:space="preserve"> it is fitting that the final edition of </w:t>
      </w:r>
      <w:r w:rsidRPr="00874DF6">
        <w:rPr>
          <w:i/>
          <w:szCs w:val="24"/>
        </w:rPr>
        <w:t>Devine Weekes</w:t>
      </w:r>
      <w:r w:rsidRPr="00874DF6">
        <w:rPr>
          <w:szCs w:val="24"/>
        </w:rPr>
        <w:t xml:space="preserve"> was printed just a year before the English Civil War began. </w:t>
      </w:r>
      <w:r w:rsidR="00AE0D9E">
        <w:rPr>
          <w:szCs w:val="24"/>
        </w:rPr>
        <w:t>One reason for t</w:t>
      </w:r>
      <w:r w:rsidRPr="00874DF6">
        <w:rPr>
          <w:szCs w:val="24"/>
        </w:rPr>
        <w:t>he dramatic col</w:t>
      </w:r>
      <w:r w:rsidR="00AE0D9E">
        <w:rPr>
          <w:szCs w:val="24"/>
        </w:rPr>
        <w:t>lapse of Du Bartas’ reputation in Scotland and England is that</w:t>
      </w:r>
      <w:r w:rsidRPr="00874DF6">
        <w:rPr>
          <w:szCs w:val="24"/>
        </w:rPr>
        <w:t xml:space="preserve"> </w:t>
      </w:r>
      <w:r w:rsidR="001A31A8">
        <w:rPr>
          <w:szCs w:val="24"/>
        </w:rPr>
        <w:t xml:space="preserve">his </w:t>
      </w:r>
      <w:r w:rsidRPr="00874DF6">
        <w:rPr>
          <w:szCs w:val="24"/>
        </w:rPr>
        <w:t xml:space="preserve">poetry was </w:t>
      </w:r>
      <w:r w:rsidR="001A31A8">
        <w:rPr>
          <w:szCs w:val="24"/>
        </w:rPr>
        <w:t>usually</w:t>
      </w:r>
      <w:r w:rsidR="001A31A8" w:rsidRPr="00874DF6">
        <w:rPr>
          <w:szCs w:val="24"/>
        </w:rPr>
        <w:t xml:space="preserve"> </w:t>
      </w:r>
      <w:r w:rsidRPr="00874DF6">
        <w:rPr>
          <w:szCs w:val="24"/>
        </w:rPr>
        <w:t xml:space="preserve">accompanied with an </w:t>
      </w:r>
      <w:r w:rsidR="00AA43EC">
        <w:rPr>
          <w:szCs w:val="24"/>
        </w:rPr>
        <w:t>implicit or explicit link to</w:t>
      </w:r>
      <w:r w:rsidRPr="00874DF6">
        <w:rPr>
          <w:szCs w:val="24"/>
        </w:rPr>
        <w:t xml:space="preserve"> </w:t>
      </w:r>
      <w:r w:rsidR="00211FE6">
        <w:rPr>
          <w:szCs w:val="24"/>
        </w:rPr>
        <w:t>James I or his successors</w:t>
      </w:r>
      <w:r w:rsidR="00AE0D9E">
        <w:rPr>
          <w:szCs w:val="24"/>
        </w:rPr>
        <w:t>. While Du Bartas’ influence</w:t>
      </w:r>
      <w:r w:rsidRPr="00874DF6">
        <w:rPr>
          <w:szCs w:val="24"/>
        </w:rPr>
        <w:t xml:space="preserve"> was by no means restricted to royalists, the poems did uphold</w:t>
      </w:r>
      <w:r w:rsidR="009A2499">
        <w:rPr>
          <w:szCs w:val="24"/>
        </w:rPr>
        <w:t xml:space="preserve"> the intellectual foundations</w:t>
      </w:r>
      <w:r w:rsidR="00AA43EC">
        <w:rPr>
          <w:szCs w:val="24"/>
        </w:rPr>
        <w:t xml:space="preserve"> of the </w:t>
      </w:r>
      <w:r w:rsidR="00AA43EC" w:rsidRPr="00874DF6">
        <w:rPr>
          <w:szCs w:val="24"/>
        </w:rPr>
        <w:t>Stuart monar</w:t>
      </w:r>
      <w:r w:rsidR="00AA43EC">
        <w:rPr>
          <w:szCs w:val="24"/>
        </w:rPr>
        <w:t>chy</w:t>
      </w:r>
      <w:r w:rsidR="009A2499">
        <w:rPr>
          <w:szCs w:val="24"/>
        </w:rPr>
        <w:t>. In English translation his poems regulated creative freedom, encouraging poets to expand</w:t>
      </w:r>
      <w:r w:rsidRPr="00874DF6">
        <w:rPr>
          <w:szCs w:val="24"/>
        </w:rPr>
        <w:t xml:space="preserve"> upon a rigi</w:t>
      </w:r>
      <w:r w:rsidR="009A2499">
        <w:rPr>
          <w:szCs w:val="24"/>
        </w:rPr>
        <w:t>d framework that tied them to s</w:t>
      </w:r>
      <w:r w:rsidRPr="00874DF6">
        <w:rPr>
          <w:szCs w:val="24"/>
        </w:rPr>
        <w:t>criptural precedents a</w:t>
      </w:r>
      <w:r w:rsidR="009A2499">
        <w:rPr>
          <w:szCs w:val="24"/>
        </w:rPr>
        <w:t>nd discouraged original</w:t>
      </w:r>
      <w:r w:rsidRPr="00874DF6">
        <w:rPr>
          <w:szCs w:val="24"/>
        </w:rPr>
        <w:t xml:space="preserve"> interpretation.</w:t>
      </w:r>
      <w:r w:rsidR="00A55ED7" w:rsidRPr="00874DF6">
        <w:rPr>
          <w:szCs w:val="24"/>
        </w:rPr>
        <w:t xml:space="preserve"> </w:t>
      </w:r>
      <w:r w:rsidR="00AA43EC">
        <w:rPr>
          <w:szCs w:val="24"/>
        </w:rPr>
        <w:t xml:space="preserve">Decades later, </w:t>
      </w:r>
      <w:r w:rsidR="00A55ED7" w:rsidRPr="00874DF6">
        <w:rPr>
          <w:szCs w:val="24"/>
        </w:rPr>
        <w:t>Bradstreet’s and Roper’s poems show how the author</w:t>
      </w:r>
      <w:r w:rsidR="009A2499">
        <w:rPr>
          <w:szCs w:val="24"/>
        </w:rPr>
        <w:t>itative patterns of thought represented in</w:t>
      </w:r>
      <w:r w:rsidR="00A55ED7" w:rsidRPr="00874DF6">
        <w:rPr>
          <w:szCs w:val="24"/>
        </w:rPr>
        <w:t xml:space="preserve"> Du Bartas’ poetry </w:t>
      </w:r>
      <w:r w:rsidR="009A2499">
        <w:rPr>
          <w:szCs w:val="24"/>
        </w:rPr>
        <w:t xml:space="preserve">had </w:t>
      </w:r>
      <w:r w:rsidR="00A55ED7" w:rsidRPr="00874DF6">
        <w:rPr>
          <w:szCs w:val="24"/>
        </w:rPr>
        <w:t>started to become part of the nation’s past.</w:t>
      </w:r>
      <w:r w:rsidR="0066639E" w:rsidRPr="00874DF6">
        <w:rPr>
          <w:szCs w:val="24"/>
        </w:rPr>
        <w:br w:type="page"/>
      </w:r>
    </w:p>
    <w:p w14:paraId="4E582852" w14:textId="51B2D115" w:rsidR="001A31A8" w:rsidRPr="00874DF6" w:rsidRDefault="001A31A8" w:rsidP="00A977DC"/>
    <w:p w14:paraId="6F5B34EF" w14:textId="190AA55F" w:rsidR="0027115F" w:rsidRPr="00874DF6" w:rsidRDefault="0027115F" w:rsidP="00964F75">
      <w:pPr>
        <w:pStyle w:val="Heading2"/>
      </w:pPr>
      <w:r w:rsidRPr="00874DF6">
        <w:t>Selective Bibliography:</w:t>
      </w:r>
    </w:p>
    <w:p w14:paraId="6248388D" w14:textId="6A3B62CF" w:rsidR="0058340E" w:rsidRPr="00D847DA" w:rsidRDefault="00B36B62" w:rsidP="00522253">
      <w:pPr>
        <w:pStyle w:val="BibliographyItem"/>
        <w:spacing w:line="360" w:lineRule="auto"/>
        <w:rPr>
          <w:lang w:val="fr-FR"/>
        </w:rPr>
      </w:pPr>
      <w:r w:rsidRPr="00874DF6">
        <w:rPr>
          <w:iCs/>
        </w:rPr>
        <w:t>B</w:t>
      </w:r>
      <w:r w:rsidR="00573CFC">
        <w:rPr>
          <w:iCs/>
        </w:rPr>
        <w:t>radstreet Anne</w:t>
      </w:r>
      <w:r w:rsidRPr="00874DF6">
        <w:rPr>
          <w:iCs/>
        </w:rPr>
        <w:t xml:space="preserve">, </w:t>
      </w:r>
      <w:r w:rsidR="0058340E" w:rsidRPr="00874DF6">
        <w:rPr>
          <w:i/>
          <w:iCs/>
        </w:rPr>
        <w:t>The Works of Anne Bradstreet</w:t>
      </w:r>
      <w:r w:rsidRPr="00874DF6">
        <w:t>, ed. J.</w:t>
      </w:r>
      <w:r w:rsidR="0058340E" w:rsidRPr="00874DF6">
        <w:t xml:space="preserve"> Hensley (Cambridge, MA</w:t>
      </w:r>
      <w:r w:rsidR="008800E4">
        <w:t>:</w:t>
      </w:r>
      <w:r w:rsidR="0058340E" w:rsidRPr="00874DF6">
        <w:t xml:space="preserve"> 1967, repr. </w:t>
      </w:r>
      <w:r w:rsidR="0058340E" w:rsidRPr="00D847DA">
        <w:rPr>
          <w:lang w:val="fr-FR"/>
        </w:rPr>
        <w:t>2005)</w:t>
      </w:r>
      <w:r w:rsidR="00573CFC">
        <w:rPr>
          <w:lang w:val="fr-FR"/>
        </w:rPr>
        <w:t>.</w:t>
      </w:r>
      <w:r w:rsidR="0058340E" w:rsidRPr="00D847DA">
        <w:rPr>
          <w:lang w:val="fr-FR"/>
        </w:rPr>
        <w:t xml:space="preserve"> </w:t>
      </w:r>
    </w:p>
    <w:p w14:paraId="51A8CC43" w14:textId="034A9DC2" w:rsidR="0058340E" w:rsidRPr="00D847DA" w:rsidRDefault="00401E4E" w:rsidP="00522253">
      <w:pPr>
        <w:pStyle w:val="BibliographyItem"/>
        <w:spacing w:line="360" w:lineRule="auto"/>
        <w:rPr>
          <w:lang w:val="fr-FR"/>
        </w:rPr>
      </w:pPr>
      <w:r w:rsidRPr="00D847DA">
        <w:rPr>
          <w:lang w:val="fr-FR"/>
        </w:rPr>
        <w:t>D</w:t>
      </w:r>
      <w:r w:rsidR="00573CFC">
        <w:rPr>
          <w:lang w:val="fr-FR"/>
        </w:rPr>
        <w:t xml:space="preserve">eimier Pierre de </w:t>
      </w:r>
      <w:r w:rsidR="00B36B62" w:rsidRPr="00D847DA">
        <w:rPr>
          <w:lang w:val="fr-FR"/>
        </w:rPr>
        <w:t xml:space="preserve">, </w:t>
      </w:r>
      <w:r w:rsidR="0058340E" w:rsidRPr="00D847DA">
        <w:rPr>
          <w:i/>
          <w:lang w:val="fr-FR"/>
        </w:rPr>
        <w:t xml:space="preserve">L’Academie de l’Art pöetique </w:t>
      </w:r>
      <w:r w:rsidR="0058340E" w:rsidRPr="00D847DA">
        <w:rPr>
          <w:lang w:val="fr-FR"/>
        </w:rPr>
        <w:t>(Paris,</w:t>
      </w:r>
      <w:r w:rsidR="00C34F21" w:rsidRPr="00D847DA">
        <w:rPr>
          <w:lang w:val="fr-FR"/>
        </w:rPr>
        <w:t xml:space="preserve"> Jean de Bourdeaux:</w:t>
      </w:r>
      <w:r w:rsidR="0058340E" w:rsidRPr="00D847DA">
        <w:rPr>
          <w:lang w:val="fr-FR"/>
        </w:rPr>
        <w:t xml:space="preserve"> 1610)</w:t>
      </w:r>
      <w:r w:rsidR="00A9340B">
        <w:rPr>
          <w:lang w:val="fr-FR"/>
        </w:rPr>
        <w:t>.</w:t>
      </w:r>
    </w:p>
    <w:p w14:paraId="3E1CF981" w14:textId="3B2D47B9" w:rsidR="0058340E" w:rsidRPr="00874DF6" w:rsidRDefault="00573CFC" w:rsidP="00522253">
      <w:pPr>
        <w:pStyle w:val="BibliographyItem"/>
        <w:spacing w:line="360" w:lineRule="auto"/>
      </w:pPr>
      <w:r w:rsidRPr="00874DF6">
        <w:t>Millman</w:t>
      </w:r>
      <w:r>
        <w:t xml:space="preserve"> J.S. –</w:t>
      </w:r>
      <w:r w:rsidRPr="00874DF6">
        <w:t xml:space="preserve"> Wright</w:t>
      </w:r>
      <w:r>
        <w:t xml:space="preserve"> G. (eds.)</w:t>
      </w:r>
      <w:r w:rsidRPr="00874DF6">
        <w:t xml:space="preserve"> </w:t>
      </w:r>
      <w:r w:rsidR="0058340E" w:rsidRPr="00874DF6">
        <w:rPr>
          <w:i/>
        </w:rPr>
        <w:t>Early Modern Women’s Manuscript Poetry</w:t>
      </w:r>
      <w:r w:rsidR="00CD6E2E">
        <w:rPr>
          <w:i/>
        </w:rPr>
        <w:t xml:space="preserve"> </w:t>
      </w:r>
      <w:r w:rsidR="0058340E" w:rsidRPr="00874DF6">
        <w:t>(Manchester</w:t>
      </w:r>
      <w:r>
        <w:t>:</w:t>
      </w:r>
      <w:r w:rsidR="0058340E" w:rsidRPr="00874DF6">
        <w:t xml:space="preserve"> 2005)</w:t>
      </w:r>
      <w:r>
        <w:t>.</w:t>
      </w:r>
    </w:p>
    <w:p w14:paraId="64D49623" w14:textId="53255E0C" w:rsidR="0027115F" w:rsidRPr="00874DF6" w:rsidRDefault="00401E4E" w:rsidP="00522253">
      <w:pPr>
        <w:pStyle w:val="BibliographyItem"/>
        <w:spacing w:line="360" w:lineRule="auto"/>
      </w:pPr>
      <w:r w:rsidRPr="00874DF6">
        <w:t>G</w:t>
      </w:r>
      <w:r w:rsidR="008800E4">
        <w:t>oulart Simon</w:t>
      </w:r>
      <w:r w:rsidR="00B36B62" w:rsidRPr="00874DF6">
        <w:t>,</w:t>
      </w:r>
      <w:r w:rsidR="0027115F" w:rsidRPr="00874DF6">
        <w:t xml:space="preserve"> </w:t>
      </w:r>
      <w:r w:rsidR="0027115F" w:rsidRPr="00874DF6">
        <w:rPr>
          <w:i/>
        </w:rPr>
        <w:t>A Learned Summary upon the Famous Poeme of William of Saluste, Lord of Bartas</w:t>
      </w:r>
      <w:r w:rsidR="0027115F" w:rsidRPr="00874DF6">
        <w:t>,</w:t>
      </w:r>
      <w:r w:rsidR="0027115F" w:rsidRPr="00874DF6">
        <w:rPr>
          <w:i/>
        </w:rPr>
        <w:t xml:space="preserve"> </w:t>
      </w:r>
      <w:r w:rsidR="0027115F" w:rsidRPr="00874DF6">
        <w:t xml:space="preserve">trans. Thomas Lodge (London, </w:t>
      </w:r>
      <w:r w:rsidR="00211FE6">
        <w:t>George Purslowe:</w:t>
      </w:r>
      <w:r w:rsidR="00211FE6" w:rsidRPr="00874DF6">
        <w:t xml:space="preserve"> </w:t>
      </w:r>
      <w:r w:rsidR="0058340E" w:rsidRPr="00874DF6">
        <w:t>1621)</w:t>
      </w:r>
      <w:r w:rsidR="00573CFC">
        <w:t>.</w:t>
      </w:r>
    </w:p>
    <w:p w14:paraId="3203713D" w14:textId="5B95C408" w:rsidR="00D44317" w:rsidRPr="00874DF6" w:rsidRDefault="00D44317" w:rsidP="00522253">
      <w:pPr>
        <w:pStyle w:val="BibliographyItem"/>
        <w:spacing w:line="360" w:lineRule="auto"/>
      </w:pPr>
      <w:r w:rsidRPr="00874DF6">
        <w:t>L</w:t>
      </w:r>
      <w:r w:rsidR="008800E4">
        <w:t>odge Thomas</w:t>
      </w:r>
      <w:r w:rsidRPr="00874DF6">
        <w:t xml:space="preserve">, </w:t>
      </w:r>
      <w:r w:rsidRPr="00874DF6">
        <w:rPr>
          <w:rFonts w:cs="Quattrocento"/>
          <w:i/>
          <w:color w:val="000000" w:themeColor="text1"/>
        </w:rPr>
        <w:t xml:space="preserve">The Famous and Memorable Works of Josephus </w:t>
      </w:r>
      <w:r w:rsidRPr="00874DF6">
        <w:rPr>
          <w:rFonts w:cs="Quattrocento"/>
          <w:color w:val="000000" w:themeColor="text1"/>
        </w:rPr>
        <w:t xml:space="preserve">(London, </w:t>
      </w:r>
      <w:r w:rsidR="0066639E" w:rsidRPr="00874DF6">
        <w:rPr>
          <w:rFonts w:cs="Quattrocento"/>
          <w:color w:val="000000" w:themeColor="text1"/>
        </w:rPr>
        <w:t xml:space="preserve">Thomas Radcliffe: </w:t>
      </w:r>
      <w:r w:rsidRPr="00874DF6">
        <w:rPr>
          <w:rFonts w:cs="Quattrocento"/>
          <w:color w:val="000000" w:themeColor="text1"/>
        </w:rPr>
        <w:t>1670)</w:t>
      </w:r>
      <w:r w:rsidR="00573CFC">
        <w:rPr>
          <w:rFonts w:cs="Quattrocento"/>
          <w:color w:val="000000" w:themeColor="text1"/>
        </w:rPr>
        <w:t>.</w:t>
      </w:r>
    </w:p>
    <w:p w14:paraId="51179C82" w14:textId="402CD61D" w:rsidR="0058340E" w:rsidRPr="00874DF6" w:rsidRDefault="00401E4E" w:rsidP="00522253">
      <w:pPr>
        <w:pStyle w:val="BibliographyItem"/>
        <w:spacing w:line="360" w:lineRule="auto"/>
      </w:pPr>
      <w:r w:rsidRPr="00874DF6">
        <w:t>P</w:t>
      </w:r>
      <w:r w:rsidR="008800E4">
        <w:t>ulter Hester</w:t>
      </w:r>
      <w:r w:rsidR="0058340E" w:rsidRPr="00874DF6">
        <w:t xml:space="preserve">, </w:t>
      </w:r>
      <w:r w:rsidR="0058340E" w:rsidRPr="00874DF6">
        <w:rPr>
          <w:i/>
        </w:rPr>
        <w:t>Poems, Emblems, and The Unfortunate Florinda</w:t>
      </w:r>
      <w:r w:rsidR="0058340E" w:rsidRPr="00874DF6">
        <w:t>, ed. A</w:t>
      </w:r>
      <w:r w:rsidR="00716C51">
        <w:t>.</w:t>
      </w:r>
      <w:r w:rsidR="000B13C1" w:rsidRPr="00874DF6">
        <w:t xml:space="preserve"> Eardley (Toronto</w:t>
      </w:r>
      <w:r w:rsidR="008800E4">
        <w:t>:</w:t>
      </w:r>
      <w:r w:rsidR="00735742">
        <w:t xml:space="preserve"> </w:t>
      </w:r>
      <w:r w:rsidR="000B13C1" w:rsidRPr="00874DF6">
        <w:t>2014)</w:t>
      </w:r>
      <w:r w:rsidR="00573CFC">
        <w:t>.</w:t>
      </w:r>
    </w:p>
    <w:p w14:paraId="4FD80D43" w14:textId="429DDDC1" w:rsidR="00C34F21" w:rsidRPr="00874DF6" w:rsidRDefault="00C34F21" w:rsidP="00522253">
      <w:pPr>
        <w:pStyle w:val="BibliographyItem"/>
        <w:spacing w:line="360" w:lineRule="auto"/>
      </w:pPr>
      <w:r w:rsidRPr="00874DF6">
        <w:t>R</w:t>
      </w:r>
      <w:r w:rsidR="008800E4">
        <w:t>aleigh Walter</w:t>
      </w:r>
      <w:r w:rsidRPr="00874DF6">
        <w:t xml:space="preserve">, </w:t>
      </w:r>
      <w:r w:rsidRPr="00874DF6">
        <w:rPr>
          <w:i/>
        </w:rPr>
        <w:t xml:space="preserve">History of the World </w:t>
      </w:r>
      <w:r w:rsidRPr="00874DF6">
        <w:t>(London, William Stansby: 1614)</w:t>
      </w:r>
      <w:r w:rsidR="00573CFC">
        <w:t>.</w:t>
      </w:r>
    </w:p>
    <w:p w14:paraId="5EB91C8C" w14:textId="679DF07F" w:rsidR="0058340E" w:rsidRPr="00874DF6" w:rsidRDefault="00B36B62" w:rsidP="00522253">
      <w:pPr>
        <w:pStyle w:val="BibliographyItem"/>
        <w:spacing w:line="360" w:lineRule="auto"/>
      </w:pPr>
      <w:r w:rsidRPr="00874DF6">
        <w:t>R</w:t>
      </w:r>
      <w:r w:rsidR="008800E4">
        <w:t>oper</w:t>
      </w:r>
      <w:r w:rsidRPr="00874DF6">
        <w:t xml:space="preserve">? </w:t>
      </w:r>
      <w:r w:rsidR="008800E4">
        <w:t>Mary</w:t>
      </w:r>
      <w:r w:rsidRPr="00874DF6">
        <w:t xml:space="preserve">, </w:t>
      </w:r>
      <w:r w:rsidR="0058340E" w:rsidRPr="00874DF6">
        <w:rPr>
          <w:i/>
        </w:rPr>
        <w:t>The Sacred Historie</w:t>
      </w:r>
      <w:r w:rsidR="0058340E" w:rsidRPr="00874DF6">
        <w:t>,</w:t>
      </w:r>
      <w:r w:rsidR="0058340E" w:rsidRPr="00874DF6">
        <w:rPr>
          <w:i/>
        </w:rPr>
        <w:t xml:space="preserve"> </w:t>
      </w:r>
      <w:r w:rsidR="0058340E" w:rsidRPr="00874DF6">
        <w:t>University of Leeds, Brotherton Collection, MS Lt q 2</w:t>
      </w:r>
      <w:r w:rsidR="00573CFC">
        <w:t>.</w:t>
      </w:r>
    </w:p>
    <w:p w14:paraId="5C558F27" w14:textId="2D885DE6" w:rsidR="0058340E" w:rsidRPr="00874DF6" w:rsidRDefault="00401E4E" w:rsidP="00522253">
      <w:pPr>
        <w:pStyle w:val="BibliographyItem"/>
        <w:spacing w:line="360" w:lineRule="auto"/>
      </w:pPr>
      <w:r w:rsidRPr="00874DF6">
        <w:t>S</w:t>
      </w:r>
      <w:r w:rsidR="008800E4">
        <w:t>ylvester Josua</w:t>
      </w:r>
      <w:r w:rsidR="00A9340B">
        <w:t>h</w:t>
      </w:r>
      <w:r w:rsidRPr="00874DF6">
        <w:t xml:space="preserve"> </w:t>
      </w:r>
      <w:r w:rsidR="0058340E" w:rsidRPr="00874DF6">
        <w:t xml:space="preserve">(trans.), </w:t>
      </w:r>
      <w:r w:rsidR="0058340E" w:rsidRPr="00874DF6">
        <w:rPr>
          <w:i/>
        </w:rPr>
        <w:t>The Divine Weeks and Works of Guillaume de Saluste Sieur Du Bartas</w:t>
      </w:r>
      <w:r w:rsidR="0058340E" w:rsidRPr="00874DF6">
        <w:t>, ed. Susan Snyder, 2 vols (Oxford</w:t>
      </w:r>
      <w:r w:rsidR="008800E4">
        <w:t>:</w:t>
      </w:r>
      <w:r w:rsidR="0058340E" w:rsidRPr="00874DF6">
        <w:t xml:space="preserve"> 1979)</w:t>
      </w:r>
      <w:r w:rsidR="00573CFC">
        <w:t>.</w:t>
      </w:r>
    </w:p>
    <w:p w14:paraId="7080B61D" w14:textId="77777777" w:rsidR="0058340E" w:rsidRPr="00874DF6" w:rsidRDefault="0058340E" w:rsidP="00522253">
      <w:pPr>
        <w:pStyle w:val="BibliographyItem"/>
        <w:spacing w:line="360" w:lineRule="auto"/>
      </w:pPr>
    </w:p>
    <w:p w14:paraId="0822C294" w14:textId="559B2FAF" w:rsidR="0058340E" w:rsidRPr="00874DF6" w:rsidRDefault="00401E4E" w:rsidP="00522253">
      <w:pPr>
        <w:pStyle w:val="BibliographyItem"/>
        <w:spacing w:line="360" w:lineRule="auto"/>
        <w:rPr>
          <w:rFonts w:eastAsia="SimSun"/>
          <w:lang w:eastAsia="zh-CN"/>
        </w:rPr>
      </w:pPr>
      <w:r w:rsidRPr="00874DF6">
        <w:t>A</w:t>
      </w:r>
      <w:r w:rsidR="008800E4">
        <w:t>uger</w:t>
      </w:r>
      <w:r w:rsidRPr="00874DF6">
        <w:t xml:space="preserve"> P.</w:t>
      </w:r>
      <w:r w:rsidR="0058340E" w:rsidRPr="00874DF6">
        <w:t>,</w:t>
      </w:r>
      <w:r w:rsidR="0058340E" w:rsidRPr="00874DF6">
        <w:rPr>
          <w:rFonts w:eastAsia="SimSun"/>
          <w:lang w:eastAsia="zh-CN"/>
        </w:rPr>
        <w:t xml:space="preserve"> </w:t>
      </w:r>
      <w:r w:rsidR="008800E4">
        <w:rPr>
          <w:rFonts w:eastAsia="SimSun"/>
          <w:lang w:eastAsia="zh-CN"/>
        </w:rPr>
        <w:t>“</w:t>
      </w:r>
      <w:r w:rsidR="0058340E" w:rsidRPr="00874DF6">
        <w:rPr>
          <w:rFonts w:eastAsia="SimSun"/>
          <w:lang w:eastAsia="zh-CN"/>
        </w:rPr>
        <w:t xml:space="preserve">Recreation and William Alexander’s </w:t>
      </w:r>
      <w:r w:rsidR="0058340E" w:rsidRPr="00874DF6">
        <w:rPr>
          <w:rFonts w:eastAsia="SimSun"/>
          <w:i/>
          <w:iCs/>
          <w:lang w:eastAsia="zh-CN"/>
        </w:rPr>
        <w:t xml:space="preserve">Doomes-day </w:t>
      </w:r>
      <w:r w:rsidR="0058340E" w:rsidRPr="00874DF6">
        <w:rPr>
          <w:rFonts w:eastAsia="SimSun"/>
          <w:lang w:eastAsia="zh-CN"/>
        </w:rPr>
        <w:t>(1637)</w:t>
      </w:r>
      <w:r w:rsidR="008800E4">
        <w:rPr>
          <w:rFonts w:eastAsia="SimSun"/>
          <w:lang w:eastAsia="zh-CN"/>
        </w:rPr>
        <w:t>”</w:t>
      </w:r>
      <w:r w:rsidR="0058340E" w:rsidRPr="00874DF6">
        <w:rPr>
          <w:rFonts w:eastAsia="SimSun"/>
          <w:lang w:eastAsia="zh-CN"/>
        </w:rPr>
        <w:t xml:space="preserve">, </w:t>
      </w:r>
      <w:r w:rsidR="0058340E" w:rsidRPr="00874DF6">
        <w:rPr>
          <w:rFonts w:eastAsia="SimSun"/>
          <w:i/>
          <w:iCs/>
          <w:lang w:eastAsia="zh-CN"/>
        </w:rPr>
        <w:t>Scottish Literary Review</w:t>
      </w:r>
      <w:r w:rsidR="00211FE6">
        <w:rPr>
          <w:rFonts w:eastAsia="SimSun"/>
          <w:lang w:eastAsia="zh-CN"/>
        </w:rPr>
        <w:t xml:space="preserve"> 2, </w:t>
      </w:r>
      <w:r w:rsidR="000B13C1" w:rsidRPr="00874DF6">
        <w:rPr>
          <w:rFonts w:eastAsia="SimSun"/>
          <w:lang w:eastAsia="zh-CN"/>
        </w:rPr>
        <w:t>2 (2010) 1-21</w:t>
      </w:r>
      <w:r w:rsidR="00573CFC">
        <w:rPr>
          <w:rFonts w:eastAsia="SimSun"/>
          <w:lang w:eastAsia="zh-CN"/>
        </w:rPr>
        <w:t>.</w:t>
      </w:r>
    </w:p>
    <w:p w14:paraId="6A954524" w14:textId="3AE87DDC" w:rsidR="0058340E" w:rsidRPr="00874DF6" w:rsidRDefault="00A9340B" w:rsidP="00522253">
      <w:pPr>
        <w:pStyle w:val="BibliographyItem"/>
        <w:spacing w:line="360" w:lineRule="auto"/>
      </w:pPr>
      <w:r>
        <w:t>–</w:t>
      </w:r>
      <w:r w:rsidR="0058340E" w:rsidRPr="00874DF6">
        <w:t xml:space="preserve">, </w:t>
      </w:r>
      <w:r w:rsidR="008800E4">
        <w:t>“</w:t>
      </w:r>
      <w:r w:rsidR="0058340E" w:rsidRPr="00874DF6">
        <w:t xml:space="preserve">Contemporary Analogues of Josuah Sylvester’s </w:t>
      </w:r>
      <w:r w:rsidR="0058340E" w:rsidRPr="00874DF6">
        <w:rPr>
          <w:i/>
        </w:rPr>
        <w:t>Devine Weekes</w:t>
      </w:r>
      <w:r w:rsidR="00DF3C70">
        <w:t>”</w:t>
      </w:r>
      <w:r w:rsidR="0058340E" w:rsidRPr="00874DF6">
        <w:t xml:space="preserve">, </w:t>
      </w:r>
      <w:r w:rsidR="0058340E" w:rsidRPr="00874DF6">
        <w:rPr>
          <w:i/>
        </w:rPr>
        <w:t xml:space="preserve">Peer English </w:t>
      </w:r>
      <w:r w:rsidR="000B13C1" w:rsidRPr="00874DF6">
        <w:t>8 (2013) 5-19</w:t>
      </w:r>
      <w:r w:rsidR="00573CFC">
        <w:t>.</w:t>
      </w:r>
    </w:p>
    <w:p w14:paraId="4DC6A6C1" w14:textId="32FFB631" w:rsidR="0058340E" w:rsidRPr="00874DF6" w:rsidRDefault="00A9340B" w:rsidP="00522253">
      <w:pPr>
        <w:pStyle w:val="BibliographyItem"/>
        <w:spacing w:line="360" w:lineRule="auto"/>
      </w:pPr>
      <w:r>
        <w:t>–</w:t>
      </w:r>
      <w:r w:rsidR="0058340E" w:rsidRPr="00874DF6">
        <w:t xml:space="preserve">, </w:t>
      </w:r>
      <w:r w:rsidR="00DF3C70">
        <w:t>“</w:t>
      </w:r>
      <w:r w:rsidR="0058340E" w:rsidRPr="00874DF6">
        <w:rPr>
          <w:rFonts w:eastAsia="SimSun"/>
          <w:lang w:eastAsia="zh-CN"/>
        </w:rPr>
        <w:t>Snapshots of Early Modern English Responses to French Poets</w:t>
      </w:r>
      <w:r w:rsidR="00DF3C70">
        <w:rPr>
          <w:rFonts w:eastAsia="SimSun"/>
          <w:lang w:eastAsia="zh-CN"/>
        </w:rPr>
        <w:t>”</w:t>
      </w:r>
      <w:r w:rsidR="0058340E" w:rsidRPr="00874DF6">
        <w:rPr>
          <w:rFonts w:eastAsia="SimSun"/>
          <w:lang w:eastAsia="zh-CN"/>
        </w:rPr>
        <w:t>, in online conference proceedings of ‘“Revolutionizing Early Modern Studies”? The Early English Books Online Text Creation Partnership in 2012’ (2012). [http://ora.ox.ac.uk/objects/uuid:d72755ad-d</w:t>
      </w:r>
      <w:r w:rsidR="000B13C1" w:rsidRPr="00874DF6">
        <w:rPr>
          <w:rFonts w:eastAsia="SimSun"/>
          <w:lang w:eastAsia="zh-CN"/>
        </w:rPr>
        <w:t>74f-4820-84f3-71fc6b579aba</w:t>
      </w:r>
      <w:r w:rsidR="0058340E" w:rsidRPr="00874DF6">
        <w:rPr>
          <w:rFonts w:eastAsia="SimSun"/>
          <w:lang w:eastAsia="zh-CN"/>
        </w:rPr>
        <w:t>]</w:t>
      </w:r>
      <w:r w:rsidR="00573CFC">
        <w:rPr>
          <w:rFonts w:eastAsia="SimSun"/>
          <w:lang w:eastAsia="zh-CN"/>
        </w:rPr>
        <w:t>.</w:t>
      </w:r>
    </w:p>
    <w:p w14:paraId="71C05CFC" w14:textId="7A57B325" w:rsidR="00177B3D" w:rsidRPr="00177B3D" w:rsidRDefault="00A9340B" w:rsidP="00522253">
      <w:pPr>
        <w:pStyle w:val="BibliographyItem"/>
        <w:spacing w:line="360" w:lineRule="auto"/>
      </w:pPr>
      <w:r>
        <w:t>–</w:t>
      </w:r>
      <w:r w:rsidR="00177B3D" w:rsidRPr="00874DF6">
        <w:t>,</w:t>
      </w:r>
      <w:r w:rsidR="00177B3D">
        <w:t xml:space="preserve"> </w:t>
      </w:r>
      <w:r w:rsidR="00177B3D">
        <w:rPr>
          <w:i/>
          <w:iCs/>
        </w:rPr>
        <w:t xml:space="preserve">Du Bartas’ Legacy in England and Scotland </w:t>
      </w:r>
      <w:r w:rsidR="00177B3D">
        <w:t>(Oxford</w:t>
      </w:r>
      <w:r w:rsidR="00DF3C70">
        <w:t>:</w:t>
      </w:r>
      <w:r w:rsidR="00177B3D">
        <w:t xml:space="preserve"> 2019)</w:t>
      </w:r>
      <w:r w:rsidR="00573CFC">
        <w:t>.</w:t>
      </w:r>
    </w:p>
    <w:p w14:paraId="70E922F1" w14:textId="29B45F5B" w:rsidR="0058340E" w:rsidRPr="00874DF6" w:rsidRDefault="00401E4E" w:rsidP="00522253">
      <w:pPr>
        <w:pStyle w:val="BibliographyItem"/>
        <w:spacing w:line="360" w:lineRule="auto"/>
      </w:pPr>
      <w:r w:rsidRPr="00874DF6">
        <w:t>B</w:t>
      </w:r>
      <w:r w:rsidR="008800E4">
        <w:t>anks K.</w:t>
      </w:r>
      <w:r w:rsidRPr="00874DF6">
        <w:t>.</w:t>
      </w:r>
      <w:r w:rsidR="0058340E" w:rsidRPr="00874DF6">
        <w:t xml:space="preserve">, </w:t>
      </w:r>
      <w:bookmarkStart w:id="3" w:name="_Hlk37151856"/>
      <w:r w:rsidR="00DF3C70">
        <w:t>“</w:t>
      </w:r>
      <w:bookmarkEnd w:id="3"/>
      <w:r w:rsidR="0058340E" w:rsidRPr="00874DF6">
        <w:t xml:space="preserve">Confessional Identity, Eating, and Reading: Catholic Imitations of Du Bartas’s </w:t>
      </w:r>
      <w:r w:rsidR="0058340E" w:rsidRPr="00874DF6">
        <w:rPr>
          <w:i/>
        </w:rPr>
        <w:t>Sepmaine</w:t>
      </w:r>
      <w:r w:rsidR="00DF3C70">
        <w:t>”</w:t>
      </w:r>
      <w:r w:rsidR="0058340E" w:rsidRPr="00874DF6">
        <w:t xml:space="preserve">, </w:t>
      </w:r>
      <w:r w:rsidR="0058340E" w:rsidRPr="00874DF6">
        <w:rPr>
          <w:i/>
        </w:rPr>
        <w:t>Nottingham French Studies</w:t>
      </w:r>
      <w:r w:rsidR="000B13C1" w:rsidRPr="00874DF6">
        <w:t xml:space="preserve"> 49 (2010) 62-78</w:t>
      </w:r>
      <w:r w:rsidR="00573CFC">
        <w:t>.</w:t>
      </w:r>
    </w:p>
    <w:p w14:paraId="05C746DC" w14:textId="1F98F0BE" w:rsidR="0058340E" w:rsidRPr="00874DF6" w:rsidRDefault="00401E4E" w:rsidP="00522253">
      <w:pPr>
        <w:pStyle w:val="BibliographyItem"/>
        <w:spacing w:line="360" w:lineRule="auto"/>
      </w:pPr>
      <w:r w:rsidRPr="00874DF6">
        <w:rPr>
          <w:rFonts w:eastAsia="Arial Unicode MS"/>
        </w:rPr>
        <w:t>B</w:t>
      </w:r>
      <w:r w:rsidR="008800E4">
        <w:rPr>
          <w:rFonts w:eastAsia="Arial Unicode MS"/>
        </w:rPr>
        <w:t>entley, Jr.</w:t>
      </w:r>
      <w:r w:rsidR="00A9340B">
        <w:rPr>
          <w:rFonts w:eastAsia="Arial Unicode MS"/>
        </w:rPr>
        <w:t xml:space="preserve"> </w:t>
      </w:r>
      <w:r w:rsidRPr="00874DF6">
        <w:rPr>
          <w:rFonts w:eastAsia="Arial Unicode MS"/>
        </w:rPr>
        <w:t>G.E.</w:t>
      </w:r>
      <w:r w:rsidR="0058340E" w:rsidRPr="00874DF6">
        <w:rPr>
          <w:rFonts w:eastAsia="Arial Unicode MS"/>
        </w:rPr>
        <w:t xml:space="preserve">, </w:t>
      </w:r>
      <w:bookmarkStart w:id="4" w:name="_Hlk37151779"/>
      <w:r w:rsidR="00DF3C70">
        <w:rPr>
          <w:rFonts w:eastAsia="Arial Unicode MS"/>
        </w:rPr>
        <w:t>“</w:t>
      </w:r>
      <w:bookmarkEnd w:id="4"/>
      <w:r w:rsidR="0058340E" w:rsidRPr="00874DF6">
        <w:rPr>
          <w:rFonts w:eastAsia="Arial Unicode MS"/>
        </w:rPr>
        <w:t>Images of the Word: Separately Published English Bible Illustrations 1539-1830</w:t>
      </w:r>
      <w:bookmarkStart w:id="5" w:name="_Hlk37152044"/>
      <w:r w:rsidR="00DF3C70">
        <w:rPr>
          <w:rFonts w:eastAsia="Arial Unicode MS"/>
        </w:rPr>
        <w:t>”</w:t>
      </w:r>
      <w:bookmarkEnd w:id="5"/>
      <w:r w:rsidR="0058340E" w:rsidRPr="00874DF6">
        <w:rPr>
          <w:rFonts w:eastAsia="Arial Unicode MS"/>
        </w:rPr>
        <w:t xml:space="preserve">, </w:t>
      </w:r>
      <w:r w:rsidR="0058340E" w:rsidRPr="00874DF6">
        <w:rPr>
          <w:rFonts w:eastAsia="Arial Unicode MS"/>
          <w:i/>
          <w:iCs/>
        </w:rPr>
        <w:t>Studies in Bibliography</w:t>
      </w:r>
      <w:r w:rsidR="000B13C1" w:rsidRPr="00874DF6">
        <w:rPr>
          <w:rFonts w:eastAsia="Arial Unicode MS"/>
        </w:rPr>
        <w:t xml:space="preserve"> 47 (1994) 103-128</w:t>
      </w:r>
      <w:r w:rsidR="00573CFC">
        <w:rPr>
          <w:rFonts w:eastAsia="Arial Unicode MS"/>
        </w:rPr>
        <w:t>.</w:t>
      </w:r>
    </w:p>
    <w:p w14:paraId="6A82F986" w14:textId="1ACE6DDB" w:rsidR="0058340E" w:rsidRPr="00D847DA" w:rsidRDefault="00964F75" w:rsidP="00522253">
      <w:pPr>
        <w:pStyle w:val="BibliographyItem"/>
        <w:spacing w:line="360" w:lineRule="auto"/>
        <w:rPr>
          <w:lang w:val="fr-FR"/>
        </w:rPr>
      </w:pPr>
      <w:r w:rsidRPr="00D847DA">
        <w:rPr>
          <w:lang w:val="fr-FR"/>
        </w:rPr>
        <w:t>B</w:t>
      </w:r>
      <w:r w:rsidR="008800E4">
        <w:rPr>
          <w:lang w:val="fr-FR"/>
        </w:rPr>
        <w:t>okdam</w:t>
      </w:r>
      <w:r w:rsidR="00401E4E" w:rsidRPr="00D847DA">
        <w:rPr>
          <w:lang w:val="fr-FR"/>
        </w:rPr>
        <w:t xml:space="preserve"> S.</w:t>
      </w:r>
      <w:r w:rsidR="0058340E" w:rsidRPr="00D847DA">
        <w:rPr>
          <w:lang w:val="fr-FR"/>
        </w:rPr>
        <w:t xml:space="preserve">, </w:t>
      </w:r>
      <w:r w:rsidR="00DF3C70" w:rsidRPr="00D847DA">
        <w:rPr>
          <w:rFonts w:eastAsia="Arial Unicode MS"/>
          <w:lang w:val="fr-FR"/>
        </w:rPr>
        <w:t>“</w:t>
      </w:r>
      <w:r w:rsidR="0058340E" w:rsidRPr="00D847DA">
        <w:rPr>
          <w:lang w:val="fr-FR"/>
        </w:rPr>
        <w:t xml:space="preserve">De </w:t>
      </w:r>
      <w:r w:rsidR="0058340E" w:rsidRPr="00D847DA">
        <w:rPr>
          <w:i/>
          <w:lang w:val="fr-FR"/>
        </w:rPr>
        <w:t xml:space="preserve">La Sepmaine </w:t>
      </w:r>
      <w:r w:rsidR="0058340E" w:rsidRPr="00D847DA">
        <w:rPr>
          <w:lang w:val="fr-FR"/>
        </w:rPr>
        <w:t xml:space="preserve">à </w:t>
      </w:r>
      <w:r w:rsidR="0058340E" w:rsidRPr="00D847DA">
        <w:rPr>
          <w:i/>
          <w:lang w:val="fr-FR"/>
        </w:rPr>
        <w:t>La Derniere Semaine</w:t>
      </w:r>
      <w:r w:rsidR="0058340E" w:rsidRPr="00D847DA">
        <w:rPr>
          <w:lang w:val="fr-FR"/>
        </w:rPr>
        <w:t xml:space="preserve">: la </w:t>
      </w:r>
      <w:r w:rsidR="00DF3C70">
        <w:rPr>
          <w:lang w:val="fr-FR"/>
        </w:rPr>
        <w:t>‘</w:t>
      </w:r>
      <w:r w:rsidR="0058340E" w:rsidRPr="00D847DA">
        <w:rPr>
          <w:lang w:val="fr-FR"/>
        </w:rPr>
        <w:t>continuation</w:t>
      </w:r>
      <w:r w:rsidR="00DF3C70">
        <w:rPr>
          <w:lang w:val="fr-FR"/>
        </w:rPr>
        <w:t>’</w:t>
      </w:r>
      <w:r w:rsidR="0058340E" w:rsidRPr="00D847DA">
        <w:rPr>
          <w:lang w:val="fr-FR"/>
        </w:rPr>
        <w:t xml:space="preserve"> paradoxa</w:t>
      </w:r>
      <w:r w:rsidR="00B36B62" w:rsidRPr="00D847DA">
        <w:rPr>
          <w:lang w:val="fr-FR"/>
        </w:rPr>
        <w:t>le de Michel Quillian</w:t>
      </w:r>
      <w:r w:rsidR="00DF3C70" w:rsidRPr="00D847DA">
        <w:rPr>
          <w:rFonts w:eastAsia="Arial Unicode MS"/>
          <w:lang w:val="fr-FR"/>
        </w:rPr>
        <w:t>”</w:t>
      </w:r>
      <w:r w:rsidR="00B36B62" w:rsidRPr="00D847DA">
        <w:rPr>
          <w:lang w:val="fr-FR"/>
        </w:rPr>
        <w:t xml:space="preserve">, in </w:t>
      </w:r>
      <w:r w:rsidR="0058340E" w:rsidRPr="00D847DA">
        <w:rPr>
          <w:lang w:val="fr-FR"/>
        </w:rPr>
        <w:t xml:space="preserve">Bjaï </w:t>
      </w:r>
      <w:r w:rsidR="000B13C1" w:rsidRPr="00D847DA">
        <w:rPr>
          <w:lang w:val="fr-FR"/>
        </w:rPr>
        <w:t xml:space="preserve">D. </w:t>
      </w:r>
      <w:r w:rsidR="0058340E" w:rsidRPr="00D847DA">
        <w:rPr>
          <w:lang w:val="fr-FR"/>
        </w:rPr>
        <w:t xml:space="preserve">(ed.), </w:t>
      </w:r>
      <w:r w:rsidR="0058340E" w:rsidRPr="00D847DA">
        <w:rPr>
          <w:i/>
          <w:lang w:val="fr-FR"/>
        </w:rPr>
        <w:t xml:space="preserve">‘La Sepmaine’ de Du Bartas, ses lecteurs et la science du temps </w:t>
      </w:r>
      <w:r w:rsidR="0058340E" w:rsidRPr="00D847DA">
        <w:rPr>
          <w:lang w:val="fr-FR"/>
        </w:rPr>
        <w:t>(Geneva</w:t>
      </w:r>
      <w:r w:rsidR="00DF3C70">
        <w:rPr>
          <w:lang w:val="fr-FR"/>
        </w:rPr>
        <w:t>:</w:t>
      </w:r>
      <w:r w:rsidR="0058340E" w:rsidRPr="00D847DA">
        <w:rPr>
          <w:lang w:val="fr-FR"/>
        </w:rPr>
        <w:t xml:space="preserve"> 2015) 251-</w:t>
      </w:r>
      <w:r w:rsidR="000B13C1" w:rsidRPr="00D847DA">
        <w:rPr>
          <w:lang w:val="fr-FR"/>
        </w:rPr>
        <w:t>2</w:t>
      </w:r>
      <w:r w:rsidR="0058340E" w:rsidRPr="00D847DA">
        <w:rPr>
          <w:lang w:val="fr-FR"/>
        </w:rPr>
        <w:t>73</w:t>
      </w:r>
      <w:r w:rsidR="00573CFC">
        <w:rPr>
          <w:lang w:val="fr-FR"/>
        </w:rPr>
        <w:t>.</w:t>
      </w:r>
    </w:p>
    <w:p w14:paraId="0346FE04" w14:textId="4719B954" w:rsidR="0058340E" w:rsidRPr="00D847DA" w:rsidRDefault="00964F75" w:rsidP="00522253">
      <w:pPr>
        <w:pStyle w:val="BibliographyItem"/>
        <w:spacing w:line="360" w:lineRule="auto"/>
        <w:rPr>
          <w:lang w:val="fr-FR"/>
        </w:rPr>
      </w:pPr>
      <w:r w:rsidRPr="00D847DA">
        <w:rPr>
          <w:lang w:val="fr-FR"/>
        </w:rPr>
        <w:t>D</w:t>
      </w:r>
      <w:r w:rsidR="008800E4">
        <w:rPr>
          <w:lang w:val="fr-FR"/>
        </w:rPr>
        <w:t>ubois</w:t>
      </w:r>
      <w:r w:rsidR="00401E4E" w:rsidRPr="00D847DA">
        <w:rPr>
          <w:lang w:val="fr-FR"/>
        </w:rPr>
        <w:t xml:space="preserve"> C.-G.</w:t>
      </w:r>
      <w:r w:rsidR="0058340E" w:rsidRPr="00D847DA">
        <w:rPr>
          <w:lang w:val="fr-FR"/>
        </w:rPr>
        <w:t xml:space="preserve">, </w:t>
      </w:r>
      <w:r w:rsidR="00DF3C70" w:rsidRPr="00D847DA">
        <w:rPr>
          <w:lang w:val="fr-FR"/>
        </w:rPr>
        <w:t>“</w:t>
      </w:r>
      <w:r w:rsidR="0058340E" w:rsidRPr="00D847DA">
        <w:rPr>
          <w:lang w:val="fr-FR"/>
        </w:rPr>
        <w:t xml:space="preserve">Une réécriture de </w:t>
      </w:r>
      <w:r w:rsidR="0058340E" w:rsidRPr="00D847DA">
        <w:rPr>
          <w:i/>
          <w:lang w:val="fr-FR"/>
        </w:rPr>
        <w:t xml:space="preserve">La Sepmaine </w:t>
      </w:r>
      <w:r w:rsidR="0058340E" w:rsidRPr="00D847DA">
        <w:rPr>
          <w:lang w:val="fr-FR"/>
        </w:rPr>
        <w:t>de Du Bartas au temps d’Henri IV:</w:t>
      </w:r>
      <w:r w:rsidR="0058340E" w:rsidRPr="00D847DA">
        <w:rPr>
          <w:i/>
          <w:lang w:val="fr-FR"/>
        </w:rPr>
        <w:t xml:space="preserve"> La Sepmaine ou création du monde</w:t>
      </w:r>
      <w:r w:rsidR="0058340E" w:rsidRPr="00D847DA">
        <w:rPr>
          <w:lang w:val="fr-FR"/>
        </w:rPr>
        <w:t xml:space="preserve"> de Christophe de Gamon (1609)</w:t>
      </w:r>
      <w:r w:rsidR="00DF3C70" w:rsidRPr="00D847DA">
        <w:rPr>
          <w:rFonts w:eastAsia="Arial Unicode MS"/>
          <w:lang w:val="fr-FR"/>
        </w:rPr>
        <w:t>”</w:t>
      </w:r>
      <w:r w:rsidR="00CD6E2E">
        <w:rPr>
          <w:rFonts w:eastAsia="Arial Unicode MS"/>
          <w:lang w:val="fr-FR"/>
        </w:rPr>
        <w:t>,</w:t>
      </w:r>
      <w:r w:rsidR="00051B08">
        <w:rPr>
          <w:rFonts w:eastAsia="Arial Unicode MS"/>
          <w:lang w:val="fr-FR"/>
        </w:rPr>
        <w:t xml:space="preserve"> </w:t>
      </w:r>
      <w:r w:rsidR="0058340E" w:rsidRPr="00D847DA">
        <w:rPr>
          <w:lang w:val="fr-FR"/>
        </w:rPr>
        <w:t xml:space="preserve">in </w:t>
      </w:r>
      <w:r w:rsidR="000B13C1" w:rsidRPr="00D847DA">
        <w:rPr>
          <w:lang w:val="fr-FR"/>
        </w:rPr>
        <w:t xml:space="preserve">Dauphiné J. </w:t>
      </w:r>
      <w:r w:rsidR="00926E3F">
        <w:t xml:space="preserve">– </w:t>
      </w:r>
      <w:r w:rsidR="000B13C1" w:rsidRPr="00D847DA">
        <w:rPr>
          <w:lang w:val="fr-FR"/>
        </w:rPr>
        <w:t>Mironneau</w:t>
      </w:r>
      <w:r w:rsidR="000B13C1" w:rsidRPr="00D847DA">
        <w:rPr>
          <w:iCs/>
          <w:lang w:val="fr-FR"/>
        </w:rPr>
        <w:t xml:space="preserve"> P. </w:t>
      </w:r>
      <w:r w:rsidR="0058340E" w:rsidRPr="00D847DA">
        <w:rPr>
          <w:iCs/>
          <w:lang w:val="fr-FR"/>
        </w:rPr>
        <w:t>(eds</w:t>
      </w:r>
      <w:r w:rsidR="006379A2">
        <w:rPr>
          <w:iCs/>
          <w:lang w:val="fr-FR"/>
        </w:rPr>
        <w:t>.</w:t>
      </w:r>
      <w:r w:rsidR="0058340E" w:rsidRPr="00D847DA">
        <w:rPr>
          <w:iCs/>
          <w:lang w:val="fr-FR"/>
        </w:rPr>
        <w:t>),</w:t>
      </w:r>
      <w:r w:rsidR="0058340E" w:rsidRPr="00D847DA">
        <w:rPr>
          <w:lang w:val="fr-FR"/>
        </w:rPr>
        <w:t xml:space="preserve"> </w:t>
      </w:r>
      <w:r w:rsidR="0058340E" w:rsidRPr="00D847DA">
        <w:rPr>
          <w:i/>
          <w:iCs/>
          <w:lang w:val="fr-FR"/>
        </w:rPr>
        <w:t>Du Bartas: Actes des premières journées du Centre Jacques de Laprade tenues au Musée national du château de Pau le 19 novembre 1993</w:t>
      </w:r>
      <w:r w:rsidR="0058340E" w:rsidRPr="00D847DA">
        <w:rPr>
          <w:iCs/>
          <w:lang w:val="fr-FR"/>
        </w:rPr>
        <w:t xml:space="preserve"> (</w:t>
      </w:r>
      <w:r w:rsidR="000B13C1" w:rsidRPr="00D847DA">
        <w:rPr>
          <w:lang w:val="fr-FR"/>
        </w:rPr>
        <w:t>Pau</w:t>
      </w:r>
      <w:r w:rsidR="00DF3C70">
        <w:rPr>
          <w:lang w:val="fr-FR"/>
        </w:rPr>
        <w:t>:</w:t>
      </w:r>
      <w:r w:rsidR="000B13C1" w:rsidRPr="00D847DA">
        <w:rPr>
          <w:lang w:val="fr-FR"/>
        </w:rPr>
        <w:t xml:space="preserve"> 1994) 45-67</w:t>
      </w:r>
      <w:r w:rsidR="00573CFC">
        <w:rPr>
          <w:lang w:val="fr-FR"/>
        </w:rPr>
        <w:t>.</w:t>
      </w:r>
    </w:p>
    <w:p w14:paraId="7DC729B2" w14:textId="5A89C456" w:rsidR="0058340E" w:rsidRPr="00D847DA" w:rsidRDefault="00964F75" w:rsidP="00522253">
      <w:pPr>
        <w:pStyle w:val="BibliographyItem"/>
        <w:spacing w:line="360" w:lineRule="auto"/>
        <w:rPr>
          <w:bCs/>
          <w:lang w:val="de-DE"/>
        </w:rPr>
      </w:pPr>
      <w:r w:rsidRPr="00D847DA">
        <w:rPr>
          <w:lang w:val="de-DE"/>
        </w:rPr>
        <w:t>F</w:t>
      </w:r>
      <w:r w:rsidR="008800E4">
        <w:rPr>
          <w:lang w:val="de-DE"/>
        </w:rPr>
        <w:t>erszt</w:t>
      </w:r>
      <w:r w:rsidR="00EC70FF" w:rsidRPr="00D847DA">
        <w:rPr>
          <w:lang w:val="de-DE"/>
        </w:rPr>
        <w:t xml:space="preserve"> E.</w:t>
      </w:r>
      <w:r w:rsidR="008800E4">
        <w:rPr>
          <w:lang w:val="de-DE"/>
        </w:rPr>
        <w:t xml:space="preserve"> </w:t>
      </w:r>
      <w:r w:rsidR="00926E3F">
        <w:t>–</w:t>
      </w:r>
      <w:r w:rsidR="00EC70FF" w:rsidRPr="00D847DA">
        <w:rPr>
          <w:lang w:val="de-DE"/>
        </w:rPr>
        <w:t xml:space="preserve"> </w:t>
      </w:r>
      <w:r w:rsidR="00401E4E" w:rsidRPr="00D847DA">
        <w:rPr>
          <w:lang w:val="de-DE"/>
        </w:rPr>
        <w:t>S</w:t>
      </w:r>
      <w:r w:rsidR="008800E4">
        <w:rPr>
          <w:lang w:val="de-DE"/>
        </w:rPr>
        <w:t xml:space="preserve">chweitzer </w:t>
      </w:r>
      <w:r w:rsidR="00401E4E" w:rsidRPr="00D847DA">
        <w:rPr>
          <w:lang w:val="de-DE"/>
        </w:rPr>
        <w:t>I.</w:t>
      </w:r>
      <w:r w:rsidR="0058340E" w:rsidRPr="00D847DA">
        <w:rPr>
          <w:lang w:val="de-DE"/>
        </w:rPr>
        <w:t xml:space="preserve">, </w:t>
      </w:r>
      <w:r w:rsidR="00DF3C70" w:rsidRPr="00D847DA">
        <w:rPr>
          <w:lang w:val="de-DE"/>
        </w:rPr>
        <w:t>“</w:t>
      </w:r>
      <w:r w:rsidR="0058340E" w:rsidRPr="00D847DA">
        <w:rPr>
          <w:lang w:val="de-DE"/>
        </w:rPr>
        <w:t>Introduction</w:t>
      </w:r>
      <w:r w:rsidR="00DF3C70" w:rsidRPr="00D847DA">
        <w:rPr>
          <w:rFonts w:eastAsia="Arial Unicode MS"/>
          <w:lang w:val="de-DE"/>
        </w:rPr>
        <w:t>”</w:t>
      </w:r>
      <w:r w:rsidR="0058340E" w:rsidRPr="00D847DA">
        <w:rPr>
          <w:lang w:val="de-DE"/>
        </w:rPr>
        <w:t xml:space="preserve">, </w:t>
      </w:r>
      <w:r w:rsidR="0058340E" w:rsidRPr="00D847DA">
        <w:rPr>
          <w:bCs/>
          <w:i/>
          <w:lang w:val="de-DE"/>
        </w:rPr>
        <w:t>Women’s Studies</w:t>
      </w:r>
      <w:r w:rsidR="0058340E" w:rsidRPr="00D847DA">
        <w:rPr>
          <w:bCs/>
          <w:lang w:val="de-DE"/>
        </w:rPr>
        <w:t xml:space="preserve"> 40 (2014) 285-</w:t>
      </w:r>
      <w:r w:rsidR="000B13C1" w:rsidRPr="00D847DA">
        <w:rPr>
          <w:bCs/>
          <w:lang w:val="de-DE"/>
        </w:rPr>
        <w:t>2</w:t>
      </w:r>
      <w:r w:rsidR="0058340E" w:rsidRPr="00D847DA">
        <w:rPr>
          <w:bCs/>
          <w:lang w:val="de-DE"/>
        </w:rPr>
        <w:t>89</w:t>
      </w:r>
      <w:r w:rsidR="00573CFC">
        <w:rPr>
          <w:bCs/>
          <w:lang w:val="de-DE"/>
        </w:rPr>
        <w:t>.</w:t>
      </w:r>
    </w:p>
    <w:p w14:paraId="13E7F79C" w14:textId="0FF568FC" w:rsidR="00401E4E" w:rsidRPr="00D847DA" w:rsidRDefault="00401E4E" w:rsidP="00522253">
      <w:pPr>
        <w:pStyle w:val="BibliographyItem"/>
        <w:spacing w:line="360" w:lineRule="auto"/>
        <w:rPr>
          <w:lang w:val="de-DE"/>
        </w:rPr>
      </w:pPr>
      <w:r w:rsidRPr="00D847DA">
        <w:rPr>
          <w:lang w:val="de-DE"/>
        </w:rPr>
        <w:lastRenderedPageBreak/>
        <w:t>F</w:t>
      </w:r>
      <w:r w:rsidR="008800E4">
        <w:rPr>
          <w:lang w:val="de-DE"/>
        </w:rPr>
        <w:t>uss</w:t>
      </w:r>
      <w:r w:rsidRPr="00D847DA">
        <w:rPr>
          <w:lang w:val="de-DE"/>
        </w:rPr>
        <w:t xml:space="preserve"> U., </w:t>
      </w:r>
      <w:r w:rsidR="00DF3C70" w:rsidRPr="00D847DA">
        <w:rPr>
          <w:lang w:val="de-DE"/>
        </w:rPr>
        <w:t>“</w:t>
      </w:r>
      <w:r w:rsidRPr="00D847DA">
        <w:rPr>
          <w:lang w:val="de-DE"/>
        </w:rPr>
        <w:t xml:space="preserve">Merians </w:t>
      </w:r>
      <w:r w:rsidRPr="00D847DA">
        <w:rPr>
          <w:i/>
          <w:lang w:val="de-DE"/>
        </w:rPr>
        <w:t xml:space="preserve">Icones Biblicae </w:t>
      </w:r>
      <w:r w:rsidRPr="00D847DA">
        <w:rPr>
          <w:lang w:val="de-DE"/>
        </w:rPr>
        <w:t xml:space="preserve">und ihre Bildvorlagen: Ein führende Betrachtungen zu den </w:t>
      </w:r>
      <w:r w:rsidRPr="00D847DA">
        <w:rPr>
          <w:i/>
          <w:lang w:val="de-DE"/>
        </w:rPr>
        <w:t xml:space="preserve">Icones Biblicae </w:t>
      </w:r>
      <w:r w:rsidRPr="00D847DA">
        <w:rPr>
          <w:lang w:val="de-DE"/>
        </w:rPr>
        <w:t>(Frankfurt a M. 1625-1627)</w:t>
      </w:r>
      <w:r w:rsidR="00DF3C70" w:rsidRPr="00D847DA">
        <w:rPr>
          <w:rFonts w:eastAsia="Arial Unicode MS"/>
          <w:lang w:val="de-DE"/>
        </w:rPr>
        <w:t xml:space="preserve"> ”</w:t>
      </w:r>
      <w:r w:rsidR="00CD6E2E">
        <w:rPr>
          <w:rFonts w:eastAsia="Arial Unicode MS"/>
          <w:lang w:val="de-DE"/>
        </w:rPr>
        <w:t>,</w:t>
      </w:r>
      <w:r w:rsidRPr="00D847DA">
        <w:rPr>
          <w:lang w:val="de-DE"/>
        </w:rPr>
        <w:t xml:space="preserve"> in </w:t>
      </w:r>
      <w:r w:rsidR="007F3F93" w:rsidRPr="00D847DA">
        <w:rPr>
          <w:lang w:val="de-DE"/>
        </w:rPr>
        <w:t>Schneider U. (ed.)</w:t>
      </w:r>
      <w:r w:rsidR="007F3F93" w:rsidRPr="00D847DA">
        <w:rPr>
          <w:i/>
          <w:lang w:val="de-DE"/>
        </w:rPr>
        <w:t xml:space="preserve"> </w:t>
      </w:r>
      <w:r w:rsidRPr="00D847DA">
        <w:rPr>
          <w:i/>
          <w:lang w:val="de-DE"/>
        </w:rPr>
        <w:t>Catalog zu Ausstellungen im Museum für Kunsthandwerk Franckfurt am Mayn (15.9.-7.11.1993) und im Kunstmuseum Basel (27.11.1993-13.2.1994) als unsterblich Ehren-Gedächtnis zum 400</w:t>
      </w:r>
      <w:r w:rsidR="00DF3C70">
        <w:rPr>
          <w:i/>
          <w:lang w:val="de-DE"/>
        </w:rPr>
        <w:t>.</w:t>
      </w:r>
      <w:r w:rsidR="00DF3C70" w:rsidRPr="00DF3C70">
        <w:rPr>
          <w:rFonts w:cstheme="minorBidi"/>
          <w:i/>
          <w:iCs/>
          <w:szCs w:val="22"/>
          <w:lang w:val="de-DE"/>
        </w:rPr>
        <w:t xml:space="preserve"> </w:t>
      </w:r>
      <w:r w:rsidR="00DF3C70" w:rsidRPr="00DF3C70">
        <w:rPr>
          <w:i/>
          <w:iCs/>
          <w:lang w:val="de-DE"/>
        </w:rPr>
        <w:t>G</w:t>
      </w:r>
      <w:r w:rsidR="00DF3C70" w:rsidRPr="00DF3C70">
        <w:rPr>
          <w:i/>
          <w:lang w:val="de-DE"/>
        </w:rPr>
        <w:t>eburtstag des hochberühmten Delineatoris (Zeichners), Incisoris (Stechers) et Editoris (Verlegers) Matthaeus Merian des Aelteren</w:t>
      </w:r>
      <w:r w:rsidR="00DF3C70" w:rsidRPr="00D847DA">
        <w:rPr>
          <w:iCs/>
          <w:lang w:val="de-DE"/>
        </w:rPr>
        <w:t>, (Frankfurt: 1993) 256-266.</w:t>
      </w:r>
      <w:r w:rsidR="006E6C30" w:rsidRPr="006E6C30" w:rsidDel="006E6C30">
        <w:rPr>
          <w:lang w:val="de-DE"/>
        </w:rPr>
        <w:t xml:space="preserve"> </w:t>
      </w:r>
    </w:p>
    <w:p w14:paraId="24AA0020" w14:textId="459EA383" w:rsidR="0058340E" w:rsidRPr="00D847DA" w:rsidRDefault="00964F75" w:rsidP="00522253">
      <w:pPr>
        <w:pStyle w:val="BibliographyItem"/>
        <w:spacing w:line="360" w:lineRule="auto"/>
        <w:rPr>
          <w:lang w:val="fr-FR"/>
        </w:rPr>
      </w:pPr>
      <w:r w:rsidRPr="00D847DA">
        <w:rPr>
          <w:lang w:val="fr-FR"/>
        </w:rPr>
        <w:t>G</w:t>
      </w:r>
      <w:r w:rsidR="008800E4">
        <w:rPr>
          <w:lang w:val="fr-FR"/>
        </w:rPr>
        <w:t>arapon</w:t>
      </w:r>
      <w:r w:rsidR="00401E4E" w:rsidRPr="00D847DA">
        <w:rPr>
          <w:lang w:val="fr-FR"/>
        </w:rPr>
        <w:t xml:space="preserve"> R.</w:t>
      </w:r>
      <w:r w:rsidR="0058340E" w:rsidRPr="00D847DA">
        <w:rPr>
          <w:lang w:val="fr-FR"/>
        </w:rPr>
        <w:t>,</w:t>
      </w:r>
      <w:r w:rsidR="00DF3C70" w:rsidRPr="00D847DA">
        <w:rPr>
          <w:lang w:val="fr-FR"/>
        </w:rPr>
        <w:t xml:space="preserve"> “</w:t>
      </w:r>
      <w:r w:rsidR="0058340E" w:rsidRPr="00D847DA">
        <w:rPr>
          <w:lang w:val="fr-FR"/>
        </w:rPr>
        <w:t>Sur la renommée posthume de Ronsard et de Du Bartas de 1590 à 1640</w:t>
      </w:r>
      <w:r w:rsidR="00DF3C70" w:rsidRPr="00D847DA">
        <w:rPr>
          <w:rFonts w:eastAsia="Arial Unicode MS"/>
          <w:lang w:val="fr-FR"/>
        </w:rPr>
        <w:t>”</w:t>
      </w:r>
      <w:r w:rsidR="0058340E" w:rsidRPr="00D847DA">
        <w:rPr>
          <w:lang w:val="fr-FR"/>
        </w:rPr>
        <w:t xml:space="preserve">, </w:t>
      </w:r>
      <w:r w:rsidR="0058340E" w:rsidRPr="00D847DA">
        <w:rPr>
          <w:i/>
          <w:iCs/>
          <w:lang w:val="fr-FR"/>
        </w:rPr>
        <w:t>Œuvres et Critiques</w:t>
      </w:r>
      <w:r w:rsidR="000B13C1" w:rsidRPr="00D847DA">
        <w:rPr>
          <w:lang w:val="fr-FR"/>
        </w:rPr>
        <w:t xml:space="preserve"> 6, </w:t>
      </w:r>
      <w:r w:rsidR="0058340E" w:rsidRPr="00D847DA">
        <w:rPr>
          <w:lang w:val="fr-FR"/>
        </w:rPr>
        <w:t>2 (1981) 53-59</w:t>
      </w:r>
      <w:r w:rsidR="00573CFC">
        <w:rPr>
          <w:lang w:val="fr-FR"/>
        </w:rPr>
        <w:t>.</w:t>
      </w:r>
    </w:p>
    <w:p w14:paraId="6D52A471" w14:textId="2AC0D247" w:rsidR="0058340E" w:rsidRPr="00874DF6" w:rsidRDefault="00964F75" w:rsidP="00522253">
      <w:pPr>
        <w:pStyle w:val="BibliographyItem"/>
        <w:spacing w:line="360" w:lineRule="auto"/>
      </w:pPr>
      <w:r w:rsidRPr="00874DF6">
        <w:t>G</w:t>
      </w:r>
      <w:r w:rsidR="008800E4">
        <w:t>lobe</w:t>
      </w:r>
      <w:r w:rsidR="00401E4E" w:rsidRPr="00874DF6">
        <w:t xml:space="preserve"> A.</w:t>
      </w:r>
      <w:r w:rsidR="0058340E" w:rsidRPr="00874DF6">
        <w:t xml:space="preserve"> (ed.), </w:t>
      </w:r>
      <w:r w:rsidR="0058340E" w:rsidRPr="00874DF6">
        <w:rPr>
          <w:i/>
        </w:rPr>
        <w:t>Peter Stent, London Printseller</w:t>
      </w:r>
      <w:r w:rsidR="0058340E" w:rsidRPr="00874DF6">
        <w:rPr>
          <w:rFonts w:eastAsia="Arial Unicode MS" w:cs="Arial Unicode MS"/>
          <w:color w:val="262623"/>
        </w:rPr>
        <w:t xml:space="preserve"> (Vancouver</w:t>
      </w:r>
      <w:r w:rsidR="006E6C30">
        <w:rPr>
          <w:rFonts w:eastAsia="Arial Unicode MS" w:cs="Arial Unicode MS"/>
          <w:color w:val="262623"/>
        </w:rPr>
        <w:t>:</w:t>
      </w:r>
      <w:r w:rsidR="0058340E" w:rsidRPr="00874DF6">
        <w:rPr>
          <w:rFonts w:eastAsia="Arial Unicode MS" w:cs="Arial Unicode MS"/>
          <w:color w:val="262623"/>
        </w:rPr>
        <w:t xml:space="preserve"> 1985)</w:t>
      </w:r>
      <w:r w:rsidR="00573CFC">
        <w:rPr>
          <w:rFonts w:eastAsia="Arial Unicode MS" w:cs="Arial Unicode MS"/>
          <w:color w:val="262623"/>
        </w:rPr>
        <w:t>.</w:t>
      </w:r>
    </w:p>
    <w:p w14:paraId="6F49A376" w14:textId="04971DFC" w:rsidR="0058340E" w:rsidRPr="00874DF6" w:rsidRDefault="00964F75" w:rsidP="00522253">
      <w:pPr>
        <w:pStyle w:val="BibliographyItem"/>
        <w:spacing w:line="360" w:lineRule="auto"/>
        <w:rPr>
          <w:bCs/>
        </w:rPr>
      </w:pPr>
      <w:r w:rsidRPr="00874DF6">
        <w:rPr>
          <w:bCs/>
        </w:rPr>
        <w:t>G</w:t>
      </w:r>
      <w:r w:rsidR="008800E4">
        <w:rPr>
          <w:bCs/>
        </w:rPr>
        <w:t>ray</w:t>
      </w:r>
      <w:r w:rsidR="00401E4E" w:rsidRPr="00874DF6">
        <w:rPr>
          <w:bCs/>
        </w:rPr>
        <w:t xml:space="preserve"> C.</w:t>
      </w:r>
      <w:r w:rsidR="0058340E" w:rsidRPr="00874DF6">
        <w:rPr>
          <w:bCs/>
        </w:rPr>
        <w:t xml:space="preserve">, </w:t>
      </w:r>
      <w:r w:rsidR="0058340E" w:rsidRPr="00874DF6">
        <w:rPr>
          <w:bCs/>
          <w:i/>
        </w:rPr>
        <w:t xml:space="preserve">Women Writers and Public Debate in 17th-Century Britain </w:t>
      </w:r>
      <w:r w:rsidR="0058340E" w:rsidRPr="00874DF6">
        <w:rPr>
          <w:bCs/>
        </w:rPr>
        <w:t>(Basingstoke</w:t>
      </w:r>
      <w:r w:rsidR="006E6C30">
        <w:rPr>
          <w:bCs/>
        </w:rPr>
        <w:t>:</w:t>
      </w:r>
      <w:r w:rsidR="0058340E" w:rsidRPr="00874DF6">
        <w:rPr>
          <w:bCs/>
        </w:rPr>
        <w:t xml:space="preserve"> 2007)</w:t>
      </w:r>
      <w:r w:rsidR="00573CFC">
        <w:rPr>
          <w:bCs/>
        </w:rPr>
        <w:t>.</w:t>
      </w:r>
    </w:p>
    <w:p w14:paraId="383AEEAF" w14:textId="55609C45" w:rsidR="0058340E" w:rsidRPr="00874DF6" w:rsidRDefault="00964F75" w:rsidP="00522253">
      <w:pPr>
        <w:pStyle w:val="BibliographyItem"/>
        <w:spacing w:line="360" w:lineRule="auto"/>
      </w:pPr>
      <w:r w:rsidRPr="00874DF6">
        <w:rPr>
          <w:bCs/>
        </w:rPr>
        <w:t>H</w:t>
      </w:r>
      <w:r w:rsidR="008800E4">
        <w:rPr>
          <w:bCs/>
        </w:rPr>
        <w:t>utchins</w:t>
      </w:r>
      <w:r w:rsidR="00401E4E" w:rsidRPr="00874DF6">
        <w:rPr>
          <w:bCs/>
        </w:rPr>
        <w:t xml:space="preserve"> Z.</w:t>
      </w:r>
      <w:r w:rsidR="0058340E" w:rsidRPr="00874DF6">
        <w:rPr>
          <w:bCs/>
        </w:rPr>
        <w:t xml:space="preserve">, </w:t>
      </w:r>
      <w:r w:rsidR="00DF3C70">
        <w:t>“</w:t>
      </w:r>
      <w:r w:rsidR="0058340E" w:rsidRPr="00874DF6">
        <w:rPr>
          <w:bCs/>
        </w:rPr>
        <w:t>The Wisdom of Anne Bradstreet: Eschewing Eve and Emulating Elizabeth</w:t>
      </w:r>
      <w:r w:rsidR="00DF3C70">
        <w:rPr>
          <w:rFonts w:eastAsia="Arial Unicode MS"/>
        </w:rPr>
        <w:t>”</w:t>
      </w:r>
      <w:r w:rsidR="0058340E" w:rsidRPr="00874DF6">
        <w:rPr>
          <w:bCs/>
        </w:rPr>
        <w:t xml:space="preserve">, </w:t>
      </w:r>
      <w:r w:rsidR="0058340E" w:rsidRPr="00874DF6">
        <w:rPr>
          <w:bCs/>
          <w:i/>
        </w:rPr>
        <w:t>Modern Language Studies</w:t>
      </w:r>
      <w:r w:rsidR="0058340E" w:rsidRPr="00874DF6">
        <w:rPr>
          <w:bCs/>
        </w:rPr>
        <w:t xml:space="preserve"> 40 (2010) 38-59</w:t>
      </w:r>
      <w:r w:rsidR="00573CFC">
        <w:rPr>
          <w:bCs/>
        </w:rPr>
        <w:t>.</w:t>
      </w:r>
    </w:p>
    <w:p w14:paraId="50D7C51C" w14:textId="3EBD1C46" w:rsidR="0058340E" w:rsidRPr="00D847DA" w:rsidRDefault="00964F75" w:rsidP="00522253">
      <w:pPr>
        <w:pStyle w:val="BibliographyItem"/>
        <w:spacing w:line="360" w:lineRule="auto"/>
        <w:rPr>
          <w:lang w:val="fr-FR"/>
        </w:rPr>
      </w:pPr>
      <w:r w:rsidRPr="00D847DA">
        <w:rPr>
          <w:lang w:val="fr-FR"/>
        </w:rPr>
        <w:t>M</w:t>
      </w:r>
      <w:r w:rsidR="008800E4">
        <w:rPr>
          <w:lang w:val="fr-FR"/>
        </w:rPr>
        <w:t>agnien</w:t>
      </w:r>
      <w:r w:rsidR="00401E4E" w:rsidRPr="00D847DA">
        <w:rPr>
          <w:lang w:val="fr-FR"/>
        </w:rPr>
        <w:t xml:space="preserve"> M.</w:t>
      </w:r>
      <w:r w:rsidR="0058340E" w:rsidRPr="00D847DA">
        <w:rPr>
          <w:lang w:val="fr-FR"/>
        </w:rPr>
        <w:t xml:space="preserve">, </w:t>
      </w:r>
      <w:r w:rsidR="00DF3C70" w:rsidRPr="00D847DA">
        <w:rPr>
          <w:lang w:val="fr-FR"/>
        </w:rPr>
        <w:t>“</w:t>
      </w:r>
      <w:r w:rsidR="0058340E" w:rsidRPr="00D847DA">
        <w:rPr>
          <w:lang w:val="fr-FR"/>
        </w:rPr>
        <w:t>Du Bartas en France au XVII</w:t>
      </w:r>
      <w:r w:rsidR="0058340E" w:rsidRPr="00D847DA">
        <w:rPr>
          <w:vertAlign w:val="superscript"/>
          <w:lang w:val="fr-FR"/>
        </w:rPr>
        <w:t>e</w:t>
      </w:r>
      <w:r w:rsidR="000B13C1" w:rsidRPr="00D847DA">
        <w:rPr>
          <w:lang w:val="fr-FR"/>
        </w:rPr>
        <w:t xml:space="preserve"> siècle</w:t>
      </w:r>
      <w:r w:rsidR="00DF3C70" w:rsidRPr="00D847DA">
        <w:rPr>
          <w:rFonts w:eastAsia="Arial Unicode MS"/>
          <w:lang w:val="fr-FR"/>
        </w:rPr>
        <w:t>”</w:t>
      </w:r>
      <w:r w:rsidR="000B13C1" w:rsidRPr="00D847DA">
        <w:rPr>
          <w:lang w:val="fr-FR"/>
        </w:rPr>
        <w:t xml:space="preserve">, in </w:t>
      </w:r>
      <w:r w:rsidR="0058340E" w:rsidRPr="00D847DA">
        <w:rPr>
          <w:lang w:val="fr-FR"/>
        </w:rPr>
        <w:t xml:space="preserve">Dauphiné </w:t>
      </w:r>
      <w:r w:rsidR="000B13C1" w:rsidRPr="00D847DA">
        <w:rPr>
          <w:lang w:val="fr-FR"/>
        </w:rPr>
        <w:t xml:space="preserve">J. </w:t>
      </w:r>
      <w:r w:rsidR="0058340E" w:rsidRPr="00D847DA">
        <w:rPr>
          <w:lang w:val="fr-FR"/>
        </w:rPr>
        <w:t xml:space="preserve">(ed.), </w:t>
      </w:r>
      <w:r w:rsidR="0058340E" w:rsidRPr="00D847DA">
        <w:rPr>
          <w:i/>
          <w:iCs/>
          <w:lang w:val="fr-FR"/>
        </w:rPr>
        <w:t>Du Bartas: 1590-1990</w:t>
      </w:r>
      <w:r w:rsidR="0058340E" w:rsidRPr="00D847DA">
        <w:rPr>
          <w:lang w:val="fr-FR"/>
        </w:rPr>
        <w:t xml:space="preserve"> (Mont-de-Marsan</w:t>
      </w:r>
      <w:r w:rsidR="006E6C30">
        <w:rPr>
          <w:lang w:val="fr-FR"/>
        </w:rPr>
        <w:t>:</w:t>
      </w:r>
      <w:r w:rsidR="0058340E" w:rsidRPr="00D847DA">
        <w:rPr>
          <w:lang w:val="fr-FR"/>
        </w:rPr>
        <w:t xml:space="preserve"> 1992)</w:t>
      </w:r>
      <w:r w:rsidR="00A9340B">
        <w:rPr>
          <w:lang w:val="fr-FR"/>
        </w:rPr>
        <w:t>.</w:t>
      </w:r>
    </w:p>
    <w:p w14:paraId="1E4C3627" w14:textId="5BDFE5B9" w:rsidR="00CF33F9" w:rsidRPr="00874DF6" w:rsidRDefault="00CF33F9" w:rsidP="00522253">
      <w:pPr>
        <w:pStyle w:val="BibliographyItem"/>
        <w:spacing w:line="360" w:lineRule="auto"/>
      </w:pPr>
      <w:r w:rsidRPr="00874DF6">
        <w:t>M</w:t>
      </w:r>
      <w:r w:rsidR="008800E4">
        <w:t>c</w:t>
      </w:r>
      <w:r w:rsidRPr="00874DF6">
        <w:t>C</w:t>
      </w:r>
      <w:r w:rsidR="008800E4">
        <w:t>ullough</w:t>
      </w:r>
      <w:r w:rsidRPr="00874DF6">
        <w:t xml:space="preserve"> P., </w:t>
      </w:r>
      <w:r w:rsidR="00DF3C70">
        <w:t>“</w:t>
      </w:r>
      <w:r w:rsidRPr="00874DF6">
        <w:t>Print, Publication, and Religious Politics in Caroline England</w:t>
      </w:r>
      <w:r w:rsidR="00DF3C70">
        <w:rPr>
          <w:rFonts w:eastAsia="Arial Unicode MS"/>
        </w:rPr>
        <w:t>”</w:t>
      </w:r>
      <w:r w:rsidRPr="00874DF6">
        <w:t xml:space="preserve">, </w:t>
      </w:r>
      <w:r w:rsidRPr="00874DF6">
        <w:rPr>
          <w:i/>
        </w:rPr>
        <w:t>The Historical Journal</w:t>
      </w:r>
      <w:r w:rsidRPr="00874DF6">
        <w:t xml:space="preserve"> 51 (2008) 285-313</w:t>
      </w:r>
      <w:r w:rsidR="00573CFC">
        <w:t>.</w:t>
      </w:r>
    </w:p>
    <w:p w14:paraId="48179EC7" w14:textId="60BBD5C7" w:rsidR="0058340E" w:rsidRPr="00874DF6" w:rsidRDefault="00964F75" w:rsidP="00522253">
      <w:pPr>
        <w:pStyle w:val="BibliographyItem"/>
        <w:spacing w:line="360" w:lineRule="auto"/>
      </w:pPr>
      <w:r w:rsidRPr="00874DF6">
        <w:t>M</w:t>
      </w:r>
      <w:r w:rsidR="008800E4">
        <w:t>c</w:t>
      </w:r>
      <w:r w:rsidRPr="00874DF6">
        <w:t>M</w:t>
      </w:r>
      <w:r w:rsidR="008800E4">
        <w:t>ahon</w:t>
      </w:r>
      <w:r w:rsidR="00401E4E" w:rsidRPr="00874DF6">
        <w:t xml:space="preserve"> H.</w:t>
      </w:r>
      <w:r w:rsidR="0058340E" w:rsidRPr="00874DF6">
        <w:t xml:space="preserve">, </w:t>
      </w:r>
      <w:r w:rsidR="00DF3C70">
        <w:t>“</w:t>
      </w:r>
      <w:r w:rsidR="0058340E" w:rsidRPr="00874DF6">
        <w:t>Anne Bradstreet, Jean Bertault</w:t>
      </w:r>
      <w:r w:rsidR="007F3F93" w:rsidRPr="00874DF6">
        <w:t>, and Dr. Crooke</w:t>
      </w:r>
      <w:r w:rsidR="00DF3C70">
        <w:rPr>
          <w:rFonts w:eastAsia="Arial Unicode MS"/>
        </w:rPr>
        <w:t>”</w:t>
      </w:r>
      <w:r w:rsidR="007F3F93" w:rsidRPr="00874DF6">
        <w:t>, in Cowell P. –</w:t>
      </w:r>
      <w:r w:rsidR="0058340E" w:rsidRPr="00874DF6">
        <w:t xml:space="preserve"> Stanford</w:t>
      </w:r>
      <w:r w:rsidR="007F3F93" w:rsidRPr="00874DF6">
        <w:t xml:space="preserve"> A.</w:t>
      </w:r>
      <w:r w:rsidR="0058340E" w:rsidRPr="00874DF6">
        <w:t xml:space="preserve"> (eds</w:t>
      </w:r>
      <w:r w:rsidR="006379A2">
        <w:t>.</w:t>
      </w:r>
      <w:r w:rsidR="0058340E" w:rsidRPr="00874DF6">
        <w:t xml:space="preserve">), </w:t>
      </w:r>
      <w:r w:rsidR="0058340E" w:rsidRPr="00874DF6">
        <w:rPr>
          <w:i/>
        </w:rPr>
        <w:t>Critical Essays on Anne Bradstreet</w:t>
      </w:r>
      <w:r w:rsidR="007F3F93" w:rsidRPr="00874DF6">
        <w:rPr>
          <w:iCs/>
          <w:lang w:eastAsia="en-US"/>
        </w:rPr>
        <w:t xml:space="preserve"> (Boston</w:t>
      </w:r>
      <w:r w:rsidR="006E6C30">
        <w:rPr>
          <w:iCs/>
          <w:lang w:eastAsia="en-US"/>
        </w:rPr>
        <w:t>:</w:t>
      </w:r>
      <w:r w:rsidR="007F3F93" w:rsidRPr="00874DF6">
        <w:rPr>
          <w:iCs/>
          <w:lang w:eastAsia="en-US"/>
        </w:rPr>
        <w:t xml:space="preserve"> 1983)</w:t>
      </w:r>
      <w:r w:rsidR="0058340E" w:rsidRPr="00874DF6">
        <w:t xml:space="preserve"> 116-</w:t>
      </w:r>
      <w:r w:rsidR="000B13C1" w:rsidRPr="00874DF6">
        <w:t>122</w:t>
      </w:r>
      <w:r w:rsidR="00573CFC">
        <w:t>.</w:t>
      </w:r>
    </w:p>
    <w:p w14:paraId="3C5BCF0B" w14:textId="59F82178" w:rsidR="0058340E" w:rsidRPr="00874DF6" w:rsidRDefault="00964F75" w:rsidP="00522253">
      <w:pPr>
        <w:pStyle w:val="BibliographyItem"/>
        <w:spacing w:line="360" w:lineRule="auto"/>
      </w:pPr>
      <w:r w:rsidRPr="00874DF6">
        <w:t>M</w:t>
      </w:r>
      <w:r w:rsidR="008800E4">
        <w:t>olekamp</w:t>
      </w:r>
      <w:r w:rsidR="00401E4E" w:rsidRPr="00874DF6">
        <w:t xml:space="preserve"> F.</w:t>
      </w:r>
      <w:r w:rsidR="0058340E" w:rsidRPr="00874DF6">
        <w:t xml:space="preserve">, </w:t>
      </w:r>
      <w:r w:rsidR="0058340E" w:rsidRPr="00874DF6">
        <w:rPr>
          <w:i/>
        </w:rPr>
        <w:t xml:space="preserve">Women and the Bible in Early Modern England </w:t>
      </w:r>
      <w:r w:rsidR="0058340E" w:rsidRPr="00874DF6">
        <w:t>(Oxford</w:t>
      </w:r>
      <w:r w:rsidR="006E6C30">
        <w:t>:</w:t>
      </w:r>
      <w:r w:rsidR="0058340E" w:rsidRPr="00874DF6">
        <w:t xml:space="preserve"> 2013)</w:t>
      </w:r>
      <w:r w:rsidR="00573CFC">
        <w:t>.</w:t>
      </w:r>
    </w:p>
    <w:p w14:paraId="1D4673A3" w14:textId="0022CFB4" w:rsidR="0058340E" w:rsidRPr="00874DF6" w:rsidRDefault="00964F75" w:rsidP="00522253">
      <w:pPr>
        <w:pStyle w:val="BibliographyItem"/>
        <w:spacing w:line="360" w:lineRule="auto"/>
      </w:pPr>
      <w:r w:rsidRPr="00874DF6">
        <w:t>N</w:t>
      </w:r>
      <w:r w:rsidR="008800E4">
        <w:t>arveson</w:t>
      </w:r>
      <w:r w:rsidR="00401E4E" w:rsidRPr="00874DF6">
        <w:t xml:space="preserve"> K.</w:t>
      </w:r>
      <w:r w:rsidR="0058340E" w:rsidRPr="00874DF6">
        <w:t xml:space="preserve">, </w:t>
      </w:r>
      <w:r w:rsidR="0058340E" w:rsidRPr="00874DF6">
        <w:rPr>
          <w:i/>
        </w:rPr>
        <w:t xml:space="preserve">Bible Readers and Lay Writers in Early Modern England </w:t>
      </w:r>
      <w:r w:rsidR="0058340E" w:rsidRPr="00874DF6">
        <w:t>(Farnham</w:t>
      </w:r>
      <w:r w:rsidR="006E6C30">
        <w:t>:</w:t>
      </w:r>
      <w:r w:rsidR="0058340E" w:rsidRPr="00874DF6">
        <w:t xml:space="preserve"> 2012)</w:t>
      </w:r>
      <w:r w:rsidR="008800E4">
        <w:t>.</w:t>
      </w:r>
    </w:p>
    <w:p w14:paraId="30536034" w14:textId="1895385D" w:rsidR="0058340E" w:rsidRPr="00874DF6" w:rsidRDefault="00964F75" w:rsidP="00522253">
      <w:pPr>
        <w:pStyle w:val="BibliographyItem"/>
        <w:spacing w:line="360" w:lineRule="auto"/>
      </w:pPr>
      <w:r w:rsidRPr="00874DF6">
        <w:t>P</w:t>
      </w:r>
      <w:r w:rsidR="008800E4">
        <w:t>ennington</w:t>
      </w:r>
      <w:r w:rsidR="00401E4E" w:rsidRPr="00874DF6">
        <w:t xml:space="preserve"> R.</w:t>
      </w:r>
      <w:r w:rsidR="0058340E" w:rsidRPr="00874DF6">
        <w:t xml:space="preserve">, </w:t>
      </w:r>
      <w:r w:rsidR="0058340E" w:rsidRPr="00874DF6">
        <w:rPr>
          <w:i/>
        </w:rPr>
        <w:t xml:space="preserve">A Descriptive Catalogue of the Etched Work of Wenceslaus Hollar 1607-1677 </w:t>
      </w:r>
      <w:r w:rsidR="0058340E" w:rsidRPr="00874DF6">
        <w:t>(Cambri</w:t>
      </w:r>
      <w:r w:rsidR="000B13C1" w:rsidRPr="00874DF6">
        <w:t>dge</w:t>
      </w:r>
      <w:r w:rsidR="006E6C30">
        <w:t>:</w:t>
      </w:r>
      <w:r w:rsidR="000B13C1" w:rsidRPr="00874DF6">
        <w:t xml:space="preserve"> 1982)</w:t>
      </w:r>
      <w:r w:rsidR="008800E4">
        <w:t>.</w:t>
      </w:r>
    </w:p>
    <w:p w14:paraId="18C2913E" w14:textId="1C66A6DB" w:rsidR="0058340E" w:rsidRPr="00874DF6" w:rsidRDefault="00964F75" w:rsidP="00522253">
      <w:pPr>
        <w:pStyle w:val="BibliographyItem"/>
        <w:spacing w:line="360" w:lineRule="auto"/>
        <w:rPr>
          <w:b/>
          <w:bCs/>
        </w:rPr>
      </w:pPr>
      <w:r w:rsidRPr="00874DF6">
        <w:t>R</w:t>
      </w:r>
      <w:r w:rsidR="008800E4">
        <w:t>eadings</w:t>
      </w:r>
      <w:r w:rsidR="00401E4E" w:rsidRPr="00874DF6">
        <w:t xml:space="preserve"> B.</w:t>
      </w:r>
      <w:r w:rsidR="0058340E" w:rsidRPr="00874DF6">
        <w:t xml:space="preserve">, </w:t>
      </w:r>
      <w:r w:rsidR="0058340E" w:rsidRPr="00874DF6">
        <w:rPr>
          <w:i/>
        </w:rPr>
        <w:t xml:space="preserve">Introducing Lyotard </w:t>
      </w:r>
      <w:r w:rsidR="0058340E" w:rsidRPr="00874DF6">
        <w:t xml:space="preserve">(London </w:t>
      </w:r>
      <w:r w:rsidR="00926E3F">
        <w:t>–</w:t>
      </w:r>
      <w:r w:rsidR="0058340E" w:rsidRPr="00874DF6">
        <w:t xml:space="preserve"> New</w:t>
      </w:r>
      <w:r w:rsidR="006E6C30">
        <w:t xml:space="preserve"> </w:t>
      </w:r>
      <w:r w:rsidR="0058340E" w:rsidRPr="00874DF6">
        <w:t>York</w:t>
      </w:r>
      <w:r w:rsidR="006E6C30">
        <w:t>:</w:t>
      </w:r>
      <w:r w:rsidR="0058340E" w:rsidRPr="00874DF6">
        <w:t xml:space="preserve"> 1991)</w:t>
      </w:r>
      <w:r w:rsidR="008800E4">
        <w:t>.</w:t>
      </w:r>
      <w:r w:rsidR="0058340E" w:rsidRPr="00874DF6">
        <w:rPr>
          <w:b/>
          <w:bCs/>
        </w:rPr>
        <w:t xml:space="preserve"> </w:t>
      </w:r>
    </w:p>
    <w:p w14:paraId="04202C2B" w14:textId="24807D83" w:rsidR="0058340E" w:rsidRPr="00874DF6" w:rsidRDefault="00964F75" w:rsidP="00522253">
      <w:pPr>
        <w:pStyle w:val="BibliographyItem"/>
        <w:spacing w:line="360" w:lineRule="auto"/>
      </w:pPr>
      <w:r w:rsidRPr="00874DF6">
        <w:t>R</w:t>
      </w:r>
      <w:r w:rsidR="008800E4">
        <w:t>ooper</w:t>
      </w:r>
      <w:r w:rsidR="00401E4E" w:rsidRPr="00874DF6">
        <w:t xml:space="preserve"> </w:t>
      </w:r>
      <w:r w:rsidR="0058340E" w:rsidRPr="00874DF6">
        <w:t>J</w:t>
      </w:r>
      <w:r w:rsidR="00401E4E" w:rsidRPr="00874DF6">
        <w:t>.J.</w:t>
      </w:r>
      <w:r w:rsidR="0058340E" w:rsidRPr="00874DF6">
        <w:t xml:space="preserve">, </w:t>
      </w:r>
      <w:r w:rsidR="0058340E" w:rsidRPr="00874DF6">
        <w:rPr>
          <w:i/>
        </w:rPr>
        <w:t xml:space="preserve">The Rooper Story </w:t>
      </w:r>
      <w:r w:rsidR="000B13C1" w:rsidRPr="00874DF6">
        <w:t>(London</w:t>
      </w:r>
      <w:r w:rsidR="006E6C30">
        <w:t>:</w:t>
      </w:r>
      <w:r w:rsidR="000B13C1" w:rsidRPr="00874DF6">
        <w:t xml:space="preserve"> 1958)</w:t>
      </w:r>
      <w:r w:rsidR="008800E4">
        <w:t>.</w:t>
      </w:r>
    </w:p>
    <w:p w14:paraId="70C7AC67" w14:textId="6733D7E2" w:rsidR="0058340E" w:rsidRPr="00874DF6" w:rsidRDefault="00964F75" w:rsidP="00522253">
      <w:pPr>
        <w:pStyle w:val="BibliographyItem"/>
        <w:spacing w:line="360" w:lineRule="auto"/>
      </w:pPr>
      <w:r w:rsidRPr="00874DF6">
        <w:t>R</w:t>
      </w:r>
      <w:r w:rsidR="008800E4">
        <w:t>oss</w:t>
      </w:r>
      <w:r w:rsidR="00401E4E" w:rsidRPr="00874DF6">
        <w:t xml:space="preserve"> S.</w:t>
      </w:r>
      <w:r w:rsidR="0058340E" w:rsidRPr="00874DF6">
        <w:t xml:space="preserve">C.E., </w:t>
      </w:r>
      <w:r w:rsidR="0058340E" w:rsidRPr="00874DF6">
        <w:rPr>
          <w:i/>
        </w:rPr>
        <w:t xml:space="preserve">Women, Poetry, and Politics in Seventeenth-Century Britain </w:t>
      </w:r>
      <w:r w:rsidR="0058340E" w:rsidRPr="00874DF6">
        <w:t>(Oxford</w:t>
      </w:r>
      <w:r w:rsidR="006E6C30">
        <w:t>:</w:t>
      </w:r>
      <w:r w:rsidR="00051B08">
        <w:t xml:space="preserve"> </w:t>
      </w:r>
      <w:r w:rsidR="0058340E" w:rsidRPr="00874DF6">
        <w:t>2015)</w:t>
      </w:r>
      <w:r w:rsidR="008800E4">
        <w:t>.</w:t>
      </w:r>
    </w:p>
    <w:p w14:paraId="7F692925" w14:textId="544C5092" w:rsidR="0058340E" w:rsidRPr="00874DF6" w:rsidRDefault="00964F75" w:rsidP="00522253">
      <w:pPr>
        <w:pStyle w:val="BibliographyItem"/>
        <w:spacing w:line="360" w:lineRule="auto"/>
        <w:rPr>
          <w:lang w:eastAsia="en-US"/>
        </w:rPr>
      </w:pPr>
      <w:r w:rsidRPr="00874DF6">
        <w:rPr>
          <w:bCs/>
        </w:rPr>
        <w:t>S</w:t>
      </w:r>
      <w:r w:rsidR="008800E4">
        <w:rPr>
          <w:bCs/>
        </w:rPr>
        <w:t>tanford</w:t>
      </w:r>
      <w:r w:rsidR="00401E4E" w:rsidRPr="00874DF6">
        <w:rPr>
          <w:bCs/>
        </w:rPr>
        <w:t xml:space="preserve"> A.</w:t>
      </w:r>
      <w:r w:rsidR="0058340E" w:rsidRPr="00874DF6">
        <w:rPr>
          <w:bCs/>
        </w:rPr>
        <w:t xml:space="preserve">, </w:t>
      </w:r>
      <w:r w:rsidR="00DF3C70">
        <w:t>“</w:t>
      </w:r>
      <w:r w:rsidR="0058340E" w:rsidRPr="00874DF6">
        <w:rPr>
          <w:lang w:eastAsia="en-US"/>
        </w:rPr>
        <w:t>Anne Bradstreet’s Portrait of Sir Philip Sidney</w:t>
      </w:r>
      <w:r w:rsidR="00DF3C70">
        <w:rPr>
          <w:rFonts w:eastAsia="Arial Unicode MS"/>
        </w:rPr>
        <w:t>”</w:t>
      </w:r>
      <w:r w:rsidR="0058340E" w:rsidRPr="00874DF6">
        <w:rPr>
          <w:lang w:eastAsia="en-US"/>
        </w:rPr>
        <w:t xml:space="preserve">, in </w:t>
      </w:r>
      <w:r w:rsidR="0058340E" w:rsidRPr="00874DF6">
        <w:rPr>
          <w:iCs/>
          <w:lang w:eastAsia="en-US"/>
        </w:rPr>
        <w:t xml:space="preserve">Cowell </w:t>
      </w:r>
      <w:r w:rsidR="007F3F93" w:rsidRPr="00874DF6">
        <w:rPr>
          <w:iCs/>
          <w:lang w:eastAsia="en-US"/>
        </w:rPr>
        <w:t>P. –</w:t>
      </w:r>
      <w:r w:rsidR="0058340E" w:rsidRPr="00874DF6">
        <w:rPr>
          <w:iCs/>
          <w:lang w:eastAsia="en-US"/>
        </w:rPr>
        <w:t xml:space="preserve"> Stanford</w:t>
      </w:r>
      <w:r w:rsidR="007F3F93" w:rsidRPr="00874DF6">
        <w:rPr>
          <w:iCs/>
          <w:lang w:eastAsia="en-US"/>
        </w:rPr>
        <w:t xml:space="preserve"> A.</w:t>
      </w:r>
      <w:r w:rsidR="0058340E" w:rsidRPr="00874DF6">
        <w:rPr>
          <w:i/>
          <w:iCs/>
          <w:lang w:eastAsia="en-US"/>
        </w:rPr>
        <w:t xml:space="preserve"> </w:t>
      </w:r>
      <w:r w:rsidR="0058340E" w:rsidRPr="00874DF6">
        <w:rPr>
          <w:iCs/>
          <w:lang w:eastAsia="en-US"/>
        </w:rPr>
        <w:t>(eds</w:t>
      </w:r>
      <w:r w:rsidR="006379A2">
        <w:rPr>
          <w:iCs/>
          <w:lang w:eastAsia="en-US"/>
        </w:rPr>
        <w:t>.</w:t>
      </w:r>
      <w:r w:rsidR="0058340E" w:rsidRPr="00874DF6">
        <w:rPr>
          <w:iCs/>
          <w:lang w:eastAsia="en-US"/>
        </w:rPr>
        <w:t xml:space="preserve">), </w:t>
      </w:r>
      <w:r w:rsidR="0058340E" w:rsidRPr="00874DF6">
        <w:rPr>
          <w:i/>
          <w:iCs/>
          <w:lang w:eastAsia="en-US"/>
        </w:rPr>
        <w:t>Critical Essays on Anne Bradstreet</w:t>
      </w:r>
      <w:r w:rsidR="0058340E" w:rsidRPr="00874DF6">
        <w:rPr>
          <w:iCs/>
          <w:lang w:eastAsia="en-US"/>
        </w:rPr>
        <w:t xml:space="preserve"> (Boston</w:t>
      </w:r>
      <w:r w:rsidR="006E6C30">
        <w:rPr>
          <w:iCs/>
          <w:lang w:eastAsia="en-US"/>
        </w:rPr>
        <w:t>:</w:t>
      </w:r>
      <w:r w:rsidR="0058340E" w:rsidRPr="00874DF6">
        <w:rPr>
          <w:iCs/>
          <w:lang w:eastAsia="en-US"/>
        </w:rPr>
        <w:t xml:space="preserve"> 1983)</w:t>
      </w:r>
      <w:r w:rsidR="000B13C1" w:rsidRPr="00874DF6">
        <w:rPr>
          <w:lang w:eastAsia="en-US"/>
        </w:rPr>
        <w:t xml:space="preserve"> </w:t>
      </w:r>
      <w:r w:rsidR="0058340E" w:rsidRPr="00874DF6">
        <w:rPr>
          <w:lang w:eastAsia="en-US"/>
        </w:rPr>
        <w:t>97-100</w:t>
      </w:r>
      <w:r w:rsidR="008800E4">
        <w:rPr>
          <w:lang w:eastAsia="en-US"/>
        </w:rPr>
        <w:t>.</w:t>
      </w:r>
    </w:p>
    <w:p w14:paraId="75DF747D" w14:textId="3CD7071B" w:rsidR="0058340E" w:rsidRPr="00874DF6" w:rsidRDefault="00A9340B" w:rsidP="00522253">
      <w:pPr>
        <w:pStyle w:val="BibliographyItem"/>
        <w:spacing w:line="360" w:lineRule="auto"/>
      </w:pPr>
      <w:r>
        <w:t>–</w:t>
      </w:r>
      <w:r w:rsidR="0058340E" w:rsidRPr="00874DF6">
        <w:t xml:space="preserve"> </w:t>
      </w:r>
      <w:r w:rsidR="000B13C1" w:rsidRPr="00874DF6">
        <w:rPr>
          <w:i/>
        </w:rPr>
        <w:t>Anne Bradstreet</w:t>
      </w:r>
      <w:r w:rsidR="0058340E" w:rsidRPr="00874DF6">
        <w:rPr>
          <w:i/>
        </w:rPr>
        <w:t xml:space="preserve"> </w:t>
      </w:r>
      <w:r w:rsidR="000B13C1" w:rsidRPr="00874DF6">
        <w:t>(New York, 1974)</w:t>
      </w:r>
      <w:r w:rsidR="008800E4">
        <w:t>.</w:t>
      </w:r>
    </w:p>
    <w:p w14:paraId="64872110" w14:textId="13AC244E" w:rsidR="0027115F" w:rsidRPr="00874DF6" w:rsidRDefault="00964F75" w:rsidP="00522253">
      <w:pPr>
        <w:pStyle w:val="BibliographyItem"/>
        <w:spacing w:line="360" w:lineRule="auto"/>
      </w:pPr>
      <w:r w:rsidRPr="00874DF6">
        <w:t>S</w:t>
      </w:r>
      <w:r w:rsidR="008800E4">
        <w:t>tronks</w:t>
      </w:r>
      <w:r w:rsidRPr="00874DF6">
        <w:t xml:space="preserve"> </w:t>
      </w:r>
      <w:r w:rsidR="00401E4E" w:rsidRPr="00874DF6">
        <w:t>E.</w:t>
      </w:r>
      <w:r w:rsidR="0027115F" w:rsidRPr="00874DF6">
        <w:t>,</w:t>
      </w:r>
      <w:r w:rsidR="00DF3C70" w:rsidRPr="00DF3C70">
        <w:t xml:space="preserve"> </w:t>
      </w:r>
      <w:r w:rsidR="00DF3C70">
        <w:t>“</w:t>
      </w:r>
      <w:r w:rsidR="0027115F" w:rsidRPr="00874DF6">
        <w:t>The Diffusion of Illustrated Religious Texts and Ideological Restraints</w:t>
      </w:r>
      <w:r w:rsidR="00DF3C70">
        <w:rPr>
          <w:rFonts w:eastAsia="Arial Unicode MS"/>
        </w:rPr>
        <w:t>”</w:t>
      </w:r>
      <w:r w:rsidR="0027115F" w:rsidRPr="00874DF6">
        <w:t xml:space="preserve">, in </w:t>
      </w:r>
      <w:r w:rsidR="002D4F9F" w:rsidRPr="00874DF6">
        <w:t xml:space="preserve">Lardinois A. </w:t>
      </w:r>
      <w:r w:rsidR="002D4F9F" w:rsidRPr="00874DF6">
        <w:rPr>
          <w:i/>
        </w:rPr>
        <w:t>et al</w:t>
      </w:r>
      <w:r w:rsidR="006379A2">
        <w:rPr>
          <w:i/>
        </w:rPr>
        <w:t>.</w:t>
      </w:r>
      <w:r w:rsidR="002D4F9F" w:rsidRPr="00874DF6">
        <w:rPr>
          <w:i/>
        </w:rPr>
        <w:t xml:space="preserve"> </w:t>
      </w:r>
      <w:r w:rsidR="002D4F9F" w:rsidRPr="00874DF6">
        <w:t>(eds</w:t>
      </w:r>
      <w:r w:rsidR="006379A2">
        <w:t>.</w:t>
      </w:r>
      <w:r w:rsidR="002D4F9F" w:rsidRPr="00874DF6">
        <w:t>),</w:t>
      </w:r>
      <w:r w:rsidR="0027115F" w:rsidRPr="00874DF6">
        <w:rPr>
          <w:i/>
        </w:rPr>
        <w:t>Texts, Transmissions, Receptions: Modern Approaches to Narratives</w:t>
      </w:r>
      <w:r w:rsidR="002D4F9F" w:rsidRPr="00874DF6">
        <w:t xml:space="preserve"> </w:t>
      </w:r>
      <w:r w:rsidR="0027115F" w:rsidRPr="00874DF6">
        <w:t>(Leiden</w:t>
      </w:r>
      <w:r w:rsidR="006E6C30">
        <w:t>:</w:t>
      </w:r>
      <w:r w:rsidR="0027115F" w:rsidRPr="00874DF6">
        <w:rPr>
          <w:i/>
        </w:rPr>
        <w:t xml:space="preserve"> </w:t>
      </w:r>
      <w:r w:rsidR="0058340E" w:rsidRPr="00874DF6">
        <w:t>2014)</w:t>
      </w:r>
      <w:r w:rsidR="00522253" w:rsidRPr="00586CF7">
        <w:t xml:space="preserve"> 194-220</w:t>
      </w:r>
      <w:r w:rsidR="008800E4">
        <w:t>.</w:t>
      </w:r>
    </w:p>
    <w:p w14:paraId="214CDE28" w14:textId="79281931" w:rsidR="0058340E" w:rsidRPr="00874DF6" w:rsidRDefault="00964F75" w:rsidP="00522253">
      <w:pPr>
        <w:pStyle w:val="BibliographyItem"/>
        <w:spacing w:line="360" w:lineRule="auto"/>
      </w:pPr>
      <w:r w:rsidRPr="00874DF6">
        <w:t>W</w:t>
      </w:r>
      <w:r w:rsidR="008800E4">
        <w:t>iseman</w:t>
      </w:r>
      <w:r w:rsidR="00401E4E" w:rsidRPr="00874DF6">
        <w:t xml:space="preserve"> S.</w:t>
      </w:r>
      <w:r w:rsidR="0058340E" w:rsidRPr="00874DF6">
        <w:t xml:space="preserve">, </w:t>
      </w:r>
      <w:r w:rsidR="0058340E" w:rsidRPr="00874DF6">
        <w:rPr>
          <w:i/>
        </w:rPr>
        <w:t xml:space="preserve">Conspiracy and Virtue </w:t>
      </w:r>
      <w:r w:rsidR="0058340E" w:rsidRPr="00874DF6">
        <w:t>(Oxford</w:t>
      </w:r>
      <w:r w:rsidR="006E6C30">
        <w:t>:</w:t>
      </w:r>
      <w:r w:rsidR="0058340E" w:rsidRPr="00874DF6">
        <w:t xml:space="preserve"> 2006)</w:t>
      </w:r>
      <w:r w:rsidR="008800E4">
        <w:t>.</w:t>
      </w:r>
    </w:p>
    <w:p w14:paraId="4D0208EA" w14:textId="410097F1" w:rsidR="0058340E" w:rsidRPr="00874DF6" w:rsidRDefault="00964F75" w:rsidP="00522253">
      <w:pPr>
        <w:pStyle w:val="BibliographyItem"/>
        <w:spacing w:line="360" w:lineRule="auto"/>
      </w:pPr>
      <w:r w:rsidRPr="00874DF6">
        <w:t>W</w:t>
      </w:r>
      <w:r w:rsidR="008800E4">
        <w:t>right</w:t>
      </w:r>
      <w:r w:rsidR="00401E4E" w:rsidRPr="00874DF6">
        <w:t xml:space="preserve"> </w:t>
      </w:r>
      <w:r w:rsidR="0027115F" w:rsidRPr="00874DF6">
        <w:t>G</w:t>
      </w:r>
      <w:r w:rsidR="00401E4E" w:rsidRPr="00874DF6">
        <w:t>.</w:t>
      </w:r>
      <w:r w:rsidR="0027115F" w:rsidRPr="00874DF6">
        <w:t xml:space="preserve">, </w:t>
      </w:r>
      <w:r w:rsidR="0027115F" w:rsidRPr="00874DF6">
        <w:rPr>
          <w:i/>
          <w:iCs/>
        </w:rPr>
        <w:t xml:space="preserve">Producing Women’s Poetry, 1600-1730 </w:t>
      </w:r>
      <w:r w:rsidR="0058340E" w:rsidRPr="00874DF6">
        <w:t>(Cambridge</w:t>
      </w:r>
      <w:r w:rsidR="006E6C30">
        <w:t>:</w:t>
      </w:r>
      <w:r w:rsidR="0058340E" w:rsidRPr="00874DF6">
        <w:t xml:space="preserve"> 2013)</w:t>
      </w:r>
      <w:r w:rsidR="008800E4">
        <w:t>.</w:t>
      </w:r>
    </w:p>
    <w:p w14:paraId="7AC338C3" w14:textId="0729EB96" w:rsidR="0027115F" w:rsidRPr="00874DF6" w:rsidRDefault="0027115F" w:rsidP="00A977DC"/>
    <w:sectPr w:rsidR="0027115F" w:rsidRPr="00874DF6" w:rsidSect="007244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34EFD" w14:textId="77777777" w:rsidR="00AA688C" w:rsidRDefault="00AA688C" w:rsidP="00DD762E">
      <w:pPr>
        <w:spacing w:after="0" w:line="240" w:lineRule="auto"/>
      </w:pPr>
      <w:r>
        <w:separator/>
      </w:r>
    </w:p>
  </w:endnote>
  <w:endnote w:type="continuationSeparator" w:id="0">
    <w:p w14:paraId="2E6BD4F1" w14:textId="77777777" w:rsidR="00AA688C" w:rsidRDefault="00AA688C" w:rsidP="00DD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Quattrocento">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73622923"/>
      <w:docPartObj>
        <w:docPartGallery w:val="Page Numbers (Bottom of Page)"/>
        <w:docPartUnique/>
      </w:docPartObj>
    </w:sdtPr>
    <w:sdtEndPr>
      <w:rPr>
        <w:noProof/>
        <w:sz w:val="20"/>
        <w:szCs w:val="18"/>
      </w:rPr>
    </w:sdtEndPr>
    <w:sdtContent>
      <w:p w14:paraId="38C01E12" w14:textId="77777777" w:rsidR="00D847DA" w:rsidRPr="00491BFA" w:rsidRDefault="00D847DA">
        <w:pPr>
          <w:pStyle w:val="Footer"/>
          <w:jc w:val="center"/>
          <w:rPr>
            <w:sz w:val="20"/>
            <w:szCs w:val="18"/>
          </w:rPr>
        </w:pPr>
        <w:r w:rsidRPr="00491BFA">
          <w:rPr>
            <w:noProof w:val="0"/>
            <w:sz w:val="20"/>
            <w:szCs w:val="18"/>
          </w:rPr>
          <w:fldChar w:fldCharType="begin"/>
        </w:r>
        <w:r w:rsidRPr="00491BFA">
          <w:rPr>
            <w:sz w:val="20"/>
            <w:szCs w:val="18"/>
          </w:rPr>
          <w:instrText xml:space="preserve"> PAGE   \* MERGEFORMAT </w:instrText>
        </w:r>
        <w:r w:rsidRPr="00491BFA">
          <w:rPr>
            <w:noProof w:val="0"/>
            <w:sz w:val="20"/>
            <w:szCs w:val="18"/>
          </w:rPr>
          <w:fldChar w:fldCharType="separate"/>
        </w:r>
        <w:r>
          <w:rPr>
            <w:sz w:val="20"/>
            <w:szCs w:val="18"/>
          </w:rPr>
          <w:t>25</w:t>
        </w:r>
        <w:r w:rsidRPr="00491BFA">
          <w:rPr>
            <w:sz w:val="20"/>
            <w:szCs w:val="18"/>
          </w:rPr>
          <w:fldChar w:fldCharType="end"/>
        </w:r>
      </w:p>
    </w:sdtContent>
  </w:sdt>
  <w:p w14:paraId="3D4E6365" w14:textId="77777777" w:rsidR="00D847DA" w:rsidRDefault="00D84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B7289" w14:textId="77777777" w:rsidR="00AA688C" w:rsidRDefault="00AA688C" w:rsidP="00DD762E">
      <w:pPr>
        <w:spacing w:after="0" w:line="240" w:lineRule="auto"/>
      </w:pPr>
      <w:r>
        <w:separator/>
      </w:r>
    </w:p>
  </w:footnote>
  <w:footnote w:type="continuationSeparator" w:id="0">
    <w:p w14:paraId="18F9316F" w14:textId="77777777" w:rsidR="00AA688C" w:rsidRDefault="00AA688C" w:rsidP="00DD762E">
      <w:pPr>
        <w:spacing w:after="0" w:line="240" w:lineRule="auto"/>
      </w:pPr>
      <w:r>
        <w:continuationSeparator/>
      </w:r>
    </w:p>
  </w:footnote>
  <w:footnote w:id="1">
    <w:p w14:paraId="12F279CD" w14:textId="7F29890A" w:rsidR="00D847DA" w:rsidRPr="00D847DA" w:rsidRDefault="00D847DA">
      <w:pPr>
        <w:pStyle w:val="FootnoteText"/>
        <w:rPr>
          <w:lang w:val="fr-FR"/>
        </w:rPr>
      </w:pPr>
      <w:r>
        <w:rPr>
          <w:rStyle w:val="FootnoteReference"/>
        </w:rPr>
        <w:footnoteRef/>
      </w:r>
      <w:r>
        <w:rPr>
          <w:lang w:val="fr-FR"/>
        </w:rPr>
        <w:t xml:space="preserve"> </w:t>
      </w:r>
      <w:r w:rsidRPr="00D847DA">
        <w:rPr>
          <w:lang w:val="fr-FR"/>
        </w:rPr>
        <w:t>Magnien</w:t>
      </w:r>
      <w:r>
        <w:rPr>
          <w:lang w:val="fr-FR"/>
        </w:rPr>
        <w:t xml:space="preserve"> M.</w:t>
      </w:r>
      <w:r w:rsidRPr="00D847DA">
        <w:rPr>
          <w:lang w:val="fr-FR"/>
        </w:rPr>
        <w:t xml:space="preserve">, </w:t>
      </w:r>
      <w:r>
        <w:t>“</w:t>
      </w:r>
      <w:r w:rsidRPr="00D847DA">
        <w:rPr>
          <w:lang w:val="fr-FR"/>
        </w:rPr>
        <w:t>Du Bartas en France au XVII</w:t>
      </w:r>
      <w:r w:rsidRPr="00D847DA">
        <w:rPr>
          <w:vertAlign w:val="superscript"/>
          <w:lang w:val="fr-FR"/>
        </w:rPr>
        <w:t>e</w:t>
      </w:r>
      <w:r w:rsidRPr="00D847DA">
        <w:rPr>
          <w:lang w:val="fr-FR"/>
        </w:rPr>
        <w:t xml:space="preserve"> siècle</w:t>
      </w:r>
      <w:r>
        <w:t>”</w:t>
      </w:r>
      <w:r w:rsidRPr="00D847DA">
        <w:rPr>
          <w:lang w:val="fr-FR"/>
        </w:rPr>
        <w:t xml:space="preserve">, in Dauphiné J. (ed.), </w:t>
      </w:r>
      <w:r w:rsidRPr="00D847DA">
        <w:rPr>
          <w:i/>
          <w:iCs/>
          <w:lang w:val="fr-FR"/>
        </w:rPr>
        <w:t>Du Bartas: 1590-1990</w:t>
      </w:r>
      <w:r w:rsidRPr="00D847DA">
        <w:rPr>
          <w:lang w:val="fr-FR"/>
        </w:rPr>
        <w:t xml:space="preserve"> (Mont-de-Marsan</w:t>
      </w:r>
      <w:r>
        <w:rPr>
          <w:lang w:val="fr-FR"/>
        </w:rPr>
        <w:t>:</w:t>
      </w:r>
      <w:r w:rsidRPr="00D847DA">
        <w:rPr>
          <w:lang w:val="fr-FR"/>
        </w:rPr>
        <w:t xml:space="preserve"> 1992)</w:t>
      </w:r>
      <w:r>
        <w:rPr>
          <w:lang w:val="fr-FR"/>
        </w:rPr>
        <w:t xml:space="preserve"> </w:t>
      </w:r>
      <w:r w:rsidRPr="00D847DA">
        <w:rPr>
          <w:lang w:val="fr-FR"/>
        </w:rPr>
        <w:t xml:space="preserve">45-80 (47); </w:t>
      </w:r>
      <w:r w:rsidRPr="00D847DA">
        <w:rPr>
          <w:szCs w:val="24"/>
          <w:lang w:val="fr-FR"/>
        </w:rPr>
        <w:t>Pierre de Deimier</w:t>
      </w:r>
      <w:r w:rsidRPr="00D847DA">
        <w:rPr>
          <w:lang w:val="fr-FR"/>
        </w:rPr>
        <w:t xml:space="preserve">, </w:t>
      </w:r>
      <w:r w:rsidRPr="00D847DA">
        <w:rPr>
          <w:i/>
          <w:szCs w:val="24"/>
          <w:lang w:val="fr-FR"/>
        </w:rPr>
        <w:t xml:space="preserve">L’Academie de l’Art pöetique </w:t>
      </w:r>
      <w:r w:rsidRPr="00D847DA">
        <w:rPr>
          <w:szCs w:val="24"/>
          <w:lang w:val="fr-FR"/>
        </w:rPr>
        <w:t>(Paris, Jean de Bourdeaux: 1610) R8v (see also</w:t>
      </w:r>
      <w:r>
        <w:rPr>
          <w:szCs w:val="24"/>
          <w:lang w:val="fr-FR"/>
        </w:rPr>
        <w:t xml:space="preserve"> fol. </w:t>
      </w:r>
      <w:r w:rsidRPr="00D847DA">
        <w:rPr>
          <w:szCs w:val="24"/>
          <w:lang w:val="fr-FR"/>
        </w:rPr>
        <w:t xml:space="preserve">H3v-4r); </w:t>
      </w:r>
      <w:r w:rsidRPr="00D847DA">
        <w:rPr>
          <w:lang w:val="fr-FR"/>
        </w:rPr>
        <w:t xml:space="preserve">see also R. Garapon, </w:t>
      </w:r>
      <w:r>
        <w:t>“</w:t>
      </w:r>
      <w:r w:rsidRPr="00D847DA">
        <w:rPr>
          <w:lang w:val="fr-FR"/>
        </w:rPr>
        <w:t>Sur la renommée posthume de Ronsard et de Du Bartas de 1590 à 1640</w:t>
      </w:r>
      <w:r>
        <w:t>”</w:t>
      </w:r>
      <w:r w:rsidRPr="00D847DA">
        <w:rPr>
          <w:lang w:val="fr-FR"/>
        </w:rPr>
        <w:t xml:space="preserve">, </w:t>
      </w:r>
      <w:r w:rsidRPr="00D847DA">
        <w:rPr>
          <w:i/>
          <w:iCs/>
          <w:lang w:val="fr-FR"/>
        </w:rPr>
        <w:t>Œuvres et Critiques</w:t>
      </w:r>
      <w:r w:rsidRPr="00D847DA">
        <w:rPr>
          <w:lang w:val="fr-FR"/>
        </w:rPr>
        <w:t xml:space="preserve"> 6, 2 (1981) 53-59 (54).</w:t>
      </w:r>
    </w:p>
  </w:footnote>
  <w:footnote w:id="2">
    <w:p w14:paraId="670663DB" w14:textId="768BB68B" w:rsidR="00D847DA" w:rsidRPr="005C7AA9" w:rsidRDefault="00D847DA" w:rsidP="00C767D6">
      <w:pPr>
        <w:pStyle w:val="FootnoteText"/>
        <w:rPr>
          <w:lang w:val="en-US"/>
        </w:rPr>
      </w:pPr>
      <w:r>
        <w:rPr>
          <w:rStyle w:val="FootnoteReference"/>
        </w:rPr>
        <w:footnoteRef/>
      </w:r>
      <w:r>
        <w:t xml:space="preserve"> Magnien, “Du Bartas en France”, 54, and the two appendices of laudatory references (69-75) and intertexts (76-80) from seventeenth-century France.</w:t>
      </w:r>
    </w:p>
  </w:footnote>
  <w:footnote w:id="3">
    <w:p w14:paraId="3373FB3D" w14:textId="2C76172F" w:rsidR="00D847DA" w:rsidRDefault="00D847DA" w:rsidP="005544C9">
      <w:pPr>
        <w:pStyle w:val="FootnoteText"/>
      </w:pPr>
      <w:r>
        <w:rPr>
          <w:rStyle w:val="FootnoteReference"/>
        </w:rPr>
        <w:footnoteRef/>
      </w:r>
      <w:r>
        <w:t xml:space="preserve"> On attitudes to imitating Du Bartas, see</w:t>
      </w:r>
      <w:r w:rsidRPr="00C507BF">
        <w:t xml:space="preserve"> </w:t>
      </w:r>
      <w:r>
        <w:t>Banks K., “</w:t>
      </w:r>
      <w:r w:rsidRPr="00C507BF">
        <w:t>Confessiona</w:t>
      </w:r>
      <w:r>
        <w:t>l Identity, Eating, and Reading</w:t>
      </w:r>
      <w:r w:rsidRPr="00C507BF">
        <w:t>: C</w:t>
      </w:r>
      <w:r>
        <w:t xml:space="preserve">atholic Imitations of Du Bartas’s </w:t>
      </w:r>
      <w:r w:rsidRPr="00282C59">
        <w:rPr>
          <w:i/>
        </w:rPr>
        <w:t>Sepmaine</w:t>
      </w:r>
      <w:r>
        <w:t>”</w:t>
      </w:r>
      <w:r w:rsidRPr="00282C59">
        <w:t>,</w:t>
      </w:r>
      <w:r w:rsidRPr="00C507BF">
        <w:t xml:space="preserve"> </w:t>
      </w:r>
      <w:r>
        <w:rPr>
          <w:i/>
        </w:rPr>
        <w:t>Nottingham French S</w:t>
      </w:r>
      <w:r w:rsidRPr="00C507BF">
        <w:rPr>
          <w:i/>
        </w:rPr>
        <w:t>tudies</w:t>
      </w:r>
      <w:r>
        <w:t xml:space="preserve"> 49 (2010) 62-78.</w:t>
      </w:r>
    </w:p>
  </w:footnote>
  <w:footnote w:id="4">
    <w:p w14:paraId="650D1B38" w14:textId="46E10A4C" w:rsidR="00D847DA" w:rsidRPr="004C284A" w:rsidRDefault="00D847DA" w:rsidP="00255C2E">
      <w:pPr>
        <w:pStyle w:val="FootnoteText"/>
        <w:rPr>
          <w:lang w:val="fr-FR"/>
        </w:rPr>
      </w:pPr>
      <w:r>
        <w:rPr>
          <w:rStyle w:val="FootnoteReference"/>
        </w:rPr>
        <w:footnoteRef/>
      </w:r>
      <w:r>
        <w:rPr>
          <w:lang w:val="fr-FR"/>
        </w:rPr>
        <w:t xml:space="preserve"> </w:t>
      </w:r>
      <w:r w:rsidRPr="004C284A">
        <w:rPr>
          <w:lang w:val="fr-FR"/>
        </w:rPr>
        <w:t>Bokdam</w:t>
      </w:r>
      <w:r>
        <w:rPr>
          <w:lang w:val="fr-FR"/>
        </w:rPr>
        <w:t xml:space="preserve"> S.,</w:t>
      </w:r>
      <w:r w:rsidRPr="004C284A">
        <w:rPr>
          <w:lang w:val="fr-FR"/>
        </w:rPr>
        <w:t xml:space="preserve"> </w:t>
      </w:r>
      <w:r>
        <w:t>“</w:t>
      </w:r>
      <w:r w:rsidRPr="004C284A">
        <w:rPr>
          <w:lang w:val="fr-FR"/>
        </w:rPr>
        <w:t xml:space="preserve">De </w:t>
      </w:r>
      <w:r w:rsidRPr="004C284A">
        <w:rPr>
          <w:i/>
          <w:lang w:val="fr-FR"/>
        </w:rPr>
        <w:t xml:space="preserve">La Sepmaine </w:t>
      </w:r>
      <w:r w:rsidRPr="004C284A">
        <w:rPr>
          <w:lang w:val="fr-FR"/>
        </w:rPr>
        <w:t xml:space="preserve">à </w:t>
      </w:r>
      <w:r w:rsidRPr="004C284A">
        <w:rPr>
          <w:i/>
          <w:lang w:val="fr-FR"/>
        </w:rPr>
        <w:t>La Derniere Semaine</w:t>
      </w:r>
      <w:r>
        <w:rPr>
          <w:lang w:val="fr-FR"/>
        </w:rPr>
        <w:t xml:space="preserve">: la </w:t>
      </w:r>
      <w:r>
        <w:t>‘</w:t>
      </w:r>
      <w:r>
        <w:rPr>
          <w:lang w:val="fr-FR"/>
        </w:rPr>
        <w:t>continuation</w:t>
      </w:r>
      <w:r>
        <w:t>’</w:t>
      </w:r>
      <w:r w:rsidRPr="004C284A">
        <w:rPr>
          <w:lang w:val="fr-FR"/>
        </w:rPr>
        <w:t xml:space="preserve"> paradoxale de Michel Quillian</w:t>
      </w:r>
      <w:r>
        <w:t>”</w:t>
      </w:r>
      <w:r w:rsidRPr="004C284A">
        <w:rPr>
          <w:lang w:val="fr-FR"/>
        </w:rPr>
        <w:t xml:space="preserve">, </w:t>
      </w:r>
      <w:r>
        <w:rPr>
          <w:lang w:val="fr-FR"/>
        </w:rPr>
        <w:t xml:space="preserve">in Bjaï D. (ed.), </w:t>
      </w:r>
      <w:r w:rsidRPr="004C284A">
        <w:rPr>
          <w:i/>
          <w:lang w:val="fr-FR"/>
        </w:rPr>
        <w:t xml:space="preserve">‘La Sepmaine’ de Du Bartas, ses lecteurs et la science du temps </w:t>
      </w:r>
      <w:r w:rsidRPr="004C284A">
        <w:rPr>
          <w:lang w:val="fr-FR"/>
        </w:rPr>
        <w:t>(Gene</w:t>
      </w:r>
      <w:r>
        <w:rPr>
          <w:lang w:val="fr-FR"/>
        </w:rPr>
        <w:t>va: 2015) 251-273 (25</w:t>
      </w:r>
      <w:r w:rsidRPr="004C284A">
        <w:rPr>
          <w:lang w:val="fr-FR"/>
        </w:rPr>
        <w:t>2).</w:t>
      </w:r>
    </w:p>
  </w:footnote>
  <w:footnote w:id="5">
    <w:p w14:paraId="74F3A33C" w14:textId="4AC9DB60" w:rsidR="00D847DA" w:rsidRPr="004C284A" w:rsidRDefault="00D847DA" w:rsidP="00255C2E">
      <w:pPr>
        <w:pStyle w:val="FootnoteText"/>
        <w:rPr>
          <w:lang w:val="fr-FR"/>
        </w:rPr>
      </w:pPr>
      <w:r>
        <w:rPr>
          <w:rStyle w:val="FootnoteReference"/>
        </w:rPr>
        <w:footnoteRef/>
      </w:r>
      <w:r>
        <w:rPr>
          <w:lang w:val="fr-FR"/>
        </w:rPr>
        <w:t xml:space="preserve"> </w:t>
      </w:r>
      <w:r w:rsidRPr="004C284A">
        <w:rPr>
          <w:lang w:val="fr-FR"/>
        </w:rPr>
        <w:t>Dubois</w:t>
      </w:r>
      <w:r>
        <w:rPr>
          <w:lang w:val="fr-FR"/>
        </w:rPr>
        <w:t xml:space="preserve"> </w:t>
      </w:r>
      <w:r w:rsidRPr="00AF322A">
        <w:rPr>
          <w:lang w:val="fr-FR"/>
        </w:rPr>
        <w:t>C.-G.</w:t>
      </w:r>
      <w:r w:rsidRPr="004C284A">
        <w:rPr>
          <w:lang w:val="fr-FR"/>
        </w:rPr>
        <w:t xml:space="preserve"> </w:t>
      </w:r>
      <w:r>
        <w:t>“</w:t>
      </w:r>
      <w:r w:rsidRPr="004C284A">
        <w:rPr>
          <w:lang w:val="fr-FR"/>
        </w:rPr>
        <w:t xml:space="preserve">Une réécriture de </w:t>
      </w:r>
      <w:r w:rsidRPr="004C284A">
        <w:rPr>
          <w:i/>
          <w:lang w:val="fr-FR"/>
        </w:rPr>
        <w:t xml:space="preserve">La Sepmaine </w:t>
      </w:r>
      <w:r w:rsidRPr="004C284A">
        <w:rPr>
          <w:lang w:val="fr-FR"/>
        </w:rPr>
        <w:t>de Du Bartas au temps d’Henri IV:</w:t>
      </w:r>
      <w:r w:rsidRPr="004C284A">
        <w:rPr>
          <w:i/>
          <w:lang w:val="fr-FR"/>
        </w:rPr>
        <w:t xml:space="preserve"> La Sepmaine ou création du monde</w:t>
      </w:r>
      <w:r w:rsidRPr="004C284A">
        <w:rPr>
          <w:lang w:val="fr-FR"/>
        </w:rPr>
        <w:t xml:space="preserve"> de Chris</w:t>
      </w:r>
      <w:r>
        <w:rPr>
          <w:lang w:val="fr-FR"/>
        </w:rPr>
        <w:t>tophe de Gamon (1609)</w:t>
      </w:r>
      <w:r>
        <w:t>”</w:t>
      </w:r>
      <w:r>
        <w:rPr>
          <w:lang w:val="fr-FR"/>
        </w:rPr>
        <w:t xml:space="preserve">, in Dauphiné J. </w:t>
      </w:r>
      <w:r>
        <w:t>–</w:t>
      </w:r>
      <w:r>
        <w:rPr>
          <w:lang w:val="fr-FR"/>
        </w:rPr>
        <w:t xml:space="preserve"> </w:t>
      </w:r>
      <w:r w:rsidRPr="004C284A">
        <w:rPr>
          <w:lang w:val="fr-FR"/>
        </w:rPr>
        <w:t>Mironneau</w:t>
      </w:r>
      <w:r w:rsidRPr="004C284A">
        <w:rPr>
          <w:iCs/>
          <w:lang w:val="fr-FR"/>
        </w:rPr>
        <w:t xml:space="preserve"> </w:t>
      </w:r>
      <w:r>
        <w:rPr>
          <w:iCs/>
          <w:lang w:val="fr-FR"/>
        </w:rPr>
        <w:t xml:space="preserve">P. </w:t>
      </w:r>
      <w:r w:rsidRPr="004C284A">
        <w:rPr>
          <w:iCs/>
          <w:lang w:val="fr-FR"/>
        </w:rPr>
        <w:t>(eds</w:t>
      </w:r>
      <w:r>
        <w:rPr>
          <w:iCs/>
          <w:lang w:val="fr-FR"/>
        </w:rPr>
        <w:t>.</w:t>
      </w:r>
      <w:r w:rsidRPr="004C284A">
        <w:rPr>
          <w:iCs/>
          <w:lang w:val="fr-FR"/>
        </w:rPr>
        <w:t>),</w:t>
      </w:r>
      <w:r w:rsidRPr="004C284A">
        <w:rPr>
          <w:lang w:val="fr-FR"/>
        </w:rPr>
        <w:t xml:space="preserve"> </w:t>
      </w:r>
      <w:r>
        <w:rPr>
          <w:i/>
          <w:iCs/>
          <w:lang w:val="fr-FR"/>
        </w:rPr>
        <w:t>Du Bartas: A</w:t>
      </w:r>
      <w:r w:rsidRPr="004C284A">
        <w:rPr>
          <w:i/>
          <w:iCs/>
          <w:lang w:val="fr-FR"/>
        </w:rPr>
        <w:t>ctes des premières journées du Centre Jacques de Lapra</w:t>
      </w:r>
      <w:r>
        <w:rPr>
          <w:i/>
          <w:iCs/>
          <w:lang w:val="fr-FR"/>
        </w:rPr>
        <w:t>de tenues au Musée national du c</w:t>
      </w:r>
      <w:r w:rsidRPr="004C284A">
        <w:rPr>
          <w:i/>
          <w:iCs/>
          <w:lang w:val="fr-FR"/>
        </w:rPr>
        <w:t>h</w:t>
      </w:r>
      <w:r>
        <w:rPr>
          <w:i/>
          <w:iCs/>
          <w:lang w:val="fr-FR"/>
        </w:rPr>
        <w:t>âteau de Pau le 19 novembre 1993</w:t>
      </w:r>
      <w:r w:rsidRPr="004C284A">
        <w:rPr>
          <w:iCs/>
          <w:lang w:val="fr-FR"/>
        </w:rPr>
        <w:t xml:space="preserve"> (</w:t>
      </w:r>
      <w:r w:rsidRPr="004C284A">
        <w:rPr>
          <w:lang w:val="fr-FR"/>
        </w:rPr>
        <w:t>Pau</w:t>
      </w:r>
      <w:r>
        <w:rPr>
          <w:lang w:val="fr-FR"/>
        </w:rPr>
        <w:t>:</w:t>
      </w:r>
      <w:r w:rsidRPr="004C284A">
        <w:rPr>
          <w:lang w:val="fr-FR"/>
        </w:rPr>
        <w:t xml:space="preserve"> 1994) 45-67. </w:t>
      </w:r>
    </w:p>
  </w:footnote>
  <w:footnote w:id="6">
    <w:p w14:paraId="61FC3BE3" w14:textId="77DAC9B3" w:rsidR="00D847DA" w:rsidRPr="004E50E9" w:rsidRDefault="00D847DA" w:rsidP="5B65322C">
      <w:pPr>
        <w:pStyle w:val="FootnoteText"/>
        <w:rPr>
          <w:lang w:val="en-US"/>
        </w:rPr>
      </w:pPr>
      <w:r>
        <w:rPr>
          <w:rStyle w:val="FootnoteReference"/>
        </w:rPr>
        <w:footnoteRef/>
      </w:r>
      <w:r>
        <w:t xml:space="preserve"> </w:t>
      </w:r>
      <w:r>
        <w:rPr>
          <w:lang w:val="en-US"/>
        </w:rPr>
        <w:t>Auger P.,</w:t>
      </w:r>
      <w:r w:rsidRPr="5B65322C">
        <w:rPr>
          <w:rFonts w:eastAsia="SimSun" w:cs="Times New Roman"/>
          <w:noProof w:val="0"/>
          <w:lang w:eastAsia="zh-CN"/>
        </w:rPr>
        <w:t xml:space="preserve"> </w:t>
      </w:r>
      <w:r>
        <w:rPr>
          <w:rFonts w:eastAsia="SimSun" w:cs="Times New Roman"/>
          <w:noProof w:val="0"/>
          <w:lang w:eastAsia="zh-CN"/>
        </w:rPr>
        <w:t>“</w:t>
      </w:r>
      <w:r w:rsidRPr="5B65322C">
        <w:rPr>
          <w:rFonts w:eastAsia="SimSun" w:cs="Times New Roman"/>
          <w:noProof w:val="0"/>
          <w:lang w:eastAsia="zh-CN"/>
        </w:rPr>
        <w:t xml:space="preserve">Recreation and William Alexander’s </w:t>
      </w:r>
      <w:proofErr w:type="spellStart"/>
      <w:r w:rsidRPr="5B65322C">
        <w:rPr>
          <w:rFonts w:eastAsia="SimSun" w:cs="Times New Roman"/>
          <w:i/>
          <w:iCs/>
          <w:noProof w:val="0"/>
          <w:lang w:eastAsia="zh-CN"/>
        </w:rPr>
        <w:t>Doomes</w:t>
      </w:r>
      <w:proofErr w:type="spellEnd"/>
      <w:r w:rsidRPr="5B65322C">
        <w:rPr>
          <w:rFonts w:eastAsia="SimSun" w:cs="Times New Roman"/>
          <w:i/>
          <w:iCs/>
          <w:noProof w:val="0"/>
          <w:lang w:eastAsia="zh-CN"/>
        </w:rPr>
        <w:t xml:space="preserve">-day </w:t>
      </w:r>
      <w:r w:rsidRPr="5B65322C">
        <w:rPr>
          <w:rFonts w:eastAsia="SimSun" w:cs="Times New Roman"/>
          <w:noProof w:val="0"/>
          <w:lang w:eastAsia="zh-CN"/>
        </w:rPr>
        <w:t>(1637)</w:t>
      </w:r>
      <w:r>
        <w:rPr>
          <w:rFonts w:eastAsia="SimSun" w:cs="Times New Roman"/>
          <w:noProof w:val="0"/>
          <w:lang w:eastAsia="zh-CN"/>
        </w:rPr>
        <w:t>”</w:t>
      </w:r>
      <w:r w:rsidRPr="5B65322C">
        <w:rPr>
          <w:rFonts w:eastAsia="SimSun" w:cs="Times New Roman"/>
          <w:noProof w:val="0"/>
          <w:lang w:eastAsia="zh-CN"/>
        </w:rPr>
        <w:t xml:space="preserve">, </w:t>
      </w:r>
      <w:r w:rsidRPr="5B65322C">
        <w:rPr>
          <w:rFonts w:eastAsia="SimSun" w:cs="Times New Roman"/>
          <w:i/>
          <w:iCs/>
          <w:noProof w:val="0"/>
          <w:lang w:eastAsia="zh-CN"/>
        </w:rPr>
        <w:t>Scottish Literary Review</w:t>
      </w:r>
      <w:r w:rsidRPr="5B65322C">
        <w:rPr>
          <w:rFonts w:eastAsia="SimSun" w:cs="Times New Roman"/>
          <w:noProof w:val="0"/>
          <w:lang w:eastAsia="zh-CN"/>
        </w:rPr>
        <w:t xml:space="preserve"> 2, 2 (2010) 1-21.</w:t>
      </w:r>
    </w:p>
  </w:footnote>
  <w:footnote w:id="7">
    <w:p w14:paraId="7C467503" w14:textId="6942BEBF" w:rsidR="00D847DA" w:rsidRPr="00DC7B09" w:rsidRDefault="00D847DA" w:rsidP="5B65322C">
      <w:pPr>
        <w:pStyle w:val="FootnoteText"/>
        <w:rPr>
          <w:lang w:val="en-US"/>
        </w:rPr>
      </w:pPr>
      <w:r>
        <w:rPr>
          <w:rStyle w:val="FootnoteReference"/>
        </w:rPr>
        <w:footnoteRef/>
      </w:r>
      <w:r>
        <w:t xml:space="preserve"> On later seventeenth-century print references, see</w:t>
      </w:r>
      <w:r>
        <w:rPr>
          <w:lang w:val="en-US"/>
        </w:rPr>
        <w:t xml:space="preserve"> Auger P., </w:t>
      </w:r>
      <w:r>
        <w:rPr>
          <w:rFonts w:eastAsia="SimSun" w:cs="Times New Roman"/>
          <w:noProof w:val="0"/>
          <w:lang w:eastAsia="zh-CN"/>
        </w:rPr>
        <w:t>“</w:t>
      </w:r>
      <w:r w:rsidRPr="5B65322C">
        <w:rPr>
          <w:rFonts w:eastAsia="SimSun" w:cs="Times New Roman"/>
          <w:noProof w:val="0"/>
          <w:lang w:eastAsia="zh-CN"/>
        </w:rPr>
        <w:t>Snapshots of Early Modern English Responses to French Poets</w:t>
      </w:r>
      <w:r>
        <w:rPr>
          <w:rFonts w:eastAsia="SimSun" w:cs="Times New Roman"/>
          <w:noProof w:val="0"/>
          <w:lang w:eastAsia="zh-CN"/>
        </w:rPr>
        <w:t>”,</w:t>
      </w:r>
      <w:r w:rsidRPr="5B65322C">
        <w:rPr>
          <w:rFonts w:eastAsia="SimSun" w:cs="Times New Roman"/>
          <w:noProof w:val="0"/>
          <w:lang w:eastAsia="zh-CN"/>
        </w:rPr>
        <w:t xml:space="preserve"> in online conference proceedings of </w:t>
      </w:r>
      <w:r>
        <w:rPr>
          <w:rFonts w:eastAsia="SimSun" w:cs="Times New Roman"/>
          <w:noProof w:val="0"/>
          <w:lang w:eastAsia="zh-CN"/>
        </w:rPr>
        <w:t>“‘</w:t>
      </w:r>
      <w:r w:rsidRPr="5B65322C">
        <w:rPr>
          <w:rFonts w:eastAsia="SimSun" w:cs="Times New Roman"/>
          <w:noProof w:val="0"/>
          <w:lang w:eastAsia="zh-CN"/>
        </w:rPr>
        <w:t>Revolutionizing Early Modern Studies</w:t>
      </w:r>
      <w:r>
        <w:rPr>
          <w:rFonts w:eastAsia="SimSun" w:cs="Times New Roman"/>
          <w:noProof w:val="0"/>
          <w:lang w:eastAsia="zh-CN"/>
        </w:rPr>
        <w:t>’</w:t>
      </w:r>
      <w:r w:rsidRPr="5B65322C">
        <w:rPr>
          <w:rFonts w:eastAsia="SimSun" w:cs="Times New Roman"/>
          <w:noProof w:val="0"/>
          <w:lang w:eastAsia="zh-CN"/>
        </w:rPr>
        <w:t>? The Early English Books Online Text Creation Partnership in 2012</w:t>
      </w:r>
      <w:r>
        <w:rPr>
          <w:rFonts w:eastAsia="SimSun" w:cs="Times New Roman"/>
          <w:noProof w:val="0"/>
          <w:lang w:eastAsia="zh-CN"/>
        </w:rPr>
        <w:t>”</w:t>
      </w:r>
      <w:r w:rsidRPr="5B65322C">
        <w:rPr>
          <w:rFonts w:eastAsia="SimSun" w:cs="Times New Roman"/>
          <w:noProof w:val="0"/>
          <w:lang w:eastAsia="zh-CN"/>
        </w:rPr>
        <w:t xml:space="preserve"> (2012). [http://ora.ox.ac.uk/objects/uuid:d72755ad-d74f-4820-84f3-71fc6b579aba; all web-links accessed November 2016]</w:t>
      </w:r>
    </w:p>
  </w:footnote>
  <w:footnote w:id="8">
    <w:p w14:paraId="08E5C8CA" w14:textId="513969AD" w:rsidR="00D847DA" w:rsidRPr="00D847DA" w:rsidRDefault="00D847DA">
      <w:pPr>
        <w:pStyle w:val="FootnoteText"/>
        <w:rPr>
          <w:lang w:val="en-US"/>
        </w:rPr>
      </w:pPr>
      <w:r>
        <w:rPr>
          <w:rStyle w:val="FootnoteReference"/>
        </w:rPr>
        <w:footnoteRef/>
      </w:r>
      <w:r>
        <w:t xml:space="preserve"> </w:t>
      </w:r>
      <w:r>
        <w:rPr>
          <w:lang w:val="en-US"/>
        </w:rPr>
        <w:t xml:space="preserve">For more on all these aspects of Du Bartas’ reception history, see Auger P., </w:t>
      </w:r>
      <w:r>
        <w:rPr>
          <w:i/>
          <w:iCs/>
          <w:lang w:val="en-US"/>
        </w:rPr>
        <w:t xml:space="preserve">Du Bartas’ Legacy in England and Scotland </w:t>
      </w:r>
      <w:r>
        <w:rPr>
          <w:lang w:val="en-US"/>
        </w:rPr>
        <w:t>(Oxford: 2019).</w:t>
      </w:r>
    </w:p>
  </w:footnote>
  <w:footnote w:id="9">
    <w:p w14:paraId="3DB46D67" w14:textId="3D1F03BC" w:rsidR="00D847DA" w:rsidRPr="0002719D" w:rsidRDefault="00D847DA">
      <w:pPr>
        <w:pStyle w:val="FootnoteText"/>
        <w:rPr>
          <w:lang w:val="en-US"/>
        </w:rPr>
      </w:pPr>
      <w:r>
        <w:rPr>
          <w:rStyle w:val="FootnoteReference"/>
        </w:rPr>
        <w:footnoteRef/>
      </w:r>
      <w:r>
        <w:t xml:space="preserve"> </w:t>
      </w:r>
      <w:r>
        <w:rPr>
          <w:lang w:val="en-US"/>
        </w:rPr>
        <w:t>See “The King James Text of Du Bartas’ “Les Peres”: An Edition”.</w:t>
      </w:r>
    </w:p>
  </w:footnote>
  <w:footnote w:id="10">
    <w:p w14:paraId="6A390345" w14:textId="79531779" w:rsidR="00D847DA" w:rsidRPr="0095677F" w:rsidRDefault="00D847DA">
      <w:pPr>
        <w:pStyle w:val="FootnoteText"/>
        <w:rPr>
          <w:lang w:val="en-US"/>
        </w:rPr>
      </w:pPr>
      <w:r>
        <w:rPr>
          <w:rStyle w:val="FootnoteReference"/>
        </w:rPr>
        <w:footnoteRef/>
      </w:r>
      <w:r>
        <w:t xml:space="preserve"> </w:t>
      </w:r>
      <w:r>
        <w:rPr>
          <w:lang w:val="en-US"/>
        </w:rPr>
        <w:t>Sylvester</w:t>
      </w:r>
      <w:r w:rsidRPr="001B3FB8">
        <w:t xml:space="preserve"> </w:t>
      </w:r>
      <w:r w:rsidRPr="001B3FB8">
        <w:rPr>
          <w:lang w:val="en-US"/>
        </w:rPr>
        <w:t>Josuah</w:t>
      </w:r>
      <w:r>
        <w:rPr>
          <w:lang w:val="en-US"/>
        </w:rPr>
        <w:t xml:space="preserve"> (trans.), </w:t>
      </w:r>
      <w:r>
        <w:rPr>
          <w:i/>
          <w:lang w:val="en-US"/>
        </w:rPr>
        <w:t>The Divine Weeks and Works of Guillaume de Saluste Sieur Du Bartas</w:t>
      </w:r>
      <w:r>
        <w:rPr>
          <w:lang w:val="en-US"/>
        </w:rPr>
        <w:t>, ed. S. Snyder, 2 vols (</w:t>
      </w:r>
      <w:r w:rsidRPr="001B704A">
        <w:rPr>
          <w:lang w:val="en-US"/>
        </w:rPr>
        <w:t>Oxford</w:t>
      </w:r>
      <w:r>
        <w:rPr>
          <w:lang w:val="en-US"/>
        </w:rPr>
        <w:t>:</w:t>
      </w:r>
      <w:r w:rsidRPr="001B704A">
        <w:rPr>
          <w:lang w:val="en-US"/>
        </w:rPr>
        <w:t xml:space="preserve"> 1979)</w:t>
      </w:r>
      <w:r>
        <w:rPr>
          <w:lang w:val="en-US"/>
        </w:rPr>
        <w:t xml:space="preserve"> 892. Quotations from Sylvester’s poetry are taken from this edition and line references are given in the body text. References to printed marginalia in Sylvester’s translation are taken from the 1621 folio edition of Sylvester’s collected works, which was reprinted in 1633 and 1641; the marginalia appeared in all editions but the folio text is closer chronologically to most of the poems discussed in this chapter.</w:t>
      </w:r>
    </w:p>
  </w:footnote>
  <w:footnote w:id="11">
    <w:p w14:paraId="6053E928" w14:textId="75BB1294" w:rsidR="00D847DA" w:rsidRPr="00F55FE2" w:rsidRDefault="00D847DA" w:rsidP="5B65322C">
      <w:pPr>
        <w:pStyle w:val="FootnoteText"/>
        <w:rPr>
          <w:lang w:val="en-US"/>
        </w:rPr>
      </w:pPr>
      <w:r>
        <w:rPr>
          <w:rStyle w:val="FootnoteReference"/>
        </w:rPr>
        <w:footnoteRef/>
      </w:r>
      <w:r>
        <w:t xml:space="preserve"> </w:t>
      </w:r>
      <w:r>
        <w:rPr>
          <w:lang w:val="en-US"/>
        </w:rPr>
        <w:t xml:space="preserve">See Auger P., </w:t>
      </w:r>
      <w:r>
        <w:rPr>
          <w:noProof w:val="0"/>
        </w:rPr>
        <w:t>“</w:t>
      </w:r>
      <w:r w:rsidRPr="5B65322C">
        <w:rPr>
          <w:noProof w:val="0"/>
        </w:rPr>
        <w:t xml:space="preserve">Contemporary Analogues of </w:t>
      </w:r>
      <w:proofErr w:type="spellStart"/>
      <w:r w:rsidRPr="5B65322C">
        <w:rPr>
          <w:noProof w:val="0"/>
        </w:rPr>
        <w:t>Josuah</w:t>
      </w:r>
      <w:proofErr w:type="spellEnd"/>
      <w:r w:rsidRPr="5B65322C">
        <w:rPr>
          <w:noProof w:val="0"/>
        </w:rPr>
        <w:t xml:space="preserve"> Sylvester’s </w:t>
      </w:r>
      <w:r w:rsidRPr="5B65322C">
        <w:rPr>
          <w:i/>
          <w:iCs/>
          <w:noProof w:val="0"/>
        </w:rPr>
        <w:t>Devine Weekes</w:t>
      </w:r>
      <w:r>
        <w:rPr>
          <w:noProof w:val="0"/>
        </w:rPr>
        <w:t>”</w:t>
      </w:r>
      <w:r w:rsidRPr="5B65322C">
        <w:rPr>
          <w:noProof w:val="0"/>
        </w:rPr>
        <w:t xml:space="preserve">, </w:t>
      </w:r>
      <w:r w:rsidRPr="5B65322C">
        <w:rPr>
          <w:i/>
          <w:iCs/>
          <w:noProof w:val="0"/>
        </w:rPr>
        <w:t xml:space="preserve">Peer English </w:t>
      </w:r>
      <w:r w:rsidRPr="5B65322C">
        <w:rPr>
          <w:noProof w:val="0"/>
        </w:rPr>
        <w:t>8 (2013) 5-19 (</w:t>
      </w:r>
      <w:r>
        <w:rPr>
          <w:lang w:val="en-US"/>
        </w:rPr>
        <w:t>10-15).</w:t>
      </w:r>
    </w:p>
  </w:footnote>
  <w:footnote w:id="12">
    <w:p w14:paraId="479A8EE9" w14:textId="611A5B4A" w:rsidR="00D847DA" w:rsidRPr="00752E08" w:rsidRDefault="00D847DA">
      <w:pPr>
        <w:pStyle w:val="FootnoteText"/>
        <w:rPr>
          <w:lang w:val="en-US"/>
        </w:rPr>
      </w:pPr>
      <w:r>
        <w:rPr>
          <w:rStyle w:val="FootnoteReference"/>
        </w:rPr>
        <w:footnoteRef/>
      </w:r>
      <w:r>
        <w:t xml:space="preserve"> </w:t>
      </w:r>
      <w:r>
        <w:rPr>
          <w:lang w:val="en-US"/>
        </w:rPr>
        <w:t>Bodleian Library</w:t>
      </w:r>
      <w:r w:rsidRPr="008632FB">
        <w:t>,</w:t>
      </w:r>
      <w:r>
        <w:t xml:space="preserve"> Oxford, </w:t>
      </w:r>
      <w:r w:rsidRPr="008632FB">
        <w:t>Add. MS C.281</w:t>
      </w:r>
      <w:r>
        <w:t xml:space="preserve">; and see Auger, </w:t>
      </w:r>
      <w:r>
        <w:rPr>
          <w:i/>
          <w:iCs/>
        </w:rPr>
        <w:t>Du Bartas’ Legacy</w:t>
      </w:r>
      <w:r>
        <w:t xml:space="preserve"> 83-89.</w:t>
      </w:r>
    </w:p>
  </w:footnote>
  <w:footnote w:id="13">
    <w:p w14:paraId="282D59D3" w14:textId="0FDD7284" w:rsidR="00D847DA" w:rsidRPr="00D847DA" w:rsidRDefault="00D847DA">
      <w:pPr>
        <w:pStyle w:val="FootnoteText"/>
        <w:rPr>
          <w:lang w:val="en-US"/>
        </w:rPr>
      </w:pPr>
      <w:r>
        <w:rPr>
          <w:rStyle w:val="FootnoteReference"/>
        </w:rPr>
        <w:footnoteRef/>
      </w:r>
      <w:r>
        <w:t xml:space="preserve"> For more, see Auger, </w:t>
      </w:r>
      <w:r>
        <w:rPr>
          <w:i/>
          <w:iCs/>
        </w:rPr>
        <w:t>Du Bartas’ Legacy</w:t>
      </w:r>
      <w:r>
        <w:t>, ch. 7.</w:t>
      </w:r>
    </w:p>
  </w:footnote>
  <w:footnote w:id="14">
    <w:p w14:paraId="08E5B56D" w14:textId="2C771434" w:rsidR="00D847DA" w:rsidRPr="000375D5" w:rsidRDefault="00D847DA" w:rsidP="00DF710D">
      <w:pPr>
        <w:pStyle w:val="FootnoteText"/>
        <w:rPr>
          <w:lang w:val="en-US"/>
        </w:rPr>
      </w:pPr>
      <w:r>
        <w:rPr>
          <w:rStyle w:val="FootnoteReference"/>
        </w:rPr>
        <w:footnoteRef/>
      </w:r>
      <w:r>
        <w:t xml:space="preserve"> </w:t>
      </w:r>
      <w:r>
        <w:rPr>
          <w:lang w:val="en-US"/>
        </w:rPr>
        <w:t xml:space="preserve">Ross </w:t>
      </w:r>
      <w:r w:rsidRPr="00C10225">
        <w:rPr>
          <w:lang w:val="en-US"/>
        </w:rPr>
        <w:t>S.C.E.</w:t>
      </w:r>
      <w:r>
        <w:rPr>
          <w:lang w:val="en-US"/>
        </w:rPr>
        <w:t xml:space="preserve">, </w:t>
      </w:r>
      <w:r>
        <w:rPr>
          <w:i/>
        </w:rPr>
        <w:t>Women, P</w:t>
      </w:r>
      <w:r w:rsidRPr="000375D5">
        <w:rPr>
          <w:i/>
        </w:rPr>
        <w:t>oetr</w:t>
      </w:r>
      <w:r>
        <w:rPr>
          <w:i/>
        </w:rPr>
        <w:t>y, and Politics in Seventeenth-C</w:t>
      </w:r>
      <w:r w:rsidRPr="000375D5">
        <w:rPr>
          <w:i/>
        </w:rPr>
        <w:t>entury Britain</w:t>
      </w:r>
      <w:r>
        <w:rPr>
          <w:i/>
        </w:rPr>
        <w:t xml:space="preserve"> </w:t>
      </w:r>
      <w:r>
        <w:t>(Oxford: 2015) 81.</w:t>
      </w:r>
    </w:p>
  </w:footnote>
  <w:footnote w:id="15">
    <w:p w14:paraId="56F36237" w14:textId="54ED07B9" w:rsidR="00D847DA" w:rsidRPr="000E4E33" w:rsidRDefault="00D847DA">
      <w:pPr>
        <w:pStyle w:val="FootnoteText"/>
        <w:rPr>
          <w:lang w:val="en-US"/>
        </w:rPr>
      </w:pPr>
      <w:r>
        <w:rPr>
          <w:rStyle w:val="FootnoteReference"/>
        </w:rPr>
        <w:footnoteRef/>
      </w:r>
      <w:r>
        <w:t xml:space="preserve"> Narveson K., </w:t>
      </w:r>
      <w:r>
        <w:rPr>
          <w:i/>
        </w:rPr>
        <w:t xml:space="preserve">Bible Readers and Lay Writers in Early Modern England </w:t>
      </w:r>
      <w:r>
        <w:t>(Farnham: 2012) 8.</w:t>
      </w:r>
    </w:p>
  </w:footnote>
  <w:footnote w:id="16">
    <w:p w14:paraId="1ADC0411" w14:textId="63C9A531" w:rsidR="00D847DA" w:rsidRPr="000F1BF8" w:rsidRDefault="00D847DA" w:rsidP="00B91EE4">
      <w:pPr>
        <w:pStyle w:val="FootnoteText"/>
        <w:rPr>
          <w:lang w:val="en-US"/>
        </w:rPr>
      </w:pPr>
      <w:r>
        <w:rPr>
          <w:rStyle w:val="FootnoteReference"/>
        </w:rPr>
        <w:footnoteRef/>
      </w:r>
      <w:r>
        <w:t xml:space="preserve"> </w:t>
      </w:r>
      <w:r>
        <w:rPr>
          <w:lang w:val="en-US"/>
        </w:rPr>
        <w:t xml:space="preserve">See </w:t>
      </w:r>
      <w:r>
        <w:rPr>
          <w:i/>
          <w:lang w:val="en-US"/>
        </w:rPr>
        <w:t xml:space="preserve">Oxford English Dictionary </w:t>
      </w:r>
      <w:r>
        <w:rPr>
          <w:lang w:val="en-US"/>
        </w:rPr>
        <w:t>(</w:t>
      </w:r>
      <w:r>
        <w:rPr>
          <w:i/>
          <w:lang w:val="en-US"/>
        </w:rPr>
        <w:t>OED</w:t>
      </w:r>
      <w:r>
        <w:rPr>
          <w:lang w:val="en-US"/>
        </w:rPr>
        <w:t xml:space="preserve">), “pattern, </w:t>
      </w:r>
      <w:r>
        <w:rPr>
          <w:i/>
          <w:lang w:val="en-US"/>
        </w:rPr>
        <w:t xml:space="preserve">n. </w:t>
      </w:r>
      <w:r>
        <w:rPr>
          <w:lang w:val="en-US"/>
        </w:rPr>
        <w:t xml:space="preserve">and </w:t>
      </w:r>
      <w:r>
        <w:rPr>
          <w:i/>
          <w:lang w:val="en-US"/>
        </w:rPr>
        <w:t>adj.</w:t>
      </w:r>
      <w:r>
        <w:rPr>
          <w:lang w:val="en-US"/>
        </w:rPr>
        <w:t>”, origin and etymology.</w:t>
      </w:r>
    </w:p>
  </w:footnote>
  <w:footnote w:id="17">
    <w:p w14:paraId="389A5646" w14:textId="49D34748" w:rsidR="00D847DA" w:rsidRPr="00453902" w:rsidRDefault="00D847DA">
      <w:pPr>
        <w:pStyle w:val="FootnoteText"/>
        <w:rPr>
          <w:lang w:val="en-US"/>
        </w:rPr>
      </w:pPr>
      <w:r>
        <w:rPr>
          <w:rStyle w:val="FootnoteReference"/>
        </w:rPr>
        <w:footnoteRef/>
      </w:r>
      <w:r>
        <w:t xml:space="preserve"> </w:t>
      </w:r>
      <w:r>
        <w:rPr>
          <w:lang w:val="en-US"/>
        </w:rPr>
        <w:t xml:space="preserve">Snyder (ed.), </w:t>
      </w:r>
      <w:r>
        <w:rPr>
          <w:i/>
          <w:lang w:val="en-US"/>
        </w:rPr>
        <w:t>Divine Weeks</w:t>
      </w:r>
      <w:r>
        <w:rPr>
          <w:lang w:val="en-US"/>
        </w:rPr>
        <w:t xml:space="preserve"> 894, 904 and 905.</w:t>
      </w:r>
    </w:p>
  </w:footnote>
  <w:footnote w:id="18">
    <w:p w14:paraId="7CF824C1" w14:textId="49626002" w:rsidR="00D847DA" w:rsidRPr="00F33058" w:rsidRDefault="00D847DA">
      <w:pPr>
        <w:pStyle w:val="FootnoteText"/>
        <w:rPr>
          <w:lang w:val="en-US"/>
        </w:rPr>
      </w:pPr>
      <w:r>
        <w:rPr>
          <w:rStyle w:val="FootnoteReference"/>
        </w:rPr>
        <w:footnoteRef/>
      </w:r>
      <w:r>
        <w:t xml:space="preserve"> </w:t>
      </w:r>
      <w:r>
        <w:rPr>
          <w:i/>
          <w:lang w:val="en-US"/>
        </w:rPr>
        <w:t xml:space="preserve">Devine Weekes </w:t>
      </w:r>
      <w:r>
        <w:rPr>
          <w:lang w:val="en-US"/>
        </w:rPr>
        <w:t>(1621) fol. O2r and see also C3r (‘God, needing no Idea, nor premeditation, nor Patterne of his work, of nothing made all the World.’).</w:t>
      </w:r>
    </w:p>
  </w:footnote>
  <w:footnote w:id="19">
    <w:p w14:paraId="5DCE3F26" w14:textId="7184E0B3" w:rsidR="00D847DA" w:rsidRPr="001123C8" w:rsidRDefault="00D847DA" w:rsidP="00CD10D0">
      <w:pPr>
        <w:pStyle w:val="FootnoteText"/>
        <w:rPr>
          <w:b/>
          <w:bCs/>
        </w:rPr>
      </w:pPr>
      <w:r>
        <w:rPr>
          <w:rStyle w:val="FootnoteReference"/>
        </w:rPr>
        <w:footnoteRef/>
      </w:r>
      <w:r>
        <w:t xml:space="preserve"> </w:t>
      </w:r>
      <w:r w:rsidRPr="005755B2">
        <w:t>Readings</w:t>
      </w:r>
      <w:r>
        <w:t xml:space="preserve"> B.</w:t>
      </w:r>
      <w:r w:rsidRPr="005755B2">
        <w:t xml:space="preserve">, </w:t>
      </w:r>
      <w:r w:rsidRPr="00756B6C">
        <w:rPr>
          <w:i/>
        </w:rPr>
        <w:t>Introducing Lyotard</w:t>
      </w:r>
      <w:r>
        <w:rPr>
          <w:i/>
        </w:rPr>
        <w:t xml:space="preserve"> </w:t>
      </w:r>
      <w:r w:rsidRPr="005755B2">
        <w:t>(</w:t>
      </w:r>
      <w:r>
        <w:t xml:space="preserve">London – New York: </w:t>
      </w:r>
      <w:r w:rsidRPr="005755B2">
        <w:t>1991)</w:t>
      </w:r>
      <w:r>
        <w:t xml:space="preserve"> 63.</w:t>
      </w:r>
    </w:p>
  </w:footnote>
  <w:footnote w:id="20">
    <w:p w14:paraId="346FAC47" w14:textId="6A7CBDA4" w:rsidR="00D847DA" w:rsidRPr="003230DA" w:rsidRDefault="00D847DA">
      <w:pPr>
        <w:pStyle w:val="FootnoteText"/>
        <w:rPr>
          <w:lang w:val="en-US"/>
        </w:rPr>
      </w:pPr>
      <w:r>
        <w:rPr>
          <w:rStyle w:val="FootnoteReference"/>
        </w:rPr>
        <w:footnoteRef/>
      </w:r>
      <w:r>
        <w:t xml:space="preserve"> </w:t>
      </w:r>
      <w:r w:rsidRPr="00CE548F">
        <w:t>Molekamp</w:t>
      </w:r>
      <w:r>
        <w:t xml:space="preserve"> F.</w:t>
      </w:r>
      <w:r w:rsidRPr="00CE548F">
        <w:t xml:space="preserve">, </w:t>
      </w:r>
      <w:r w:rsidRPr="00CE548F">
        <w:rPr>
          <w:i/>
        </w:rPr>
        <w:t xml:space="preserve">Women and the Bible in Early Modern England </w:t>
      </w:r>
      <w:r>
        <w:t>(Oxford: 2013)</w:t>
      </w:r>
      <w:r>
        <w:rPr>
          <w:lang w:val="en-US"/>
        </w:rPr>
        <w:t xml:space="preserve"> 80.</w:t>
      </w:r>
    </w:p>
  </w:footnote>
  <w:footnote w:id="21">
    <w:p w14:paraId="11A95763" w14:textId="40116DDE" w:rsidR="00D847DA" w:rsidRPr="00711EE5" w:rsidRDefault="00D847DA">
      <w:pPr>
        <w:pStyle w:val="FootnoteText"/>
        <w:rPr>
          <w:lang w:val="en-US"/>
        </w:rPr>
      </w:pPr>
      <w:r>
        <w:rPr>
          <w:rStyle w:val="FootnoteReference"/>
        </w:rPr>
        <w:footnoteRef/>
      </w:r>
      <w:r>
        <w:t xml:space="preserve"> </w:t>
      </w:r>
      <w:r>
        <w:rPr>
          <w:i/>
          <w:iCs/>
        </w:rPr>
        <w:t>The Works of Anne Bradstreet</w:t>
      </w:r>
      <w:r>
        <w:t xml:space="preserve">, ed. J. Hensley (Cambridge, MA: 1967, repr. 2005) xiii. </w:t>
      </w:r>
    </w:p>
  </w:footnote>
  <w:footnote w:id="22">
    <w:p w14:paraId="1C5D97BB" w14:textId="23E42C34" w:rsidR="00D847DA" w:rsidRPr="00AD2178" w:rsidRDefault="00D847DA">
      <w:pPr>
        <w:pStyle w:val="FootnoteText"/>
        <w:rPr>
          <w:lang w:val="en-US"/>
        </w:rPr>
      </w:pPr>
      <w:r>
        <w:rPr>
          <w:rStyle w:val="FootnoteReference"/>
        </w:rPr>
        <w:footnoteRef/>
      </w:r>
      <w:r>
        <w:t xml:space="preserve"> University of Leeds, Brotherton Collection, MS Lt q 2.</w:t>
      </w:r>
    </w:p>
  </w:footnote>
  <w:footnote w:id="23">
    <w:p w14:paraId="46E11D4B" w14:textId="756548F8" w:rsidR="00D847DA" w:rsidRDefault="00D847DA" w:rsidP="0055496C">
      <w:pPr>
        <w:pStyle w:val="FootnoteText"/>
      </w:pPr>
      <w:r>
        <w:rPr>
          <w:rStyle w:val="FootnoteReference"/>
        </w:rPr>
        <w:footnoteRef/>
      </w:r>
      <w:r>
        <w:t xml:space="preserve"> Wright G., </w:t>
      </w:r>
      <w:r>
        <w:rPr>
          <w:i/>
          <w:iCs/>
        </w:rPr>
        <w:t xml:space="preserve">Producing Women’s Poetry, 1600-1730 </w:t>
      </w:r>
      <w:r>
        <w:t>(Cambridge: 2013) 63.</w:t>
      </w:r>
    </w:p>
  </w:footnote>
  <w:footnote w:id="24">
    <w:p w14:paraId="55C6494E" w14:textId="49AD48EE" w:rsidR="00D847DA" w:rsidRPr="0012183F" w:rsidRDefault="00D847DA">
      <w:pPr>
        <w:pStyle w:val="FootnoteText"/>
        <w:rPr>
          <w:lang w:val="en-US"/>
        </w:rPr>
      </w:pPr>
      <w:r>
        <w:rPr>
          <w:rStyle w:val="FootnoteReference"/>
        </w:rPr>
        <w:footnoteRef/>
      </w:r>
      <w:r>
        <w:t xml:space="preserve"> Hensley (ed.), </w:t>
      </w:r>
      <w:r>
        <w:rPr>
          <w:i/>
        </w:rPr>
        <w:t xml:space="preserve">Works of Anne </w:t>
      </w:r>
      <w:r w:rsidRPr="0012183F">
        <w:rPr>
          <w:i/>
        </w:rPr>
        <w:t>Bradstreet</w:t>
      </w:r>
      <w:r>
        <w:t xml:space="preserve"> 15, ll. 9-14. </w:t>
      </w:r>
      <w:r w:rsidRPr="0012183F">
        <w:t>All</w:t>
      </w:r>
      <w:r>
        <w:t xml:space="preserve"> future quotations from Bradstreet’s poetry are from this edition, and page and line references are given in the body text.</w:t>
      </w:r>
    </w:p>
  </w:footnote>
  <w:footnote w:id="25">
    <w:p w14:paraId="03E74C36" w14:textId="5C808A06" w:rsidR="00D847DA" w:rsidRPr="00CC4B82" w:rsidRDefault="00D847DA" w:rsidP="0055496C">
      <w:pPr>
        <w:pStyle w:val="FootnoteText"/>
        <w:rPr>
          <w:b/>
          <w:bCs/>
        </w:rPr>
      </w:pPr>
      <w:r>
        <w:rPr>
          <w:rStyle w:val="FootnoteReference"/>
        </w:rPr>
        <w:footnoteRef/>
      </w:r>
      <w:r>
        <w:t xml:space="preserve"> Pender P., </w:t>
      </w:r>
      <w:r w:rsidRPr="00CC4B82">
        <w:rPr>
          <w:i/>
          <w:iCs/>
        </w:rPr>
        <w:t>Early Modern Women’s Writing and the Rhetoric of Modesty</w:t>
      </w:r>
      <w:r>
        <w:rPr>
          <w:i/>
          <w:iCs/>
        </w:rPr>
        <w:t xml:space="preserve"> </w:t>
      </w:r>
      <w:r>
        <w:t xml:space="preserve">(Basingstoke: </w:t>
      </w:r>
      <w:r w:rsidRPr="002127E0">
        <w:t>2012)</w:t>
      </w:r>
      <w:r>
        <w:t xml:space="preserve"> </w:t>
      </w:r>
      <w:r>
        <w:rPr>
          <w:bCs/>
        </w:rPr>
        <w:t>160-16</w:t>
      </w:r>
      <w:r w:rsidRPr="002127E0">
        <w:rPr>
          <w:bCs/>
        </w:rPr>
        <w:t>1.</w:t>
      </w:r>
    </w:p>
  </w:footnote>
  <w:footnote w:id="26">
    <w:p w14:paraId="5B635363" w14:textId="79C4842C" w:rsidR="00D847DA" w:rsidRPr="001C5EFA" w:rsidRDefault="00D847DA" w:rsidP="0055496C">
      <w:pPr>
        <w:pStyle w:val="FootnoteText"/>
      </w:pPr>
      <w:r>
        <w:rPr>
          <w:rStyle w:val="FootnoteReference"/>
        </w:rPr>
        <w:footnoteRef/>
      </w:r>
      <w:r>
        <w:t xml:space="preserve"> Wright, </w:t>
      </w:r>
      <w:r>
        <w:rPr>
          <w:i/>
        </w:rPr>
        <w:t>Producing Women’s Poetry</w:t>
      </w:r>
      <w:r>
        <w:t xml:space="preserve"> 81-82 (82).</w:t>
      </w:r>
    </w:p>
  </w:footnote>
  <w:footnote w:id="27">
    <w:p w14:paraId="56782D73" w14:textId="730FC3FB" w:rsidR="00D847DA" w:rsidRDefault="00D847DA" w:rsidP="00E178B0">
      <w:pPr>
        <w:pStyle w:val="FootnoteText"/>
      </w:pPr>
      <w:r>
        <w:rPr>
          <w:rStyle w:val="FootnoteReference"/>
        </w:rPr>
        <w:footnoteRef/>
      </w:r>
      <w:r>
        <w:t xml:space="preserve"> </w:t>
      </w:r>
      <w:r w:rsidRPr="5B65322C">
        <w:rPr>
          <w:i/>
          <w:iCs/>
        </w:rPr>
        <w:t xml:space="preserve">The Tenth Muse </w:t>
      </w:r>
      <w:r>
        <w:t xml:space="preserve">(London, for Stephen Bowtell: 1650), </w:t>
      </w:r>
      <w:r w:rsidRPr="5B65322C">
        <w:rPr>
          <w:noProof w:val="0"/>
          <w:lang w:eastAsia="en-US"/>
        </w:rPr>
        <w:t xml:space="preserve">N8r, O2v, O6r; </w:t>
      </w:r>
      <w:r w:rsidRPr="001330FC">
        <w:t xml:space="preserve">N. H. Keeble, </w:t>
      </w:r>
      <w:r>
        <w:t>“</w:t>
      </w:r>
      <w:r w:rsidRPr="001330FC">
        <w:t>Bradstreet , Anne (1612/13–1672)</w:t>
      </w:r>
      <w:r>
        <w:t>”</w:t>
      </w:r>
      <w:r w:rsidRPr="001330FC">
        <w:t xml:space="preserve">, </w:t>
      </w:r>
      <w:r w:rsidRPr="5B65322C">
        <w:rPr>
          <w:i/>
          <w:iCs/>
        </w:rPr>
        <w:t>Oxford Dictionary of National Biography</w:t>
      </w:r>
      <w:r>
        <w:t xml:space="preserve"> (</w:t>
      </w:r>
      <w:r w:rsidRPr="001330FC">
        <w:t>Oxford</w:t>
      </w:r>
      <w:r>
        <w:t>:</w:t>
      </w:r>
      <w:r w:rsidRPr="001330FC">
        <w:t xml:space="preserve"> 2004; online edn, May 2014</w:t>
      </w:r>
      <w:r>
        <w:t>)</w:t>
      </w:r>
      <w:r w:rsidRPr="001330FC">
        <w:t xml:space="preserve"> [http://www.oxforddnb.com/view/ar</w:t>
      </w:r>
      <w:r>
        <w:t>ticle/3209].</w:t>
      </w:r>
    </w:p>
  </w:footnote>
  <w:footnote w:id="28">
    <w:p w14:paraId="0C82D768" w14:textId="527D3002" w:rsidR="00D847DA" w:rsidRPr="00AA3AFD" w:rsidRDefault="00D847DA" w:rsidP="0055496C">
      <w:pPr>
        <w:pStyle w:val="FootnoteText"/>
        <w:rPr>
          <w:bCs/>
        </w:rPr>
      </w:pPr>
      <w:r>
        <w:rPr>
          <w:rStyle w:val="FootnoteReference"/>
        </w:rPr>
        <w:footnoteRef/>
      </w:r>
      <w:r>
        <w:t xml:space="preserve"> </w:t>
      </w:r>
      <w:r w:rsidRPr="00AA3AFD">
        <w:rPr>
          <w:bCs/>
        </w:rPr>
        <w:t>Gray</w:t>
      </w:r>
      <w:r>
        <w:rPr>
          <w:bCs/>
        </w:rPr>
        <w:t xml:space="preserve"> C.</w:t>
      </w:r>
      <w:r w:rsidRPr="00AA3AFD">
        <w:rPr>
          <w:bCs/>
        </w:rPr>
        <w:t xml:space="preserve">, </w:t>
      </w:r>
      <w:r w:rsidRPr="002D718F">
        <w:rPr>
          <w:bCs/>
          <w:i/>
        </w:rPr>
        <w:t>Women</w:t>
      </w:r>
      <w:r>
        <w:rPr>
          <w:bCs/>
          <w:i/>
        </w:rPr>
        <w:t xml:space="preserve"> Writers and Public Debate in 17th</w:t>
      </w:r>
      <w:r w:rsidRPr="002D718F">
        <w:rPr>
          <w:bCs/>
          <w:i/>
        </w:rPr>
        <w:t>-Century Britain</w:t>
      </w:r>
      <w:r>
        <w:rPr>
          <w:bCs/>
          <w:i/>
        </w:rPr>
        <w:t xml:space="preserve"> </w:t>
      </w:r>
      <w:r>
        <w:rPr>
          <w:bCs/>
        </w:rPr>
        <w:t>(Basingstoke: 2007) 147.</w:t>
      </w:r>
    </w:p>
  </w:footnote>
  <w:footnote w:id="29">
    <w:p w14:paraId="1AB8DF40" w14:textId="67D24706" w:rsidR="00D847DA" w:rsidRPr="001B1B1F" w:rsidRDefault="00D847DA" w:rsidP="0055496C">
      <w:pPr>
        <w:pStyle w:val="FootnoteText"/>
        <w:rPr>
          <w:bCs/>
        </w:rPr>
      </w:pPr>
      <w:r>
        <w:rPr>
          <w:rStyle w:val="FootnoteReference"/>
        </w:rPr>
        <w:footnoteRef/>
      </w:r>
      <w:r>
        <w:t xml:space="preserve"> </w:t>
      </w:r>
      <w:r w:rsidRPr="0025256D">
        <w:rPr>
          <w:bCs/>
          <w:i/>
          <w:iCs/>
        </w:rPr>
        <w:t>The Works of Anne Bradstreet in Prose and Verse</w:t>
      </w:r>
      <w:r>
        <w:rPr>
          <w:bCs/>
        </w:rPr>
        <w:t>, ed. J.H.</w:t>
      </w:r>
      <w:r w:rsidRPr="0025256D">
        <w:rPr>
          <w:bCs/>
        </w:rPr>
        <w:t xml:space="preserve"> Ellis (Charlestown, MA</w:t>
      </w:r>
      <w:r>
        <w:rPr>
          <w:bCs/>
        </w:rPr>
        <w:t>:</w:t>
      </w:r>
      <w:r w:rsidRPr="0025256D">
        <w:rPr>
          <w:bCs/>
        </w:rPr>
        <w:t xml:space="preserve"> 1867) xi-xii</w:t>
      </w:r>
      <w:r>
        <w:rPr>
          <w:bCs/>
        </w:rPr>
        <w:t>;</w:t>
      </w:r>
      <w:r w:rsidRPr="001B1B1F">
        <w:rPr>
          <w:bCs/>
        </w:rPr>
        <w:t xml:space="preserve"> S</w:t>
      </w:r>
      <w:r>
        <w:rPr>
          <w:bCs/>
        </w:rPr>
        <w:t>tan</w:t>
      </w:r>
      <w:r w:rsidRPr="001B1B1F">
        <w:rPr>
          <w:bCs/>
        </w:rPr>
        <w:t>ford</w:t>
      </w:r>
      <w:r>
        <w:rPr>
          <w:bCs/>
        </w:rPr>
        <w:t xml:space="preserve"> A.</w:t>
      </w:r>
      <w:r w:rsidRPr="001B1B1F">
        <w:rPr>
          <w:bCs/>
        </w:rPr>
        <w:t xml:space="preserve">, </w:t>
      </w:r>
      <w:r>
        <w:rPr>
          <w:bCs/>
        </w:rPr>
        <w:t>“</w:t>
      </w:r>
      <w:r w:rsidRPr="001B1B1F">
        <w:rPr>
          <w:lang w:eastAsia="en-US"/>
        </w:rPr>
        <w:t>Anne Bradstreet’s Portrait of Sir Philip Sidney</w:t>
      </w:r>
      <w:r>
        <w:rPr>
          <w:lang w:eastAsia="en-US"/>
        </w:rPr>
        <w:t>”</w:t>
      </w:r>
      <w:r w:rsidRPr="001B1B1F">
        <w:rPr>
          <w:lang w:eastAsia="en-US"/>
        </w:rPr>
        <w:t xml:space="preserve">’, </w:t>
      </w:r>
      <w:r>
        <w:rPr>
          <w:lang w:eastAsia="en-US"/>
        </w:rPr>
        <w:t xml:space="preserve">in </w:t>
      </w:r>
      <w:r>
        <w:rPr>
          <w:iCs/>
          <w:lang w:eastAsia="en-US"/>
        </w:rPr>
        <w:t xml:space="preserve">Cowell P. </w:t>
      </w:r>
      <w:r>
        <w:t>–</w:t>
      </w:r>
      <w:r>
        <w:rPr>
          <w:iCs/>
          <w:lang w:eastAsia="en-US"/>
        </w:rPr>
        <w:t xml:space="preserve"> </w:t>
      </w:r>
      <w:r w:rsidRPr="001B1B1F">
        <w:rPr>
          <w:iCs/>
          <w:lang w:eastAsia="en-US"/>
        </w:rPr>
        <w:t>Stanford</w:t>
      </w:r>
      <w:r>
        <w:rPr>
          <w:iCs/>
          <w:lang w:eastAsia="en-US"/>
        </w:rPr>
        <w:t xml:space="preserve"> A.</w:t>
      </w:r>
      <w:r w:rsidRPr="001B1B1F">
        <w:rPr>
          <w:i/>
          <w:iCs/>
          <w:lang w:eastAsia="en-US"/>
        </w:rPr>
        <w:t xml:space="preserve"> </w:t>
      </w:r>
      <w:r>
        <w:rPr>
          <w:iCs/>
          <w:lang w:eastAsia="en-US"/>
        </w:rPr>
        <w:t xml:space="preserve">(eds.), </w:t>
      </w:r>
      <w:r w:rsidRPr="001B1B1F">
        <w:rPr>
          <w:i/>
          <w:iCs/>
          <w:lang w:eastAsia="en-US"/>
        </w:rPr>
        <w:t>Critical Essays on Anne Bradstreet</w:t>
      </w:r>
      <w:r>
        <w:rPr>
          <w:iCs/>
          <w:lang w:eastAsia="en-US"/>
        </w:rPr>
        <w:t xml:space="preserve"> </w:t>
      </w:r>
      <w:r w:rsidRPr="001B1B1F">
        <w:rPr>
          <w:iCs/>
          <w:lang w:eastAsia="en-US"/>
        </w:rPr>
        <w:t>(Boston</w:t>
      </w:r>
      <w:r>
        <w:rPr>
          <w:iCs/>
          <w:lang w:eastAsia="en-US"/>
        </w:rPr>
        <w:t>:</w:t>
      </w:r>
      <w:r w:rsidRPr="001B1B1F">
        <w:rPr>
          <w:iCs/>
          <w:lang w:eastAsia="en-US"/>
        </w:rPr>
        <w:t xml:space="preserve"> 1983)</w:t>
      </w:r>
      <w:r w:rsidRPr="001B1B1F">
        <w:rPr>
          <w:lang w:eastAsia="en-US"/>
        </w:rPr>
        <w:t xml:space="preserve"> 97-100, esp. 98-99.</w:t>
      </w:r>
    </w:p>
  </w:footnote>
  <w:footnote w:id="30">
    <w:p w14:paraId="415949D4" w14:textId="290E96B8" w:rsidR="00D847DA" w:rsidRPr="00472460" w:rsidRDefault="00D847DA" w:rsidP="0055496C">
      <w:pPr>
        <w:pStyle w:val="FootnoteText"/>
        <w:rPr>
          <w:b/>
        </w:rPr>
      </w:pPr>
      <w:r>
        <w:rPr>
          <w:rStyle w:val="FootnoteReference"/>
        </w:rPr>
        <w:footnoteRef/>
      </w:r>
      <w:r>
        <w:t xml:space="preserve"> </w:t>
      </w:r>
      <w:r w:rsidRPr="00472460">
        <w:t>Rosenmeier</w:t>
      </w:r>
      <w:r>
        <w:t xml:space="preserve"> R.</w:t>
      </w:r>
      <w:r w:rsidRPr="00472460">
        <w:t xml:space="preserve">, </w:t>
      </w:r>
      <w:r w:rsidRPr="00472460">
        <w:rPr>
          <w:i/>
        </w:rPr>
        <w:t xml:space="preserve">Anne Bradstreet Revisited </w:t>
      </w:r>
      <w:r w:rsidRPr="00472460">
        <w:t>(Boston</w:t>
      </w:r>
      <w:r>
        <w:t>:</w:t>
      </w:r>
      <w:r w:rsidRPr="00472460">
        <w:t xml:space="preserve"> 1991) 25.</w:t>
      </w:r>
    </w:p>
  </w:footnote>
  <w:footnote w:id="31">
    <w:p w14:paraId="197230F8" w14:textId="421BF8DB" w:rsidR="00D847DA" w:rsidRDefault="00D847DA" w:rsidP="0055496C">
      <w:pPr>
        <w:pStyle w:val="FootnoteText"/>
      </w:pPr>
      <w:r>
        <w:rPr>
          <w:rStyle w:val="FootnoteReference"/>
        </w:rPr>
        <w:footnoteRef/>
      </w:r>
      <w:r>
        <w:t xml:space="preserve"> Wright, </w:t>
      </w:r>
      <w:r>
        <w:rPr>
          <w:i/>
        </w:rPr>
        <w:t>Producing W</w:t>
      </w:r>
      <w:r w:rsidRPr="007474DD">
        <w:rPr>
          <w:i/>
        </w:rPr>
        <w:t>om</w:t>
      </w:r>
      <w:r>
        <w:rPr>
          <w:i/>
        </w:rPr>
        <w:t>en’s Poetry</w:t>
      </w:r>
      <w:r>
        <w:t xml:space="preserve"> 76 n. 55; on the dedication in relation to the </w:t>
      </w:r>
      <w:r>
        <w:rPr>
          <w:i/>
        </w:rPr>
        <w:t>Quaternions</w:t>
      </w:r>
      <w:r>
        <w:t xml:space="preserve">, see White E.W., </w:t>
      </w:r>
      <w:r>
        <w:rPr>
          <w:i/>
        </w:rPr>
        <w:t xml:space="preserve">Anne Bradstreet </w:t>
      </w:r>
      <w:r>
        <w:t>(New York: 1971) 179-181.</w:t>
      </w:r>
    </w:p>
  </w:footnote>
  <w:footnote w:id="32">
    <w:p w14:paraId="4CCD6399" w14:textId="4626BFBA" w:rsidR="00D847DA" w:rsidRDefault="00D847DA" w:rsidP="0055496C">
      <w:pPr>
        <w:pStyle w:val="FootnoteText"/>
      </w:pPr>
      <w:r>
        <w:rPr>
          <w:rStyle w:val="FootnoteReference"/>
        </w:rPr>
        <w:footnoteRef/>
      </w:r>
      <w:r>
        <w:t xml:space="preserve"> Ibid.</w:t>
      </w:r>
      <w:r w:rsidRPr="007474DD">
        <w:t xml:space="preserve"> </w:t>
      </w:r>
      <w:r>
        <w:t>75-76.</w:t>
      </w:r>
    </w:p>
  </w:footnote>
  <w:footnote w:id="33">
    <w:p w14:paraId="7E72C5B0" w14:textId="5FF7BB7A" w:rsidR="00D847DA" w:rsidRPr="001143F5" w:rsidRDefault="00D847DA" w:rsidP="0055496C">
      <w:pPr>
        <w:pStyle w:val="FootnoteText"/>
        <w:rPr>
          <w:b/>
        </w:rPr>
      </w:pPr>
      <w:r>
        <w:rPr>
          <w:rStyle w:val="FootnoteReference"/>
        </w:rPr>
        <w:footnoteRef/>
      </w:r>
      <w:r>
        <w:t xml:space="preserve"> McMahon H.</w:t>
      </w:r>
      <w:r w:rsidRPr="00003E97">
        <w:t xml:space="preserve">, </w:t>
      </w:r>
      <w:r>
        <w:t>“</w:t>
      </w:r>
      <w:r w:rsidRPr="00003E97">
        <w:t>Anne Bradstreet</w:t>
      </w:r>
      <w:r>
        <w:t>, Jean Bertault</w:t>
      </w:r>
      <w:r w:rsidRPr="00003E97">
        <w:t>, and Dr. Crooke</w:t>
      </w:r>
      <w:r>
        <w:t>”</w:t>
      </w:r>
      <w:r w:rsidRPr="00003E97">
        <w:t xml:space="preserve">, </w:t>
      </w:r>
      <w:r>
        <w:t xml:space="preserve">in Cowell – Stanford (eds.), </w:t>
      </w:r>
      <w:r w:rsidRPr="00003E97">
        <w:rPr>
          <w:i/>
        </w:rPr>
        <w:t>Critical Essays on Anne Bradstreet</w:t>
      </w:r>
      <w:r>
        <w:t xml:space="preserve"> 116-1</w:t>
      </w:r>
      <w:r w:rsidRPr="00003E97">
        <w:t>22</w:t>
      </w:r>
      <w:r>
        <w:t>.</w:t>
      </w:r>
    </w:p>
  </w:footnote>
  <w:footnote w:id="34">
    <w:p w14:paraId="1416DA5D" w14:textId="3DE02A30" w:rsidR="00D847DA" w:rsidRDefault="00D847DA" w:rsidP="0055496C">
      <w:pPr>
        <w:pStyle w:val="FootnoteText"/>
      </w:pPr>
      <w:r>
        <w:rPr>
          <w:rStyle w:val="FootnoteReference"/>
        </w:rPr>
        <w:footnoteRef/>
      </w:r>
      <w:r>
        <w:t xml:space="preserve"> See, e.g. Wright, </w:t>
      </w:r>
      <w:r>
        <w:rPr>
          <w:i/>
        </w:rPr>
        <w:t>Producing W</w:t>
      </w:r>
      <w:r w:rsidRPr="007474DD">
        <w:rPr>
          <w:i/>
        </w:rPr>
        <w:t>om</w:t>
      </w:r>
      <w:r>
        <w:rPr>
          <w:i/>
        </w:rPr>
        <w:t>en’s Poetry</w:t>
      </w:r>
      <w:r>
        <w:t xml:space="preserve"> 76.</w:t>
      </w:r>
    </w:p>
  </w:footnote>
  <w:footnote w:id="35">
    <w:p w14:paraId="4BC3EB24" w14:textId="3AAF3ECA" w:rsidR="00D847DA" w:rsidRPr="00B81824" w:rsidRDefault="00D847DA" w:rsidP="0055496C">
      <w:pPr>
        <w:pStyle w:val="FootnoteText"/>
      </w:pPr>
      <w:r w:rsidRPr="00B81824">
        <w:rPr>
          <w:rStyle w:val="FootnoteReference"/>
        </w:rPr>
        <w:footnoteRef/>
      </w:r>
      <w:r w:rsidRPr="00B81824">
        <w:t xml:space="preserve"> </w:t>
      </w:r>
      <w:r>
        <w:t xml:space="preserve">For a compatible reading, see </w:t>
      </w:r>
      <w:r w:rsidRPr="00B81824">
        <w:t>Stanford</w:t>
      </w:r>
      <w:r>
        <w:t xml:space="preserve"> A.</w:t>
      </w:r>
      <w:r w:rsidRPr="00B81824">
        <w:t xml:space="preserve">, </w:t>
      </w:r>
      <w:r>
        <w:rPr>
          <w:i/>
        </w:rPr>
        <w:t xml:space="preserve">Anne Bradstreet </w:t>
      </w:r>
      <w:r w:rsidRPr="00B81824">
        <w:t>(New York</w:t>
      </w:r>
      <w:r>
        <w:t>:</w:t>
      </w:r>
      <w:r w:rsidRPr="00B81824">
        <w:t xml:space="preserve"> 1974)</w:t>
      </w:r>
      <w:r>
        <w:t xml:space="preserve"> 29-35 (esp. 35)</w:t>
      </w:r>
      <w:r w:rsidRPr="00B81824">
        <w:t>.</w:t>
      </w:r>
    </w:p>
  </w:footnote>
  <w:footnote w:id="36">
    <w:p w14:paraId="36209740" w14:textId="73360815" w:rsidR="00D847DA" w:rsidRPr="00652323" w:rsidRDefault="00D847DA" w:rsidP="0055496C">
      <w:pPr>
        <w:pStyle w:val="FootnoteText"/>
        <w:rPr>
          <w:b/>
          <w:bCs/>
        </w:rPr>
      </w:pPr>
      <w:r>
        <w:rPr>
          <w:rStyle w:val="FootnoteReference"/>
        </w:rPr>
        <w:footnoteRef/>
      </w:r>
      <w:r w:rsidRPr="00012576">
        <w:rPr>
          <w:bCs/>
        </w:rPr>
        <w:t xml:space="preserve"> Hutchins</w:t>
      </w:r>
      <w:r>
        <w:rPr>
          <w:bCs/>
        </w:rPr>
        <w:t xml:space="preserve"> Z.</w:t>
      </w:r>
      <w:r w:rsidRPr="00012576">
        <w:rPr>
          <w:bCs/>
        </w:rPr>
        <w:t xml:space="preserve">, </w:t>
      </w:r>
      <w:r>
        <w:rPr>
          <w:bCs/>
        </w:rPr>
        <w:t>“</w:t>
      </w:r>
      <w:r w:rsidRPr="00012576">
        <w:rPr>
          <w:bCs/>
        </w:rPr>
        <w:t>The Wisdom of Anne Bradstreet: Eschewing Eve and Emulating Elizabeth</w:t>
      </w:r>
      <w:r>
        <w:rPr>
          <w:bCs/>
        </w:rPr>
        <w:t>”</w:t>
      </w:r>
      <w:r w:rsidRPr="00012576">
        <w:rPr>
          <w:bCs/>
        </w:rPr>
        <w:t xml:space="preserve">, </w:t>
      </w:r>
      <w:r w:rsidRPr="00012576">
        <w:rPr>
          <w:bCs/>
          <w:i/>
        </w:rPr>
        <w:t>Modern Language Studies</w:t>
      </w:r>
      <w:r w:rsidRPr="00012576">
        <w:rPr>
          <w:bCs/>
        </w:rPr>
        <w:t xml:space="preserve"> 40 (2010) 38-59 (54).</w:t>
      </w:r>
    </w:p>
  </w:footnote>
  <w:footnote w:id="37">
    <w:p w14:paraId="1B573D8E" w14:textId="6E3FD5D4" w:rsidR="00D847DA" w:rsidRPr="00BB6053" w:rsidRDefault="00D847DA" w:rsidP="0055496C">
      <w:pPr>
        <w:pStyle w:val="FootnoteText"/>
      </w:pPr>
      <w:r>
        <w:rPr>
          <w:rStyle w:val="FootnoteReference"/>
        </w:rPr>
        <w:footnoteRef/>
      </w:r>
      <w:r>
        <w:t xml:space="preserve"> </w:t>
      </w:r>
      <w:r w:rsidRPr="00BA307C">
        <w:t>Wiseman</w:t>
      </w:r>
      <w:r>
        <w:t xml:space="preserve"> S.</w:t>
      </w:r>
      <w:r w:rsidRPr="00BA307C">
        <w:t xml:space="preserve">, </w:t>
      </w:r>
      <w:r w:rsidRPr="00BA307C">
        <w:rPr>
          <w:i/>
        </w:rPr>
        <w:t xml:space="preserve">Conspiracy and Virtue </w:t>
      </w:r>
      <w:r w:rsidRPr="00BA307C">
        <w:t>(Oxford</w:t>
      </w:r>
      <w:r>
        <w:t>:</w:t>
      </w:r>
      <w:r w:rsidRPr="00BA307C">
        <w:t xml:space="preserve"> 2006)</w:t>
      </w:r>
      <w:r>
        <w:t xml:space="preserve"> 18</w:t>
      </w:r>
      <w:r w:rsidRPr="00BA307C">
        <w:t>9.</w:t>
      </w:r>
    </w:p>
  </w:footnote>
  <w:footnote w:id="38">
    <w:p w14:paraId="0F3D0188" w14:textId="21FB1104" w:rsidR="00D847DA" w:rsidRPr="00A26288" w:rsidRDefault="00D847DA">
      <w:pPr>
        <w:pStyle w:val="FootnoteText"/>
        <w:rPr>
          <w:lang w:val="en-US"/>
        </w:rPr>
      </w:pPr>
      <w:r>
        <w:rPr>
          <w:rStyle w:val="FootnoteReference"/>
        </w:rPr>
        <w:footnoteRef/>
      </w:r>
      <w:r>
        <w:t xml:space="preserve"> Raleigh, </w:t>
      </w:r>
      <w:r>
        <w:rPr>
          <w:i/>
        </w:rPr>
        <w:t xml:space="preserve">History of the World </w:t>
      </w:r>
      <w:r>
        <w:t xml:space="preserve">(London, William Stansby: 1614) fol. </w:t>
      </w:r>
      <w:r>
        <w:rPr>
          <w:lang w:val="en-US"/>
        </w:rPr>
        <w:t>3B5r (</w:t>
      </w:r>
      <w:r>
        <w:t>‘Palliard’), and 3E5r and 3H6v.</w:t>
      </w:r>
    </w:p>
  </w:footnote>
  <w:footnote w:id="39">
    <w:p w14:paraId="67590724" w14:textId="37C8889E" w:rsidR="00D847DA" w:rsidRDefault="00D847DA" w:rsidP="0055496C">
      <w:pPr>
        <w:pStyle w:val="FootnoteText"/>
      </w:pPr>
      <w:r>
        <w:rPr>
          <w:rStyle w:val="FootnoteReference"/>
        </w:rPr>
        <w:footnoteRef/>
      </w:r>
      <w:r>
        <w:t xml:space="preserve"> </w:t>
      </w:r>
      <w:r w:rsidRPr="5B65322C">
        <w:rPr>
          <w:noProof w:val="0"/>
          <w:lang w:eastAsia="en-US"/>
        </w:rPr>
        <w:t xml:space="preserve">See </w:t>
      </w:r>
      <w:r w:rsidRPr="5B65322C">
        <w:rPr>
          <w:smallCaps/>
          <w:noProof w:val="0"/>
          <w:lang w:eastAsia="en-US"/>
        </w:rPr>
        <w:t>i</w:t>
      </w:r>
      <w:r w:rsidRPr="5B65322C">
        <w:rPr>
          <w:noProof w:val="0"/>
          <w:lang w:eastAsia="en-US"/>
        </w:rPr>
        <w:t xml:space="preserve">.v.205-208 </w:t>
      </w:r>
      <w:r w:rsidRPr="00F31EAC">
        <w:t>and</w:t>
      </w:r>
      <w:r>
        <w:t xml:space="preserve"> Stanford, </w:t>
      </w:r>
      <w:r w:rsidRPr="5B65322C">
        <w:rPr>
          <w:i/>
          <w:iCs/>
        </w:rPr>
        <w:t>Anne Bradstreet</w:t>
      </w:r>
      <w:r>
        <w:t xml:space="preserve"> 23.</w:t>
      </w:r>
    </w:p>
  </w:footnote>
  <w:footnote w:id="40">
    <w:p w14:paraId="5D73E8C9" w14:textId="0A48C55E" w:rsidR="00D847DA" w:rsidRPr="00BA307C" w:rsidRDefault="00D847DA" w:rsidP="0055496C">
      <w:pPr>
        <w:pStyle w:val="FootnoteText"/>
        <w:rPr>
          <w:b/>
          <w:bCs/>
        </w:rPr>
      </w:pPr>
      <w:r>
        <w:rPr>
          <w:rStyle w:val="FootnoteReference"/>
        </w:rPr>
        <w:footnoteRef/>
      </w:r>
      <w:r>
        <w:t xml:space="preserve"> Ferszt E. – Schweitzer I., “</w:t>
      </w:r>
      <w:r w:rsidRPr="00BA307C">
        <w:t>Introduction</w:t>
      </w:r>
      <w:r>
        <w:t>”</w:t>
      </w:r>
      <w:r w:rsidRPr="00BA307C">
        <w:t xml:space="preserve">, </w:t>
      </w:r>
      <w:r w:rsidRPr="00BA307C">
        <w:rPr>
          <w:bCs/>
          <w:i/>
        </w:rPr>
        <w:t>Women’s Studies</w:t>
      </w:r>
      <w:r w:rsidRPr="00BA307C">
        <w:rPr>
          <w:bCs/>
        </w:rPr>
        <w:t xml:space="preserve"> 40 (2014) 285-</w:t>
      </w:r>
      <w:r>
        <w:rPr>
          <w:bCs/>
        </w:rPr>
        <w:t>2</w:t>
      </w:r>
      <w:r w:rsidRPr="00BA307C">
        <w:rPr>
          <w:bCs/>
        </w:rPr>
        <w:t>89 (285).</w:t>
      </w:r>
    </w:p>
  </w:footnote>
  <w:footnote w:id="41">
    <w:p w14:paraId="432A27EE" w14:textId="78FF3513" w:rsidR="00D847DA" w:rsidRPr="0002697B" w:rsidRDefault="00D847DA" w:rsidP="006B378D">
      <w:pPr>
        <w:pStyle w:val="FootnoteText"/>
        <w:rPr>
          <w:lang w:val="en-US"/>
        </w:rPr>
      </w:pPr>
      <w:r>
        <w:rPr>
          <w:rStyle w:val="FootnoteReference"/>
        </w:rPr>
        <w:footnoteRef/>
      </w:r>
      <w:r>
        <w:t xml:space="preserve"> </w:t>
      </w:r>
      <w:r>
        <w:rPr>
          <w:i/>
        </w:rPr>
        <w:t>The Sacred Historie</w:t>
      </w:r>
      <w:r>
        <w:t>, Brotherton Library, University of Leeds,</w:t>
      </w:r>
      <w:r>
        <w:rPr>
          <w:i/>
        </w:rPr>
        <w:t xml:space="preserve"> </w:t>
      </w:r>
      <w:r>
        <w:t xml:space="preserve">MS Lt q 2, titlepage. </w:t>
      </w:r>
      <w:r w:rsidRPr="008317DA">
        <w:rPr>
          <w:i/>
        </w:rPr>
        <w:t>Early Modern Women’s Manuscript Poetry</w:t>
      </w:r>
      <w:r>
        <w:t>, eds. J. S. Millman – G. Wright (Manchester: 2005) 153-155. Quotations are taken from the edited text where available with page and line references given in the body text; otherwise quotations come directly from the manuscript (with light modernization of orthography), with page references only given in the body text. For a summary of the manuscript’s contents, see [</w:t>
      </w:r>
      <w:r w:rsidRPr="00140F58">
        <w:t>http://web.warwick.ac.uk/english/perdita/html/ms_LBLLTQ2.htm</w:t>
      </w:r>
      <w:r>
        <w:t>].</w:t>
      </w:r>
    </w:p>
  </w:footnote>
  <w:footnote w:id="42">
    <w:p w14:paraId="46EF3209" w14:textId="44C795FE" w:rsidR="00D847DA" w:rsidRPr="00755D25" w:rsidRDefault="00D847DA" w:rsidP="00755D25">
      <w:pPr>
        <w:pStyle w:val="FootnoteText"/>
      </w:pPr>
      <w:r>
        <w:rPr>
          <w:rStyle w:val="FootnoteReference"/>
        </w:rPr>
        <w:footnoteRef/>
      </w:r>
      <w:r>
        <w:t xml:space="preserve"> See the family </w:t>
      </w:r>
      <w:r w:rsidRPr="007B05AF">
        <w:t xml:space="preserve">tree </w:t>
      </w:r>
      <w:r>
        <w:t>“</w:t>
      </w:r>
      <w:r w:rsidRPr="007B05AF">
        <w:t>Roopers the Middle Ages</w:t>
      </w:r>
      <w:r>
        <w:t>”</w:t>
      </w:r>
      <w:r w:rsidRPr="007B05AF">
        <w:t>, in</w:t>
      </w:r>
      <w:r w:rsidRPr="007B05AF">
        <w:rPr>
          <w:lang w:val="en-US"/>
        </w:rPr>
        <w:t xml:space="preserve"> Rooper</w:t>
      </w:r>
      <w:r>
        <w:rPr>
          <w:lang w:val="en-US"/>
        </w:rPr>
        <w:t xml:space="preserve"> J.R.</w:t>
      </w:r>
      <w:r w:rsidRPr="007B05AF">
        <w:rPr>
          <w:lang w:val="en-US"/>
        </w:rPr>
        <w:t xml:space="preserve">, </w:t>
      </w:r>
      <w:r w:rsidRPr="007B05AF">
        <w:rPr>
          <w:i/>
          <w:lang w:val="en-US"/>
        </w:rPr>
        <w:t xml:space="preserve">The Rooper Story </w:t>
      </w:r>
      <w:r w:rsidRPr="007B05AF">
        <w:rPr>
          <w:lang w:val="en-US"/>
        </w:rPr>
        <w:t>(London</w:t>
      </w:r>
      <w:r>
        <w:rPr>
          <w:lang w:val="en-US"/>
        </w:rPr>
        <w:t>:</w:t>
      </w:r>
      <w:r w:rsidRPr="007B05AF">
        <w:rPr>
          <w:lang w:val="en-US"/>
        </w:rPr>
        <w:t xml:space="preserve"> 1958)</w:t>
      </w:r>
      <w:r>
        <w:rPr>
          <w:lang w:val="en-US"/>
        </w:rPr>
        <w:t xml:space="preserve">, opposite </w:t>
      </w:r>
      <w:r w:rsidRPr="007B05AF">
        <w:rPr>
          <w:lang w:val="en-US"/>
        </w:rPr>
        <w:t>41.</w:t>
      </w:r>
    </w:p>
  </w:footnote>
  <w:footnote w:id="43">
    <w:p w14:paraId="2BBC2F8C" w14:textId="7EED08A1" w:rsidR="00D847DA" w:rsidRPr="0084329F" w:rsidRDefault="00D847DA">
      <w:pPr>
        <w:pStyle w:val="FootnoteText"/>
        <w:rPr>
          <w:lang w:val="en-US"/>
        </w:rPr>
      </w:pPr>
      <w:r>
        <w:rPr>
          <w:rStyle w:val="FootnoteReference"/>
        </w:rPr>
        <w:footnoteRef/>
      </w:r>
      <w:r>
        <w:t xml:space="preserve"> </w:t>
      </w:r>
      <w:r w:rsidRPr="0084329F">
        <w:t>Patterson</w:t>
      </w:r>
      <w:r>
        <w:t xml:space="preserve"> W.B.</w:t>
      </w:r>
      <w:r w:rsidRPr="0084329F">
        <w:t xml:space="preserve">, </w:t>
      </w:r>
      <w:r>
        <w:t>“</w:t>
      </w:r>
      <w:r w:rsidRPr="0084329F">
        <w:t>Fuller, Thomas (1607/8–1661)</w:t>
      </w:r>
      <w:r>
        <w:t>”</w:t>
      </w:r>
      <w:r w:rsidRPr="0084329F">
        <w:t xml:space="preserve">, </w:t>
      </w:r>
      <w:r w:rsidRPr="0084329F">
        <w:rPr>
          <w:i/>
          <w:iCs/>
        </w:rPr>
        <w:t>Oxford Dictionary of National Biography</w:t>
      </w:r>
      <w:r w:rsidRPr="0084329F">
        <w:t xml:space="preserve"> [http://www.oxforddnb.com/</w:t>
      </w:r>
      <w:r>
        <w:t>view/article/10236</w:t>
      </w:r>
      <w:r w:rsidRPr="0084329F">
        <w:t>]</w:t>
      </w:r>
      <w:r>
        <w:t>.</w:t>
      </w:r>
    </w:p>
  </w:footnote>
  <w:footnote w:id="44">
    <w:p w14:paraId="6C03253A" w14:textId="67AD78E4" w:rsidR="00D847DA" w:rsidRPr="000B04AE" w:rsidRDefault="00D847DA">
      <w:pPr>
        <w:pStyle w:val="FootnoteText"/>
        <w:rPr>
          <w:lang w:val="en-US"/>
        </w:rPr>
      </w:pPr>
      <w:r>
        <w:rPr>
          <w:rStyle w:val="FootnoteReference"/>
        </w:rPr>
        <w:footnoteRef/>
      </w:r>
      <w:r>
        <w:t xml:space="preserve"> Bailey J.E., </w:t>
      </w:r>
      <w:r>
        <w:rPr>
          <w:i/>
        </w:rPr>
        <w:t>The Life of Thomas Fuller</w:t>
      </w:r>
      <w:r>
        <w:t xml:space="preserve"> (London: 1874) 691.</w:t>
      </w:r>
    </w:p>
  </w:footnote>
  <w:footnote w:id="45">
    <w:p w14:paraId="296EAAD1" w14:textId="5B94531D" w:rsidR="00D847DA" w:rsidRPr="00754EEA" w:rsidRDefault="00D847DA">
      <w:pPr>
        <w:pStyle w:val="FootnoteText"/>
      </w:pPr>
      <w:r>
        <w:rPr>
          <w:rStyle w:val="FootnoteReference"/>
        </w:rPr>
        <w:footnoteRef/>
      </w:r>
      <w:r>
        <w:t xml:space="preserve"> </w:t>
      </w:r>
      <w:r w:rsidRPr="00754EEA">
        <w:rPr>
          <w:lang w:val="en-US"/>
        </w:rPr>
        <w:t>Mil</w:t>
      </w:r>
      <w:r>
        <w:rPr>
          <w:lang w:val="en-US"/>
        </w:rPr>
        <w:t xml:space="preserve">lman </w:t>
      </w:r>
      <w:r>
        <w:t xml:space="preserve">– </w:t>
      </w:r>
      <w:r>
        <w:rPr>
          <w:lang w:val="en-US"/>
        </w:rPr>
        <w:t xml:space="preserve">Wright (eds.), 155; Cokayne G.E., </w:t>
      </w:r>
      <w:r>
        <w:rPr>
          <w:i/>
          <w:lang w:val="en-US"/>
        </w:rPr>
        <w:t>T</w:t>
      </w:r>
      <w:r w:rsidRPr="00755D25">
        <w:rPr>
          <w:i/>
          <w:iCs/>
        </w:rPr>
        <w:t>he Complete Peerage of England, Scotland, Ireland, Great Britain and the United Kingdom, Extant, Extinct or Dormant</w:t>
      </w:r>
      <w:r>
        <w:rPr>
          <w:iCs/>
        </w:rPr>
        <w:t>, 14 vols</w:t>
      </w:r>
      <w:r>
        <w:rPr>
          <w:i/>
          <w:iCs/>
        </w:rPr>
        <w:t xml:space="preserve"> </w:t>
      </w:r>
      <w:r>
        <w:rPr>
          <w:iCs/>
        </w:rPr>
        <w:t xml:space="preserve">(London: 1910), </w:t>
      </w:r>
      <w:r w:rsidRPr="00755D25">
        <w:rPr>
          <w:iCs/>
          <w:smallCaps/>
        </w:rPr>
        <w:t>i</w:t>
      </w:r>
      <w:r>
        <w:rPr>
          <w:iCs/>
        </w:rPr>
        <w:t>,</w:t>
      </w:r>
      <w:r>
        <w:rPr>
          <w:lang w:val="en-US"/>
        </w:rPr>
        <w:t xml:space="preserve"> 397-398.</w:t>
      </w:r>
    </w:p>
  </w:footnote>
  <w:footnote w:id="46">
    <w:p w14:paraId="10F25BCC" w14:textId="6445649D" w:rsidR="00D847DA" w:rsidRPr="003C37FA" w:rsidRDefault="00D847DA" w:rsidP="0019757D">
      <w:pPr>
        <w:pStyle w:val="FootnoteText"/>
        <w:rPr>
          <w:lang w:val="en-US"/>
        </w:rPr>
      </w:pPr>
      <w:r>
        <w:rPr>
          <w:rStyle w:val="FootnoteReference"/>
        </w:rPr>
        <w:footnoteRef/>
      </w:r>
      <w:r>
        <w:t xml:space="preserve"> Ross, </w:t>
      </w:r>
      <w:r>
        <w:rPr>
          <w:i/>
        </w:rPr>
        <w:t xml:space="preserve">Women, Poetry, and Politics </w:t>
      </w:r>
      <w:r>
        <w:t>205.</w:t>
      </w:r>
    </w:p>
  </w:footnote>
  <w:footnote w:id="47">
    <w:p w14:paraId="155066EA" w14:textId="1231F8E5" w:rsidR="00D847DA" w:rsidRPr="007D4A2B" w:rsidRDefault="00D847DA">
      <w:pPr>
        <w:pStyle w:val="FootnoteText"/>
        <w:rPr>
          <w:lang w:val="en-US"/>
        </w:rPr>
      </w:pPr>
      <w:r>
        <w:rPr>
          <w:rStyle w:val="FootnoteReference"/>
        </w:rPr>
        <w:footnoteRef/>
      </w:r>
      <w:r>
        <w:t xml:space="preserve"> Millman – Wright (eds.),</w:t>
      </w:r>
      <w:r>
        <w:rPr>
          <w:lang w:val="en-US"/>
        </w:rPr>
        <w:t xml:space="preserve"> 258.</w:t>
      </w:r>
    </w:p>
  </w:footnote>
  <w:footnote w:id="48">
    <w:p w14:paraId="408219DB" w14:textId="0A8235A0" w:rsidR="00D847DA" w:rsidRPr="00D847DA" w:rsidRDefault="00D847DA" w:rsidP="00CD2375">
      <w:pPr>
        <w:pStyle w:val="FootnoteText"/>
        <w:rPr>
          <w:lang w:val="fr-FR"/>
        </w:rPr>
      </w:pPr>
      <w:r>
        <w:rPr>
          <w:rStyle w:val="FootnoteReference"/>
        </w:rPr>
        <w:footnoteRef/>
      </w:r>
      <w:r>
        <w:rPr>
          <w:lang w:val="de-DE"/>
        </w:rPr>
        <w:t xml:space="preserve"> </w:t>
      </w:r>
      <w:r w:rsidRPr="00D847DA">
        <w:rPr>
          <w:lang w:val="de-DE"/>
        </w:rPr>
        <w:t>Fuss</w:t>
      </w:r>
      <w:r>
        <w:rPr>
          <w:lang w:val="de-DE"/>
        </w:rPr>
        <w:t xml:space="preserve"> U.</w:t>
      </w:r>
      <w:r w:rsidRPr="00D847DA">
        <w:rPr>
          <w:lang w:val="de-DE"/>
        </w:rPr>
        <w:t xml:space="preserve">, </w:t>
      </w:r>
      <w:r>
        <w:rPr>
          <w:lang w:val="de-DE"/>
        </w:rPr>
        <w:t>“</w:t>
      </w:r>
      <w:r w:rsidRPr="00D847DA">
        <w:rPr>
          <w:lang w:val="de-DE"/>
        </w:rPr>
        <w:t xml:space="preserve">Merians </w:t>
      </w:r>
      <w:r w:rsidRPr="00D847DA">
        <w:rPr>
          <w:i/>
          <w:lang w:val="de-DE"/>
        </w:rPr>
        <w:t xml:space="preserve">Icones Biblicae </w:t>
      </w:r>
      <w:r w:rsidRPr="00D847DA">
        <w:rPr>
          <w:lang w:val="de-DE"/>
        </w:rPr>
        <w:t xml:space="preserve">und ihre Bildvorlagen: Ein führende Betrachtungen zu den </w:t>
      </w:r>
      <w:r w:rsidRPr="00D847DA">
        <w:rPr>
          <w:i/>
          <w:lang w:val="de-DE"/>
        </w:rPr>
        <w:t xml:space="preserve">Icones Biblicae </w:t>
      </w:r>
      <w:r w:rsidRPr="00D847DA">
        <w:rPr>
          <w:lang w:val="de-DE"/>
        </w:rPr>
        <w:t>(Frankfurt a</w:t>
      </w:r>
      <w:r>
        <w:rPr>
          <w:lang w:val="de-DE"/>
        </w:rPr>
        <w:t>.</w:t>
      </w:r>
      <w:r w:rsidRPr="00D847DA">
        <w:rPr>
          <w:lang w:val="de-DE"/>
        </w:rPr>
        <w:t xml:space="preserve"> M. 1625-1627)</w:t>
      </w:r>
      <w:r>
        <w:t>”,</w:t>
      </w:r>
      <w:r w:rsidRPr="00D847DA">
        <w:rPr>
          <w:lang w:val="de-DE"/>
        </w:rPr>
        <w:t xml:space="preserve"> in Schneider U. (ed.), </w:t>
      </w:r>
      <w:r w:rsidRPr="00D847DA">
        <w:rPr>
          <w:i/>
          <w:lang w:val="de-DE"/>
        </w:rPr>
        <w:t>Catalog zu Ausstellungen im Museum für Kunsthandwerk Franckfurt am Mayn (15.9.-7.11.1993) und im Kunstmuseum Basel (27.11.1993-13.2.1994) als unsterblich Ehren-Gedächtnis zum 400</w:t>
      </w:r>
      <w:r>
        <w:rPr>
          <w:i/>
          <w:lang w:val="de-DE"/>
        </w:rPr>
        <w:t>.</w:t>
      </w:r>
      <w:r w:rsidRPr="00D847DA">
        <w:rPr>
          <w:lang w:val="de-DE"/>
        </w:rPr>
        <w:t xml:space="preserve"> </w:t>
      </w:r>
      <w:bookmarkStart w:id="2" w:name="_Hlk37152308"/>
      <w:r w:rsidRPr="00D847DA">
        <w:rPr>
          <w:i/>
          <w:iCs/>
          <w:lang w:val="de-DE"/>
        </w:rPr>
        <w:t>G</w:t>
      </w:r>
      <w:r w:rsidRPr="0027741A">
        <w:rPr>
          <w:i/>
          <w:lang w:val="de-DE"/>
        </w:rPr>
        <w:t>eburtstag des hochberühmten Delineatoris (Zeichners), Incisoris (Stechers) et Editoris (Verlegers) Matthaeus Merian des Aelteren</w:t>
      </w:r>
      <w:r w:rsidRPr="00D847DA">
        <w:rPr>
          <w:lang w:val="de-DE"/>
        </w:rPr>
        <w:t>, (Frankfurt</w:t>
      </w:r>
      <w:r>
        <w:rPr>
          <w:lang w:val="de-DE"/>
        </w:rPr>
        <w:t>:</w:t>
      </w:r>
      <w:r w:rsidRPr="00D847DA">
        <w:rPr>
          <w:lang w:val="de-DE"/>
        </w:rPr>
        <w:t xml:space="preserve"> 1993)</w:t>
      </w:r>
      <w:r w:rsidRPr="00D847DA">
        <w:rPr>
          <w:i/>
          <w:lang w:val="de-DE"/>
        </w:rPr>
        <w:t xml:space="preserve"> </w:t>
      </w:r>
      <w:r w:rsidRPr="00D847DA">
        <w:rPr>
          <w:lang w:val="de-DE"/>
        </w:rPr>
        <w:t xml:space="preserve">256-266. </w:t>
      </w:r>
      <w:bookmarkEnd w:id="2"/>
      <w:r w:rsidRPr="00D847DA">
        <w:rPr>
          <w:lang w:val="fr-FR"/>
        </w:rPr>
        <w:t>On the influence of Merian’s engravings, see M. Engammare, ‘Les Figures de la Bible. Le destin oublié d’un genre littéraire en image (XVI</w:t>
      </w:r>
      <w:r w:rsidRPr="00D847DA">
        <w:rPr>
          <w:vertAlign w:val="superscript"/>
          <w:lang w:val="fr-FR"/>
        </w:rPr>
        <w:t>e</w:t>
      </w:r>
      <w:r>
        <w:rPr>
          <w:lang w:val="fr-FR"/>
        </w:rPr>
        <w:t xml:space="preserve"> </w:t>
      </w:r>
      <w:r w:rsidRPr="00D847DA">
        <w:rPr>
          <w:lang w:val="fr-FR"/>
        </w:rPr>
        <w:t>-XVII</w:t>
      </w:r>
      <w:r w:rsidRPr="00B03C5A">
        <w:rPr>
          <w:vertAlign w:val="superscript"/>
          <w:lang w:val="fr-FR"/>
        </w:rPr>
        <w:t>e</w:t>
      </w:r>
      <w:r>
        <w:rPr>
          <w:lang w:val="fr-FR"/>
        </w:rPr>
        <w:t xml:space="preserve"> </w:t>
      </w:r>
      <w:r w:rsidRPr="00D847DA">
        <w:rPr>
          <w:lang w:val="fr-FR"/>
        </w:rPr>
        <w:t xml:space="preserve">siècles)’, </w:t>
      </w:r>
      <w:r w:rsidRPr="00D847DA">
        <w:rPr>
          <w:i/>
          <w:lang w:val="fr-FR"/>
        </w:rPr>
        <w:t>Mélanges de l’</w:t>
      </w:r>
      <w:r>
        <w:rPr>
          <w:i/>
          <w:lang w:val="fr-FR"/>
        </w:rPr>
        <w:t>É</w:t>
      </w:r>
      <w:r w:rsidRPr="00D847DA">
        <w:rPr>
          <w:i/>
          <w:lang w:val="fr-FR"/>
        </w:rPr>
        <w:t>cole française de Rome, Italie et Méditerranée</w:t>
      </w:r>
      <w:r w:rsidRPr="00D847DA">
        <w:rPr>
          <w:lang w:val="fr-FR"/>
        </w:rPr>
        <w:t xml:space="preserve"> 106 (1994) 549-591 (553-554).</w:t>
      </w:r>
    </w:p>
  </w:footnote>
  <w:footnote w:id="49">
    <w:p w14:paraId="60526CE3" w14:textId="4AD1E56C" w:rsidR="00D847DA" w:rsidRPr="00FE514F" w:rsidRDefault="00D847DA" w:rsidP="5B65322C">
      <w:pPr>
        <w:pStyle w:val="FootnoteText"/>
        <w:rPr>
          <w:lang w:val="en-US"/>
        </w:rPr>
      </w:pPr>
      <w:r>
        <w:rPr>
          <w:rStyle w:val="FootnoteReference"/>
        </w:rPr>
        <w:footnoteRef/>
      </w:r>
      <w:r>
        <w:t xml:space="preserve"> Pennington R., </w:t>
      </w:r>
      <w:r w:rsidRPr="5B65322C">
        <w:rPr>
          <w:i/>
          <w:iCs/>
        </w:rPr>
        <w:t xml:space="preserve">A Descriptive Catalogue of the Etched Work of Wenceslaus Hollar 1607-1677 </w:t>
      </w:r>
      <w:r>
        <w:t xml:space="preserve">(Cambridge: 1982) 6 (and </w:t>
      </w:r>
      <w:r w:rsidRPr="009F33BD">
        <w:rPr>
          <w:lang w:val="en-US"/>
        </w:rPr>
        <w:t>Globe</w:t>
      </w:r>
      <w:r>
        <w:rPr>
          <w:lang w:val="en-US"/>
        </w:rPr>
        <w:t xml:space="preserve"> A.</w:t>
      </w:r>
      <w:r w:rsidRPr="009F33BD">
        <w:rPr>
          <w:lang w:val="en-US"/>
        </w:rPr>
        <w:t xml:space="preserve"> (ed.), </w:t>
      </w:r>
      <w:r w:rsidRPr="5B65322C">
        <w:rPr>
          <w:i/>
          <w:iCs/>
          <w:lang w:val="en-US"/>
        </w:rPr>
        <w:t>Peter Stent, London Printseller</w:t>
      </w:r>
      <w:r w:rsidRPr="009F33BD">
        <w:rPr>
          <w:rFonts w:eastAsia="Arial Unicode MS" w:cs="Arial Unicode MS"/>
          <w:noProof w:val="0"/>
          <w:color w:val="262623"/>
        </w:rPr>
        <w:t xml:space="preserve"> (Vancouver</w:t>
      </w:r>
      <w:r>
        <w:rPr>
          <w:rFonts w:eastAsia="Arial Unicode MS" w:cs="Arial Unicode MS"/>
          <w:noProof w:val="0"/>
          <w:color w:val="262623"/>
        </w:rPr>
        <w:t xml:space="preserve">: </w:t>
      </w:r>
      <w:r w:rsidRPr="00CD2375">
        <w:rPr>
          <w:rFonts w:eastAsia="Arial Unicode MS" w:cs="Arial Unicode MS"/>
          <w:noProof w:val="0"/>
          <w:color w:val="262623"/>
        </w:rPr>
        <w:t>1985</w:t>
      </w:r>
      <w:r>
        <w:rPr>
          <w:rFonts w:eastAsia="Arial Unicode MS" w:cs="Arial Unicode MS"/>
          <w:noProof w:val="0"/>
          <w:color w:val="262623"/>
        </w:rPr>
        <w:t>)</w:t>
      </w:r>
      <w:r>
        <w:t xml:space="preserve"> 115).</w:t>
      </w:r>
    </w:p>
  </w:footnote>
  <w:footnote w:id="50">
    <w:p w14:paraId="1099CD02" w14:textId="2D406393" w:rsidR="00D847DA" w:rsidRPr="00CD1200" w:rsidRDefault="00D847DA" w:rsidP="5B65322C">
      <w:pPr>
        <w:pStyle w:val="FootnoteText"/>
        <w:rPr>
          <w:rFonts w:ascii="Times New Roman" w:hAnsi="Times New Roman" w:cs="Times New Roman"/>
          <w:noProof w:val="0"/>
          <w:sz w:val="16"/>
          <w:szCs w:val="16"/>
        </w:rPr>
      </w:pPr>
      <w:r>
        <w:rPr>
          <w:rStyle w:val="FootnoteReference"/>
        </w:rPr>
        <w:footnoteRef/>
      </w:r>
      <w:r>
        <w:t xml:space="preserve"> McCullough P., “Print, Publication, and Religious Politics in Caroline </w:t>
      </w:r>
      <w:r w:rsidRPr="00280B6A">
        <w:t>England</w:t>
      </w:r>
      <w:r>
        <w:t>”</w:t>
      </w:r>
      <w:r w:rsidRPr="00280B6A">
        <w:t xml:space="preserve">, </w:t>
      </w:r>
      <w:r w:rsidRPr="5B65322C">
        <w:rPr>
          <w:rFonts w:cs="Times New Roman"/>
          <w:i/>
          <w:iCs/>
          <w:noProof w:val="0"/>
        </w:rPr>
        <w:t>The Historical Journal</w:t>
      </w:r>
      <w:r w:rsidRPr="00280B6A">
        <w:rPr>
          <w:rFonts w:cs="Times New Roman"/>
          <w:noProof w:val="0"/>
        </w:rPr>
        <w:t xml:space="preserve"> 51 (2008) 285-313</w:t>
      </w:r>
      <w:r w:rsidRPr="00280B6A">
        <w:t xml:space="preserve"> (301, n. 65), citing </w:t>
      </w:r>
      <w:r w:rsidRPr="5B65322C">
        <w:rPr>
          <w:i/>
          <w:iCs/>
        </w:rPr>
        <w:t>A Transcript of the Registers of the Company of Stationers of London 1554-1640 A.D.: Volume 4</w:t>
      </w:r>
      <w:r>
        <w:t>, ed.</w:t>
      </w:r>
      <w:r w:rsidRPr="009E6226">
        <w:t xml:space="preserve"> </w:t>
      </w:r>
      <w:r>
        <w:t>E. Arber</w:t>
      </w:r>
      <w:r w:rsidRPr="00CD1200">
        <w:t xml:space="preserve"> (London</w:t>
      </w:r>
      <w:r>
        <w:t>:</w:t>
      </w:r>
      <w:r w:rsidRPr="00CD1200">
        <w:t xml:space="preserve"> 1877) 345 (</w:t>
      </w:r>
      <w:r>
        <w:t>“</w:t>
      </w:r>
      <w:r w:rsidRPr="5B65322C">
        <w:rPr>
          <w:i/>
          <w:iCs/>
        </w:rPr>
        <w:t xml:space="preserve">The whole story of the Bible </w:t>
      </w:r>
      <w:r w:rsidRPr="00CD1200">
        <w:t xml:space="preserve">cutt in brasse peeces with </w:t>
      </w:r>
      <w:r w:rsidRPr="5B65322C">
        <w:rPr>
          <w:i/>
          <w:iCs/>
        </w:rPr>
        <w:t xml:space="preserve">sentences of scripture </w:t>
      </w:r>
      <w:r w:rsidRPr="00CD1200">
        <w:t xml:space="preserve">and certaine </w:t>
      </w:r>
      <w:r w:rsidRPr="5B65322C">
        <w:rPr>
          <w:i/>
          <w:iCs/>
        </w:rPr>
        <w:t xml:space="preserve">verses </w:t>
      </w:r>
      <w:r>
        <w:t>graven vnder</w:t>
      </w:r>
      <w:r w:rsidRPr="00CD1200">
        <w:t>neath them</w:t>
      </w:r>
      <w:r>
        <w:t>”</w:t>
      </w:r>
      <w:r w:rsidRPr="00CD1200">
        <w:t>).</w:t>
      </w:r>
    </w:p>
  </w:footnote>
  <w:footnote w:id="51">
    <w:p w14:paraId="38BEC6E8" w14:textId="19C42E2E" w:rsidR="00D847DA" w:rsidRPr="009F33BD" w:rsidRDefault="00D847DA" w:rsidP="5B65322C">
      <w:pPr>
        <w:pStyle w:val="FootnoteText"/>
        <w:rPr>
          <w:b/>
          <w:bCs/>
          <w:i/>
          <w:iCs/>
          <w:lang w:val="en-US"/>
        </w:rPr>
      </w:pPr>
      <w:r>
        <w:rPr>
          <w:rStyle w:val="FootnoteReference"/>
        </w:rPr>
        <w:footnoteRef/>
      </w:r>
      <w:r>
        <w:t xml:space="preserve"> </w:t>
      </w:r>
      <w:r w:rsidRPr="009F33BD">
        <w:rPr>
          <w:lang w:val="en-US"/>
        </w:rPr>
        <w:t xml:space="preserve">Globe (ed.), </w:t>
      </w:r>
      <w:r w:rsidRPr="5B65322C">
        <w:rPr>
          <w:i/>
          <w:iCs/>
          <w:lang w:val="en-US"/>
        </w:rPr>
        <w:t>Peter Stent</w:t>
      </w:r>
      <w:r>
        <w:rPr>
          <w:rFonts w:eastAsia="Arial Unicode MS" w:cs="Arial Unicode MS"/>
          <w:noProof w:val="0"/>
          <w:color w:val="262623"/>
        </w:rPr>
        <w:t xml:space="preserve"> 115 and</w:t>
      </w:r>
      <w:r w:rsidRPr="002A6DE0">
        <w:rPr>
          <w:rFonts w:eastAsia="Arial Unicode MS" w:cs="Arial Unicode MS"/>
          <w:noProof w:val="0"/>
          <w:color w:val="262623"/>
        </w:rPr>
        <w:t xml:space="preserve"> 180</w:t>
      </w:r>
      <w:r>
        <w:rPr>
          <w:rFonts w:eastAsia="Arial Unicode MS" w:cs="Arial Unicode MS"/>
          <w:noProof w:val="0"/>
          <w:color w:val="262623"/>
        </w:rPr>
        <w:t xml:space="preserve"> (item aV.</w:t>
      </w:r>
      <w:r w:rsidRPr="002A6DE0">
        <w:rPr>
          <w:rFonts w:eastAsia="Arial Unicode MS" w:cs="Arial Unicode MS"/>
          <w:noProof w:val="0"/>
          <w:color w:val="262623"/>
        </w:rPr>
        <w:t>99).</w:t>
      </w:r>
    </w:p>
  </w:footnote>
  <w:footnote w:id="52">
    <w:p w14:paraId="10F6FFBC" w14:textId="0EDCD657" w:rsidR="00D847DA" w:rsidRPr="00BE3B3D" w:rsidRDefault="00D847DA" w:rsidP="0019233A">
      <w:pPr>
        <w:pStyle w:val="FootnoteText"/>
        <w:rPr>
          <w:lang w:val="en-US"/>
        </w:rPr>
      </w:pPr>
      <w:r>
        <w:rPr>
          <w:rStyle w:val="FootnoteReference"/>
        </w:rPr>
        <w:footnoteRef/>
      </w:r>
      <w:r>
        <w:t xml:space="preserve"> </w:t>
      </w:r>
      <w:r>
        <w:rPr>
          <w:rFonts w:eastAsia="Arial Unicode MS"/>
        </w:rPr>
        <w:t>Bentley, Jr., G.E., “</w:t>
      </w:r>
      <w:r w:rsidRPr="00596D14">
        <w:rPr>
          <w:rFonts w:eastAsia="Arial Unicode MS"/>
        </w:rPr>
        <w:t>Images of the Word: Separately Published English</w:t>
      </w:r>
      <w:r>
        <w:rPr>
          <w:rFonts w:eastAsia="Arial Unicode MS"/>
        </w:rPr>
        <w:t xml:space="preserve"> Bible Illustrations 1539-1830”,</w:t>
      </w:r>
      <w:r w:rsidRPr="00596D14">
        <w:rPr>
          <w:rFonts w:eastAsia="Arial Unicode MS"/>
        </w:rPr>
        <w:t xml:space="preserve"> </w:t>
      </w:r>
      <w:r w:rsidRPr="00596D14">
        <w:rPr>
          <w:rFonts w:eastAsia="Arial Unicode MS"/>
          <w:i/>
          <w:iCs/>
        </w:rPr>
        <w:t>Studies in Bibliography</w:t>
      </w:r>
      <w:r>
        <w:rPr>
          <w:rFonts w:eastAsia="Arial Unicode MS"/>
        </w:rPr>
        <w:t xml:space="preserve"> 47 (1994) 103-1</w:t>
      </w:r>
      <w:r w:rsidRPr="00596D14">
        <w:rPr>
          <w:rFonts w:eastAsia="Arial Unicode MS"/>
        </w:rPr>
        <w:t>28</w:t>
      </w:r>
      <w:r>
        <w:rPr>
          <w:rFonts w:eastAsia="Arial Unicode MS"/>
        </w:rPr>
        <w:t xml:space="preserve"> (105).</w:t>
      </w:r>
    </w:p>
  </w:footnote>
  <w:footnote w:id="53">
    <w:p w14:paraId="6EBD9667" w14:textId="7170326F" w:rsidR="00D847DA" w:rsidRPr="00BE3B3D" w:rsidRDefault="00D847DA" w:rsidP="5B65322C">
      <w:pPr>
        <w:pStyle w:val="FootnoteText"/>
        <w:rPr>
          <w:b/>
          <w:bCs/>
          <w:lang w:val="en-US"/>
        </w:rPr>
      </w:pPr>
      <w:r>
        <w:rPr>
          <w:rStyle w:val="FootnoteReference"/>
        </w:rPr>
        <w:footnoteRef/>
      </w:r>
      <w:r>
        <w:t xml:space="preserve"> Based on catalogue entries for </w:t>
      </w:r>
      <w:r w:rsidRPr="5B65322C">
        <w:t xml:space="preserve">Bodleian Library, Oxford (neither listed in ESTC holdings details for </w:t>
      </w:r>
      <w:r w:rsidRPr="5B65322C">
        <w:rPr>
          <w:noProof w:val="0"/>
        </w:rPr>
        <w:t>STC 22634.5</w:t>
      </w:r>
      <w:r w:rsidRPr="5B65322C">
        <w:t xml:space="preserve">) and British Library (second example also not listed). Bodleian: </w:t>
      </w:r>
      <w:r w:rsidRPr="5B65322C">
        <w:rPr>
          <w:i/>
          <w:iCs/>
        </w:rPr>
        <w:t xml:space="preserve">The Holy Bible </w:t>
      </w:r>
      <w:r>
        <w:t xml:space="preserve">(London, Company of Stationers: 1651), classmark </w:t>
      </w:r>
      <w:r w:rsidRPr="00C6644D">
        <w:t>Bib. Eng. 16</w:t>
      </w:r>
      <w:r>
        <w:t xml:space="preserve">51 f.1 (1); </w:t>
      </w:r>
      <w:r w:rsidRPr="5B65322C">
        <w:rPr>
          <w:i/>
          <w:iCs/>
        </w:rPr>
        <w:t>The Holy Bible</w:t>
      </w:r>
      <w:r>
        <w:t xml:space="preserve"> (London, Henry Hills: 1660), classmark </w:t>
      </w:r>
      <w:r w:rsidRPr="006C134C">
        <w:t>Broxb. 42.9</w:t>
      </w:r>
      <w:r>
        <w:t xml:space="preserve">. British Library: </w:t>
      </w:r>
      <w:r w:rsidRPr="5B65322C">
        <w:rPr>
          <w:i/>
          <w:iCs/>
        </w:rPr>
        <w:t xml:space="preserve">The Holy Bible </w:t>
      </w:r>
      <w:r>
        <w:t xml:space="preserve">(London, Company of Stationers: 1649), classmark 1486.cc.5; </w:t>
      </w:r>
      <w:r w:rsidRPr="5B65322C">
        <w:rPr>
          <w:i/>
          <w:iCs/>
        </w:rPr>
        <w:t xml:space="preserve">The Holy Bible </w:t>
      </w:r>
      <w:r>
        <w:t>(London, Henry Hills: 1660), classmark C.72.e.6.</w:t>
      </w:r>
    </w:p>
  </w:footnote>
  <w:footnote w:id="54">
    <w:p w14:paraId="087507C6" w14:textId="1D367E1F" w:rsidR="00D847DA" w:rsidRPr="00127A2B" w:rsidRDefault="00D847DA">
      <w:pPr>
        <w:pStyle w:val="FootnoteText"/>
        <w:rPr>
          <w:lang w:val="en-US"/>
        </w:rPr>
      </w:pPr>
      <w:r>
        <w:rPr>
          <w:rStyle w:val="FootnoteReference"/>
        </w:rPr>
        <w:footnoteRef/>
      </w:r>
      <w:r>
        <w:t xml:space="preserve"> Pennington, </w:t>
      </w:r>
      <w:r>
        <w:rPr>
          <w:i/>
        </w:rPr>
        <w:t>Descriptive Catalogue</w:t>
      </w:r>
      <w:r>
        <w:t xml:space="preserve"> 6, citing the notes of Major Henry Howard (who in turn benefited from A.M. Hind’s knowledge; see vii).</w:t>
      </w:r>
    </w:p>
  </w:footnote>
  <w:footnote w:id="55">
    <w:p w14:paraId="3E798A6A" w14:textId="4E912EB2" w:rsidR="00D847DA" w:rsidRPr="009F33BD" w:rsidRDefault="00D847DA">
      <w:pPr>
        <w:pStyle w:val="FootnoteText"/>
        <w:rPr>
          <w:lang w:val="en-US"/>
        </w:rPr>
      </w:pPr>
      <w:r>
        <w:rPr>
          <w:rStyle w:val="FootnoteReference"/>
        </w:rPr>
        <w:footnoteRef/>
      </w:r>
      <w:r>
        <w:t xml:space="preserve"> </w:t>
      </w:r>
      <w:r w:rsidRPr="00E661B1">
        <w:t>The</w:t>
      </w:r>
      <w:r w:rsidRPr="00FE514F">
        <w:t xml:space="preserve"> sequence of the</w:t>
      </w:r>
      <w:r>
        <w:t xml:space="preserve"> final plates in both British Library copies (see note 53) is 33, 35, 34, 36, 39, 38, 37, 40.</w:t>
      </w:r>
    </w:p>
  </w:footnote>
  <w:footnote w:id="56">
    <w:p w14:paraId="7F08DDD8" w14:textId="7ADC5626" w:rsidR="00D847DA" w:rsidRPr="004B3D62" w:rsidRDefault="00D847DA">
      <w:pPr>
        <w:pStyle w:val="FootnoteText"/>
      </w:pPr>
      <w:r>
        <w:rPr>
          <w:rStyle w:val="FootnoteReference"/>
        </w:rPr>
        <w:footnoteRef/>
      </w:r>
      <w:r>
        <w:t xml:space="preserve"> Stronks E.,</w:t>
      </w:r>
      <w:r w:rsidRPr="00586CF7">
        <w:t xml:space="preserve"> </w:t>
      </w:r>
      <w:r>
        <w:t>“</w:t>
      </w:r>
      <w:r w:rsidRPr="00586CF7">
        <w:t>The Diffusion of Illustrated Religious Texts and Ideological Restraints</w:t>
      </w:r>
      <w:r>
        <w:t>”, i</w:t>
      </w:r>
      <w:r w:rsidRPr="00586CF7">
        <w:t>n Lardino</w:t>
      </w:r>
      <w:r>
        <w:t xml:space="preserve">is A. </w:t>
      </w:r>
      <w:r w:rsidRPr="006379A2">
        <w:rPr>
          <w:i/>
        </w:rPr>
        <w:t>et al</w:t>
      </w:r>
      <w:r>
        <w:rPr>
          <w:iCs/>
        </w:rPr>
        <w:t>.</w:t>
      </w:r>
      <w:r>
        <w:rPr>
          <w:i/>
        </w:rPr>
        <w:t xml:space="preserve"> </w:t>
      </w:r>
      <w:r>
        <w:t xml:space="preserve">(eds.), </w:t>
      </w:r>
      <w:r>
        <w:rPr>
          <w:i/>
        </w:rPr>
        <w:t>Texts, Transmissions, R</w:t>
      </w:r>
      <w:r w:rsidRPr="009941CE">
        <w:rPr>
          <w:i/>
        </w:rPr>
        <w:t>ec</w:t>
      </w:r>
      <w:r>
        <w:rPr>
          <w:i/>
        </w:rPr>
        <w:t>eptions: Modern Approaches to N</w:t>
      </w:r>
      <w:r w:rsidRPr="009941CE">
        <w:rPr>
          <w:i/>
        </w:rPr>
        <w:t>arratives</w:t>
      </w:r>
      <w:r w:rsidRPr="00586CF7">
        <w:t xml:space="preserve"> </w:t>
      </w:r>
      <w:r>
        <w:t>(Leiden:</w:t>
      </w:r>
      <w:r>
        <w:rPr>
          <w:i/>
        </w:rPr>
        <w:t xml:space="preserve"> </w:t>
      </w:r>
      <w:r>
        <w:t>2014)</w:t>
      </w:r>
      <w:r w:rsidRPr="00586CF7">
        <w:t xml:space="preserve"> 194-220</w:t>
      </w:r>
      <w:r>
        <w:t xml:space="preserve"> (206-207, citing Meeus H.</w:t>
      </w:r>
      <w:r w:rsidRPr="004B3D62">
        <w:t xml:space="preserve">, </w:t>
      </w:r>
      <w:r>
        <w:rPr>
          <w:i/>
          <w:iCs/>
        </w:rPr>
        <w:t>Zacharias Heyns, Uitgever en T</w:t>
      </w:r>
      <w:r w:rsidRPr="004B3D62">
        <w:rPr>
          <w:i/>
          <w:iCs/>
        </w:rPr>
        <w:t>oneelauteur</w:t>
      </w:r>
      <w:r>
        <w:rPr>
          <w:i/>
          <w:iCs/>
        </w:rPr>
        <w:t xml:space="preserve"> </w:t>
      </w:r>
      <w:r>
        <w:t xml:space="preserve">(Leuven: 1990) 245). </w:t>
      </w:r>
    </w:p>
  </w:footnote>
  <w:footnote w:id="57">
    <w:p w14:paraId="5F87FF6E" w14:textId="6F684130" w:rsidR="00D847DA" w:rsidRPr="00D20B06" w:rsidRDefault="00D847DA" w:rsidP="00590B56">
      <w:pPr>
        <w:pStyle w:val="FootnoteText"/>
        <w:rPr>
          <w:b/>
          <w:lang w:val="en-US"/>
        </w:rPr>
      </w:pPr>
      <w:r>
        <w:rPr>
          <w:rStyle w:val="FootnoteReference"/>
        </w:rPr>
        <w:footnoteRef/>
      </w:r>
      <w:r>
        <w:t xml:space="preserve"> Stern V.F., </w:t>
      </w:r>
      <w:r>
        <w:rPr>
          <w:i/>
          <w:iCs/>
        </w:rPr>
        <w:t xml:space="preserve">Gabriel Harvey: His Life, Marginalia and Library </w:t>
      </w:r>
      <w:r>
        <w:t>(Oxford:</w:t>
      </w:r>
      <w:r w:rsidRPr="00B52D99">
        <w:t xml:space="preserve"> 1979) 239</w:t>
      </w:r>
      <w:r>
        <w:t>.</w:t>
      </w:r>
    </w:p>
  </w:footnote>
  <w:footnote w:id="58">
    <w:p w14:paraId="5C77A27B" w14:textId="03E200A3" w:rsidR="00D847DA" w:rsidRPr="0011416C" w:rsidRDefault="00D847DA">
      <w:pPr>
        <w:pStyle w:val="FootnoteText"/>
        <w:rPr>
          <w:lang w:val="en-US"/>
        </w:rPr>
      </w:pPr>
      <w:r>
        <w:rPr>
          <w:rStyle w:val="FootnoteReference"/>
        </w:rPr>
        <w:footnoteRef/>
      </w:r>
      <w:r>
        <w:t xml:space="preserve"> On the popularity of the Boscobel Oak story immediately after the Restoration, see</w:t>
      </w:r>
      <w:r>
        <w:rPr>
          <w:lang w:val="en-US"/>
        </w:rPr>
        <w:t xml:space="preserve"> Sharpe K., </w:t>
      </w:r>
      <w:r>
        <w:rPr>
          <w:i/>
          <w:lang w:val="en-US"/>
        </w:rPr>
        <w:t>Rebranding Rule</w:t>
      </w:r>
      <w:r>
        <w:rPr>
          <w:lang w:val="en-US"/>
        </w:rPr>
        <w:t xml:space="preserve"> (New Haven: 2013) 88-89.</w:t>
      </w:r>
    </w:p>
  </w:footnote>
  <w:footnote w:id="59">
    <w:p w14:paraId="39AA1302" w14:textId="103F0E69" w:rsidR="00D847DA" w:rsidRPr="00D20B06" w:rsidRDefault="00D847DA">
      <w:pPr>
        <w:pStyle w:val="FootnoteText"/>
        <w:rPr>
          <w:lang w:val="en-US"/>
        </w:rPr>
      </w:pPr>
      <w:r>
        <w:rPr>
          <w:rStyle w:val="FootnoteReference"/>
        </w:rPr>
        <w:footnoteRef/>
      </w:r>
      <w:r>
        <w:t xml:space="preserve"> Globe (ed.), </w:t>
      </w:r>
      <w:r>
        <w:rPr>
          <w:i/>
        </w:rPr>
        <w:t xml:space="preserve">Peter Stent </w:t>
      </w:r>
      <w:r>
        <w:t>55.</w:t>
      </w:r>
    </w:p>
  </w:footnote>
  <w:footnote w:id="60">
    <w:p w14:paraId="344C4478" w14:textId="57EEA021" w:rsidR="00D847DA" w:rsidRPr="00D20B06" w:rsidRDefault="00D847DA">
      <w:pPr>
        <w:pStyle w:val="FootnoteText"/>
        <w:rPr>
          <w:lang w:val="en-US"/>
        </w:rPr>
      </w:pPr>
      <w:r>
        <w:rPr>
          <w:rStyle w:val="FootnoteReference"/>
        </w:rPr>
        <w:footnoteRef/>
      </w:r>
      <w:r>
        <w:t xml:space="preserve"> Folger Shakespeare Library, classmark Art. Vol. a105, 432v (image consulted via Luna Imaging; see also catalogue entry, which states that the volume has the title ‘Holy Bible 1668’ on its spine).</w:t>
      </w:r>
    </w:p>
  </w:footnote>
  <w:footnote w:id="61">
    <w:p w14:paraId="68446B1B" w14:textId="44BAE3FE" w:rsidR="00D847DA" w:rsidRPr="000D26EF" w:rsidRDefault="00D847DA" w:rsidP="5B65322C">
      <w:pPr>
        <w:pStyle w:val="FootnoteText"/>
        <w:rPr>
          <w:lang w:val="en-US"/>
        </w:rPr>
      </w:pPr>
      <w:r>
        <w:rPr>
          <w:rStyle w:val="FootnoteReference"/>
        </w:rPr>
        <w:footnoteRef/>
      </w:r>
      <w:r>
        <w:t xml:space="preserve"> </w:t>
      </w:r>
      <w:r w:rsidRPr="00281AC1">
        <w:rPr>
          <w:color w:val="000000" w:themeColor="text1"/>
          <w:lang w:val="en-US"/>
        </w:rPr>
        <w:t>Lodge</w:t>
      </w:r>
      <w:r>
        <w:rPr>
          <w:color w:val="000000" w:themeColor="text1"/>
          <w:lang w:val="en-US"/>
        </w:rPr>
        <w:t xml:space="preserve"> Thomas</w:t>
      </w:r>
      <w:r w:rsidRPr="00281AC1">
        <w:rPr>
          <w:color w:val="000000" w:themeColor="text1"/>
          <w:lang w:val="en-US"/>
        </w:rPr>
        <w:t xml:space="preserve"> (trans.), </w:t>
      </w:r>
      <w:r w:rsidRPr="5B65322C">
        <w:rPr>
          <w:rFonts w:cs="Quattrocento"/>
          <w:i/>
          <w:iCs/>
          <w:noProof w:val="0"/>
          <w:color w:val="000000" w:themeColor="text1"/>
        </w:rPr>
        <w:t xml:space="preserve">The Famous and Memorable Works of Josephus </w:t>
      </w:r>
      <w:r w:rsidRPr="5B65322C">
        <w:rPr>
          <w:rFonts w:cs="Quattrocento"/>
          <w:noProof w:val="0"/>
          <w:color w:val="000000" w:themeColor="text1"/>
        </w:rPr>
        <w:t>(London, Thomas Radcliffe: 1670)</w:t>
      </w:r>
      <w:r>
        <w:rPr>
          <w:rFonts w:cs="Quattrocento"/>
          <w:noProof w:val="0"/>
          <w:color w:val="000000" w:themeColor="text1"/>
        </w:rPr>
        <w:t xml:space="preserve"> fol.</w:t>
      </w:r>
      <w:r w:rsidRPr="5B65322C">
        <w:rPr>
          <w:rFonts w:cs="Quattrocento"/>
          <w:noProof w:val="0"/>
          <w:color w:val="000000" w:themeColor="text1"/>
        </w:rPr>
        <w:t xml:space="preserve"> 3S2v-3r (pp. 688-689). See also </w:t>
      </w:r>
      <w:proofErr w:type="spellStart"/>
      <w:r w:rsidRPr="5B65322C">
        <w:rPr>
          <w:rFonts w:cs="Quattrocento"/>
          <w:noProof w:val="0"/>
          <w:color w:val="000000" w:themeColor="text1"/>
        </w:rPr>
        <w:t>Millman</w:t>
      </w:r>
      <w:proofErr w:type="spellEnd"/>
      <w:r w:rsidRPr="5B65322C">
        <w:rPr>
          <w:rFonts w:cs="Quattrocento"/>
          <w:noProof w:val="0"/>
          <w:color w:val="000000" w:themeColor="text1"/>
        </w:rPr>
        <w:t xml:space="preserve"> </w:t>
      </w:r>
      <w:r>
        <w:t xml:space="preserve">– </w:t>
      </w:r>
      <w:r w:rsidRPr="5B65322C">
        <w:rPr>
          <w:rFonts w:cs="Quattrocento"/>
          <w:noProof w:val="0"/>
          <w:color w:val="000000" w:themeColor="text1"/>
        </w:rPr>
        <w:t>Wright (eds</w:t>
      </w:r>
      <w:r>
        <w:rPr>
          <w:rFonts w:cs="Quattrocento"/>
          <w:noProof w:val="0"/>
          <w:color w:val="000000" w:themeColor="text1"/>
        </w:rPr>
        <w:t>.</w:t>
      </w:r>
      <w:r w:rsidRPr="5B65322C">
        <w:rPr>
          <w:rFonts w:cs="Quattrocento"/>
          <w:noProof w:val="0"/>
          <w:color w:val="000000" w:themeColor="text1"/>
        </w:rPr>
        <w:t>) 259.</w:t>
      </w:r>
    </w:p>
  </w:footnote>
  <w:footnote w:id="62">
    <w:p w14:paraId="4D8B7EAD" w14:textId="1644DFE1" w:rsidR="00D847DA" w:rsidRPr="00CD1035" w:rsidRDefault="00D847DA">
      <w:pPr>
        <w:pStyle w:val="FootnoteText"/>
        <w:rPr>
          <w:lang w:val="en-US"/>
        </w:rPr>
      </w:pPr>
      <w:r>
        <w:rPr>
          <w:rStyle w:val="FootnoteReference"/>
        </w:rPr>
        <w:footnoteRef/>
      </w:r>
      <w:r>
        <w:t xml:space="preserve"> See </w:t>
      </w:r>
      <w:r>
        <w:rPr>
          <w:i/>
        </w:rPr>
        <w:t xml:space="preserve">Poems, Emblems, and The Unfortunate </w:t>
      </w:r>
      <w:r w:rsidRPr="006E3BA6">
        <w:rPr>
          <w:i/>
        </w:rPr>
        <w:t>Florinda</w:t>
      </w:r>
      <w:r>
        <w:t xml:space="preserve">, ed. A. </w:t>
      </w:r>
      <w:r w:rsidRPr="006E3BA6">
        <w:t>Eardley</w:t>
      </w:r>
      <w:r>
        <w:t xml:space="preserve"> (Toronto: 2014) 21.</w:t>
      </w:r>
    </w:p>
  </w:footnote>
  <w:footnote w:id="63">
    <w:p w14:paraId="4206F304" w14:textId="09D01DF4" w:rsidR="00D847DA" w:rsidRDefault="00D847DA" w:rsidP="006D13C3">
      <w:pPr>
        <w:pStyle w:val="FootnoteText"/>
      </w:pPr>
      <w:r>
        <w:rPr>
          <w:rStyle w:val="FootnoteReference"/>
        </w:rPr>
        <w:footnoteRef/>
      </w:r>
      <w:r>
        <w:t xml:space="preserve"> See Ross</w:t>
      </w:r>
      <w:r w:rsidRPr="00614F0A">
        <w:t xml:space="preserve"> S.C.E.</w:t>
      </w:r>
      <w:r>
        <w:t>, “</w:t>
      </w:r>
      <w:r>
        <w:rPr>
          <w:rFonts w:hint="eastAsia"/>
        </w:rPr>
        <w:t xml:space="preserve">Women and Religious Verse in English </w:t>
      </w:r>
      <w:r>
        <w:t>M</w:t>
      </w:r>
      <w:r>
        <w:rPr>
          <w:rFonts w:hint="eastAsia"/>
        </w:rPr>
        <w:t>anuscript Culture, c. 1600-1668</w:t>
      </w:r>
      <w:r w:rsidRPr="00461CDF">
        <w:rPr>
          <w:rFonts w:hint="eastAsia"/>
        </w:rPr>
        <w:t>: Lady Anne Southwell, Lady Hester Pulter and Katherine Austen</w:t>
      </w:r>
      <w:r>
        <w:t>” (Unpublished DPhil thesis, University of Oxford: 2000) 127.</w:t>
      </w:r>
    </w:p>
  </w:footnote>
  <w:footnote w:id="64">
    <w:p w14:paraId="1816CF58" w14:textId="4AB3547D" w:rsidR="00D847DA" w:rsidRPr="000C70A1" w:rsidRDefault="00D847DA" w:rsidP="5B65322C">
      <w:pPr>
        <w:pStyle w:val="FootnoteText"/>
        <w:rPr>
          <w:lang w:val="en-US"/>
        </w:rPr>
      </w:pPr>
      <w:r>
        <w:rPr>
          <w:rStyle w:val="FootnoteReference"/>
        </w:rPr>
        <w:footnoteRef/>
      </w:r>
      <w:r>
        <w:t xml:space="preserve"> </w:t>
      </w:r>
      <w:r w:rsidRPr="5B65322C">
        <w:rPr>
          <w:noProof w:val="0"/>
        </w:rPr>
        <w:t xml:space="preserve">Eardley (ed.), 198-199 and </w:t>
      </w:r>
      <w:proofErr w:type="spellStart"/>
      <w:r w:rsidRPr="5B65322C">
        <w:rPr>
          <w:noProof w:val="0"/>
        </w:rPr>
        <w:t>nn</w:t>
      </w:r>
      <w:proofErr w:type="spellEnd"/>
      <w:r w:rsidRPr="5B65322C">
        <w:rPr>
          <w:noProof w:val="0"/>
        </w:rPr>
        <w:t>. 69-71; see also 186.</w:t>
      </w:r>
    </w:p>
  </w:footnote>
  <w:footnote w:id="65">
    <w:p w14:paraId="1FA5BE7E" w14:textId="6214F756" w:rsidR="00D847DA" w:rsidRDefault="00D847DA" w:rsidP="006D13C3">
      <w:pPr>
        <w:pStyle w:val="FootnoteText"/>
      </w:pPr>
      <w:r>
        <w:rPr>
          <w:rStyle w:val="FootnoteReference"/>
        </w:rPr>
        <w:footnoteRef/>
      </w:r>
      <w:r>
        <w:t xml:space="preserve"> Goulart Simon, </w:t>
      </w:r>
      <w:r>
        <w:rPr>
          <w:i/>
        </w:rPr>
        <w:t>A Learned Summary upon the Famous Poeme of William of Saluste, Lord of Bartas</w:t>
      </w:r>
      <w:r>
        <w:t>,</w:t>
      </w:r>
      <w:r>
        <w:rPr>
          <w:i/>
        </w:rPr>
        <w:t xml:space="preserve"> </w:t>
      </w:r>
      <w:r>
        <w:t>trans. Thomas Lodge (London, George Purslowe: 1621) fol. 2I1r. Future references given in the body text. See also the fifth emblem, Eardley (ed.), 192, n.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996"/>
    <w:multiLevelType w:val="hybridMultilevel"/>
    <w:tmpl w:val="C3AEA6C4"/>
    <w:lvl w:ilvl="0" w:tplc="1B8C371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6657D"/>
    <w:multiLevelType w:val="hybridMultilevel"/>
    <w:tmpl w:val="BEAA183E"/>
    <w:lvl w:ilvl="0" w:tplc="0AE441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92A37"/>
    <w:multiLevelType w:val="hybridMultilevel"/>
    <w:tmpl w:val="0B96BF20"/>
    <w:lvl w:ilvl="0" w:tplc="58A410E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8E4CD5"/>
    <w:multiLevelType w:val="hybridMultilevel"/>
    <w:tmpl w:val="430210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918F8"/>
    <w:multiLevelType w:val="hybridMultilevel"/>
    <w:tmpl w:val="44388212"/>
    <w:lvl w:ilvl="0" w:tplc="605AF09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205B3C"/>
    <w:multiLevelType w:val="hybridMultilevel"/>
    <w:tmpl w:val="42E0F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A041B"/>
    <w:multiLevelType w:val="hybridMultilevel"/>
    <w:tmpl w:val="B7E8CF40"/>
    <w:lvl w:ilvl="0" w:tplc="24C4CEF8">
      <w:numFmt w:val="bullet"/>
      <w:lvlText w:val="-"/>
      <w:lvlJc w:val="left"/>
      <w:pPr>
        <w:ind w:left="420" w:hanging="360"/>
      </w:pPr>
      <w:rPr>
        <w:rFonts w:ascii="Garamond" w:eastAsiaTheme="minorEastAsia" w:hAnsi="Garamon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6126A22"/>
    <w:multiLevelType w:val="multilevel"/>
    <w:tmpl w:val="AB64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209C6"/>
    <w:multiLevelType w:val="hybridMultilevel"/>
    <w:tmpl w:val="BA92E640"/>
    <w:lvl w:ilvl="0" w:tplc="B87845BE">
      <w:start w:val="1"/>
      <w:numFmt w:val="lowerLetter"/>
      <w:lvlText w:val="%1."/>
      <w:lvlJc w:val="left"/>
      <w:pPr>
        <w:ind w:left="1080" w:hanging="360"/>
      </w:pPr>
      <w:rPr>
        <w:rFonts w:ascii="Times New Roman" w:eastAsiaTheme="minorEastAsia" w:hAnsi="Times New Roman" w:cstheme="minorBid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6625FC"/>
    <w:multiLevelType w:val="hybridMultilevel"/>
    <w:tmpl w:val="0FB4B6CE"/>
    <w:lvl w:ilvl="0" w:tplc="8A8ECA2E">
      <w:start w:val="1"/>
      <w:numFmt w:val="lowerLetter"/>
      <w:lvlText w:val="%1."/>
      <w:lvlJc w:val="left"/>
      <w:pPr>
        <w:ind w:left="1080" w:hanging="360"/>
      </w:pPr>
      <w:rPr>
        <w:rFonts w:ascii="Times New Roman" w:eastAsiaTheme="minorEastAsia" w:hAnsi="Times New Roman" w:cstheme="minorBid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A30CD2"/>
    <w:multiLevelType w:val="hybridMultilevel"/>
    <w:tmpl w:val="FD5C6BA0"/>
    <w:lvl w:ilvl="0" w:tplc="8E225B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5131AE"/>
    <w:multiLevelType w:val="hybridMultilevel"/>
    <w:tmpl w:val="2382B154"/>
    <w:lvl w:ilvl="0" w:tplc="77928462">
      <w:start w:val="1"/>
      <w:numFmt w:val="bullet"/>
      <w:lvlText w:val="-"/>
      <w:lvlJc w:val="left"/>
      <w:pPr>
        <w:ind w:left="1080" w:hanging="360"/>
      </w:pPr>
      <w:rPr>
        <w:rFonts w:ascii="Garamond" w:eastAsiaTheme="minorEastAsia"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9"/>
  </w:num>
  <w:num w:numId="6">
    <w:abstractNumId w:val="3"/>
  </w:num>
  <w:num w:numId="7">
    <w:abstractNumId w:val="1"/>
  </w:num>
  <w:num w:numId="8">
    <w:abstractNumId w:val="6"/>
  </w:num>
  <w:num w:numId="9">
    <w:abstractNumId w:val="7"/>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activeWritingStyle w:appName="MSWord" w:lang="en-GB"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FD"/>
    <w:rsid w:val="00000296"/>
    <w:rsid w:val="000003EB"/>
    <w:rsid w:val="00002702"/>
    <w:rsid w:val="00003E97"/>
    <w:rsid w:val="00006804"/>
    <w:rsid w:val="00010D9B"/>
    <w:rsid w:val="00012576"/>
    <w:rsid w:val="00012F5A"/>
    <w:rsid w:val="00014A7E"/>
    <w:rsid w:val="00014B49"/>
    <w:rsid w:val="00015364"/>
    <w:rsid w:val="000155EE"/>
    <w:rsid w:val="00015A03"/>
    <w:rsid w:val="000203E6"/>
    <w:rsid w:val="0002121A"/>
    <w:rsid w:val="00023596"/>
    <w:rsid w:val="00025C7D"/>
    <w:rsid w:val="0002697B"/>
    <w:rsid w:val="0002719D"/>
    <w:rsid w:val="000273F3"/>
    <w:rsid w:val="000323D0"/>
    <w:rsid w:val="000327E4"/>
    <w:rsid w:val="0003363C"/>
    <w:rsid w:val="00034CE6"/>
    <w:rsid w:val="000375D5"/>
    <w:rsid w:val="0004023A"/>
    <w:rsid w:val="000509EB"/>
    <w:rsid w:val="00050EBA"/>
    <w:rsid w:val="000515B3"/>
    <w:rsid w:val="00051B08"/>
    <w:rsid w:val="00051D1B"/>
    <w:rsid w:val="00051E50"/>
    <w:rsid w:val="000533C0"/>
    <w:rsid w:val="00053423"/>
    <w:rsid w:val="00053AED"/>
    <w:rsid w:val="00055C6A"/>
    <w:rsid w:val="00055CC8"/>
    <w:rsid w:val="0005674F"/>
    <w:rsid w:val="00056AB3"/>
    <w:rsid w:val="00057704"/>
    <w:rsid w:val="000579C3"/>
    <w:rsid w:val="00061801"/>
    <w:rsid w:val="00061DA8"/>
    <w:rsid w:val="000624EA"/>
    <w:rsid w:val="000661C9"/>
    <w:rsid w:val="00066CD0"/>
    <w:rsid w:val="0007051C"/>
    <w:rsid w:val="00073607"/>
    <w:rsid w:val="0007388E"/>
    <w:rsid w:val="00074671"/>
    <w:rsid w:val="00074DEC"/>
    <w:rsid w:val="0007635A"/>
    <w:rsid w:val="00076BDF"/>
    <w:rsid w:val="000771DF"/>
    <w:rsid w:val="000776F9"/>
    <w:rsid w:val="00081528"/>
    <w:rsid w:val="000837F8"/>
    <w:rsid w:val="00084239"/>
    <w:rsid w:val="00084355"/>
    <w:rsid w:val="00090FB2"/>
    <w:rsid w:val="00093B4C"/>
    <w:rsid w:val="000952C2"/>
    <w:rsid w:val="000953E8"/>
    <w:rsid w:val="000A180F"/>
    <w:rsid w:val="000A19A2"/>
    <w:rsid w:val="000A1D97"/>
    <w:rsid w:val="000A3650"/>
    <w:rsid w:val="000A4214"/>
    <w:rsid w:val="000B04AE"/>
    <w:rsid w:val="000B13C1"/>
    <w:rsid w:val="000B3048"/>
    <w:rsid w:val="000B6340"/>
    <w:rsid w:val="000B7D75"/>
    <w:rsid w:val="000C00F0"/>
    <w:rsid w:val="000C0737"/>
    <w:rsid w:val="000C2494"/>
    <w:rsid w:val="000C70A1"/>
    <w:rsid w:val="000D073F"/>
    <w:rsid w:val="000D1CE2"/>
    <w:rsid w:val="000D2089"/>
    <w:rsid w:val="000D26EF"/>
    <w:rsid w:val="000D2C80"/>
    <w:rsid w:val="000D38A0"/>
    <w:rsid w:val="000D4294"/>
    <w:rsid w:val="000D5DB3"/>
    <w:rsid w:val="000D6775"/>
    <w:rsid w:val="000D698B"/>
    <w:rsid w:val="000E0D45"/>
    <w:rsid w:val="000E119F"/>
    <w:rsid w:val="000E1BAE"/>
    <w:rsid w:val="000E2A7D"/>
    <w:rsid w:val="000E37A8"/>
    <w:rsid w:val="000E49AD"/>
    <w:rsid w:val="000E4E33"/>
    <w:rsid w:val="000E4F2E"/>
    <w:rsid w:val="000E5A73"/>
    <w:rsid w:val="000E5B3C"/>
    <w:rsid w:val="000F0895"/>
    <w:rsid w:val="000F08B9"/>
    <w:rsid w:val="000F1BF8"/>
    <w:rsid w:val="000F49F5"/>
    <w:rsid w:val="00101277"/>
    <w:rsid w:val="00105B14"/>
    <w:rsid w:val="0011295E"/>
    <w:rsid w:val="001130DB"/>
    <w:rsid w:val="00113C58"/>
    <w:rsid w:val="0011416C"/>
    <w:rsid w:val="00114357"/>
    <w:rsid w:val="001153FA"/>
    <w:rsid w:val="00117730"/>
    <w:rsid w:val="00117D4D"/>
    <w:rsid w:val="0012183F"/>
    <w:rsid w:val="00124739"/>
    <w:rsid w:val="00124C7D"/>
    <w:rsid w:val="00126758"/>
    <w:rsid w:val="00126EAE"/>
    <w:rsid w:val="00127773"/>
    <w:rsid w:val="00127A2B"/>
    <w:rsid w:val="0013233D"/>
    <w:rsid w:val="00134B9B"/>
    <w:rsid w:val="001406EE"/>
    <w:rsid w:val="00140F58"/>
    <w:rsid w:val="00143155"/>
    <w:rsid w:val="00145200"/>
    <w:rsid w:val="001479D5"/>
    <w:rsid w:val="00150FD6"/>
    <w:rsid w:val="001512F3"/>
    <w:rsid w:val="00152D8A"/>
    <w:rsid w:val="00155FDD"/>
    <w:rsid w:val="00164024"/>
    <w:rsid w:val="00176E40"/>
    <w:rsid w:val="00177A75"/>
    <w:rsid w:val="00177B3D"/>
    <w:rsid w:val="00177DF2"/>
    <w:rsid w:val="00180437"/>
    <w:rsid w:val="00181FFD"/>
    <w:rsid w:val="0018204C"/>
    <w:rsid w:val="00183458"/>
    <w:rsid w:val="00186A78"/>
    <w:rsid w:val="00190236"/>
    <w:rsid w:val="0019065D"/>
    <w:rsid w:val="0019233A"/>
    <w:rsid w:val="0019502B"/>
    <w:rsid w:val="0019757D"/>
    <w:rsid w:val="00197BDC"/>
    <w:rsid w:val="001A165D"/>
    <w:rsid w:val="001A31A8"/>
    <w:rsid w:val="001A431D"/>
    <w:rsid w:val="001B082A"/>
    <w:rsid w:val="001B1B1F"/>
    <w:rsid w:val="001B2B90"/>
    <w:rsid w:val="001B3FB8"/>
    <w:rsid w:val="001B6050"/>
    <w:rsid w:val="001B704A"/>
    <w:rsid w:val="001B71BA"/>
    <w:rsid w:val="001B7EF6"/>
    <w:rsid w:val="001C59F9"/>
    <w:rsid w:val="001C64BA"/>
    <w:rsid w:val="001C651C"/>
    <w:rsid w:val="001C6532"/>
    <w:rsid w:val="001C7397"/>
    <w:rsid w:val="001C74DC"/>
    <w:rsid w:val="001D17CB"/>
    <w:rsid w:val="001D350F"/>
    <w:rsid w:val="001D57DF"/>
    <w:rsid w:val="001E210D"/>
    <w:rsid w:val="001E3D79"/>
    <w:rsid w:val="001E4AAE"/>
    <w:rsid w:val="001E591C"/>
    <w:rsid w:val="001F091A"/>
    <w:rsid w:val="001F183C"/>
    <w:rsid w:val="001F19A1"/>
    <w:rsid w:val="001F35E9"/>
    <w:rsid w:val="001F6C07"/>
    <w:rsid w:val="001F6DE6"/>
    <w:rsid w:val="001F7DD7"/>
    <w:rsid w:val="001F7FA0"/>
    <w:rsid w:val="002001F2"/>
    <w:rsid w:val="00200EEB"/>
    <w:rsid w:val="00201F28"/>
    <w:rsid w:val="00203211"/>
    <w:rsid w:val="00203E0A"/>
    <w:rsid w:val="0020466E"/>
    <w:rsid w:val="00204D36"/>
    <w:rsid w:val="00206344"/>
    <w:rsid w:val="002101F5"/>
    <w:rsid w:val="00210C30"/>
    <w:rsid w:val="00210C51"/>
    <w:rsid w:val="002116E2"/>
    <w:rsid w:val="00211FE6"/>
    <w:rsid w:val="00212664"/>
    <w:rsid w:val="002133BA"/>
    <w:rsid w:val="00214641"/>
    <w:rsid w:val="002148FA"/>
    <w:rsid w:val="00214E4F"/>
    <w:rsid w:val="0021540C"/>
    <w:rsid w:val="00217F60"/>
    <w:rsid w:val="00220355"/>
    <w:rsid w:val="002225C3"/>
    <w:rsid w:val="00223980"/>
    <w:rsid w:val="00227770"/>
    <w:rsid w:val="00232A41"/>
    <w:rsid w:val="00233E9C"/>
    <w:rsid w:val="00236E8C"/>
    <w:rsid w:val="00237416"/>
    <w:rsid w:val="002436AE"/>
    <w:rsid w:val="002454C3"/>
    <w:rsid w:val="002461B4"/>
    <w:rsid w:val="0025256D"/>
    <w:rsid w:val="00255C2E"/>
    <w:rsid w:val="0025782D"/>
    <w:rsid w:val="002611B8"/>
    <w:rsid w:val="00261BDA"/>
    <w:rsid w:val="0026259B"/>
    <w:rsid w:val="00263B4E"/>
    <w:rsid w:val="00263F5D"/>
    <w:rsid w:val="00263F7D"/>
    <w:rsid w:val="00264F99"/>
    <w:rsid w:val="00266A98"/>
    <w:rsid w:val="0027115F"/>
    <w:rsid w:val="002735EB"/>
    <w:rsid w:val="002745CB"/>
    <w:rsid w:val="00274924"/>
    <w:rsid w:val="002754B4"/>
    <w:rsid w:val="0027564F"/>
    <w:rsid w:val="0027741A"/>
    <w:rsid w:val="00280B6A"/>
    <w:rsid w:val="00281AC1"/>
    <w:rsid w:val="00282916"/>
    <w:rsid w:val="00282C59"/>
    <w:rsid w:val="00283D50"/>
    <w:rsid w:val="002844D9"/>
    <w:rsid w:val="00285442"/>
    <w:rsid w:val="0029442A"/>
    <w:rsid w:val="002A1D56"/>
    <w:rsid w:val="002A6D87"/>
    <w:rsid w:val="002A6DE0"/>
    <w:rsid w:val="002A7B7A"/>
    <w:rsid w:val="002B13FD"/>
    <w:rsid w:val="002B1EE4"/>
    <w:rsid w:val="002B29F6"/>
    <w:rsid w:val="002B2B9C"/>
    <w:rsid w:val="002B48B7"/>
    <w:rsid w:val="002B79B5"/>
    <w:rsid w:val="002C05AC"/>
    <w:rsid w:val="002C06EB"/>
    <w:rsid w:val="002C14FE"/>
    <w:rsid w:val="002C4A89"/>
    <w:rsid w:val="002C53C7"/>
    <w:rsid w:val="002C632A"/>
    <w:rsid w:val="002D1C55"/>
    <w:rsid w:val="002D1D85"/>
    <w:rsid w:val="002D1EB5"/>
    <w:rsid w:val="002D4F9F"/>
    <w:rsid w:val="002E08DF"/>
    <w:rsid w:val="002E374B"/>
    <w:rsid w:val="002E3F58"/>
    <w:rsid w:val="002E40FD"/>
    <w:rsid w:val="002E55FA"/>
    <w:rsid w:val="002E57E3"/>
    <w:rsid w:val="002E7508"/>
    <w:rsid w:val="002E7CC9"/>
    <w:rsid w:val="002F23EA"/>
    <w:rsid w:val="002F2F68"/>
    <w:rsid w:val="002F3E61"/>
    <w:rsid w:val="002F41FE"/>
    <w:rsid w:val="002F44BC"/>
    <w:rsid w:val="002F4630"/>
    <w:rsid w:val="002F59CB"/>
    <w:rsid w:val="002F6342"/>
    <w:rsid w:val="002F6AD0"/>
    <w:rsid w:val="00300361"/>
    <w:rsid w:val="00300757"/>
    <w:rsid w:val="00300C97"/>
    <w:rsid w:val="003012B2"/>
    <w:rsid w:val="00303C58"/>
    <w:rsid w:val="00313253"/>
    <w:rsid w:val="003148DA"/>
    <w:rsid w:val="003168C3"/>
    <w:rsid w:val="003176A0"/>
    <w:rsid w:val="00317CC1"/>
    <w:rsid w:val="003225BB"/>
    <w:rsid w:val="003230DA"/>
    <w:rsid w:val="00323455"/>
    <w:rsid w:val="00324E5A"/>
    <w:rsid w:val="00326261"/>
    <w:rsid w:val="003272C9"/>
    <w:rsid w:val="0033401D"/>
    <w:rsid w:val="003353FA"/>
    <w:rsid w:val="0034034F"/>
    <w:rsid w:val="00343A72"/>
    <w:rsid w:val="00343ADA"/>
    <w:rsid w:val="00344956"/>
    <w:rsid w:val="003477CE"/>
    <w:rsid w:val="00347979"/>
    <w:rsid w:val="00352A45"/>
    <w:rsid w:val="00353944"/>
    <w:rsid w:val="00355304"/>
    <w:rsid w:val="00357201"/>
    <w:rsid w:val="003606A2"/>
    <w:rsid w:val="003640A0"/>
    <w:rsid w:val="003649DC"/>
    <w:rsid w:val="00364B1D"/>
    <w:rsid w:val="00364D64"/>
    <w:rsid w:val="00367939"/>
    <w:rsid w:val="0037341E"/>
    <w:rsid w:val="00377586"/>
    <w:rsid w:val="003777A7"/>
    <w:rsid w:val="00382ABA"/>
    <w:rsid w:val="00386B43"/>
    <w:rsid w:val="00386CA3"/>
    <w:rsid w:val="003901E9"/>
    <w:rsid w:val="00391050"/>
    <w:rsid w:val="003926BD"/>
    <w:rsid w:val="00392741"/>
    <w:rsid w:val="00393A23"/>
    <w:rsid w:val="00395847"/>
    <w:rsid w:val="003A4413"/>
    <w:rsid w:val="003A59B1"/>
    <w:rsid w:val="003A6067"/>
    <w:rsid w:val="003A7B49"/>
    <w:rsid w:val="003B1066"/>
    <w:rsid w:val="003B1C6F"/>
    <w:rsid w:val="003C022D"/>
    <w:rsid w:val="003C0ECB"/>
    <w:rsid w:val="003C10E3"/>
    <w:rsid w:val="003C127E"/>
    <w:rsid w:val="003C2D18"/>
    <w:rsid w:val="003C3195"/>
    <w:rsid w:val="003C37FA"/>
    <w:rsid w:val="003C72DD"/>
    <w:rsid w:val="003C74D1"/>
    <w:rsid w:val="003D162A"/>
    <w:rsid w:val="003D182C"/>
    <w:rsid w:val="003D2416"/>
    <w:rsid w:val="003D273B"/>
    <w:rsid w:val="003D45A6"/>
    <w:rsid w:val="003D5921"/>
    <w:rsid w:val="003D5941"/>
    <w:rsid w:val="003E2A17"/>
    <w:rsid w:val="003F0870"/>
    <w:rsid w:val="003F08BB"/>
    <w:rsid w:val="003F167E"/>
    <w:rsid w:val="003F3C8E"/>
    <w:rsid w:val="003F3FE6"/>
    <w:rsid w:val="003F5F87"/>
    <w:rsid w:val="003F756A"/>
    <w:rsid w:val="003F7642"/>
    <w:rsid w:val="00401CC6"/>
    <w:rsid w:val="00401E4E"/>
    <w:rsid w:val="00402C41"/>
    <w:rsid w:val="00403384"/>
    <w:rsid w:val="0040390E"/>
    <w:rsid w:val="00404BFB"/>
    <w:rsid w:val="00404FF6"/>
    <w:rsid w:val="0040568A"/>
    <w:rsid w:val="004056E9"/>
    <w:rsid w:val="0041072D"/>
    <w:rsid w:val="0041137E"/>
    <w:rsid w:val="00411F34"/>
    <w:rsid w:val="00412838"/>
    <w:rsid w:val="004130C4"/>
    <w:rsid w:val="00414037"/>
    <w:rsid w:val="00414DFA"/>
    <w:rsid w:val="004202E2"/>
    <w:rsid w:val="00420559"/>
    <w:rsid w:val="00421B59"/>
    <w:rsid w:val="00422785"/>
    <w:rsid w:val="00423BAF"/>
    <w:rsid w:val="00423F3E"/>
    <w:rsid w:val="004260C5"/>
    <w:rsid w:val="00426D18"/>
    <w:rsid w:val="004308C8"/>
    <w:rsid w:val="00430F9C"/>
    <w:rsid w:val="00431BDE"/>
    <w:rsid w:val="004320F0"/>
    <w:rsid w:val="00433DD0"/>
    <w:rsid w:val="00434E0D"/>
    <w:rsid w:val="00437A85"/>
    <w:rsid w:val="00440EEB"/>
    <w:rsid w:val="00441057"/>
    <w:rsid w:val="0044581A"/>
    <w:rsid w:val="0044608D"/>
    <w:rsid w:val="004511D4"/>
    <w:rsid w:val="00453902"/>
    <w:rsid w:val="0045496E"/>
    <w:rsid w:val="004549DC"/>
    <w:rsid w:val="00456356"/>
    <w:rsid w:val="00461CDF"/>
    <w:rsid w:val="0046612E"/>
    <w:rsid w:val="00467B04"/>
    <w:rsid w:val="00467D58"/>
    <w:rsid w:val="00470A43"/>
    <w:rsid w:val="00472460"/>
    <w:rsid w:val="00473457"/>
    <w:rsid w:val="00473485"/>
    <w:rsid w:val="0047498A"/>
    <w:rsid w:val="00474E65"/>
    <w:rsid w:val="00475A58"/>
    <w:rsid w:val="00481F5A"/>
    <w:rsid w:val="00481F9F"/>
    <w:rsid w:val="0048227E"/>
    <w:rsid w:val="00482F69"/>
    <w:rsid w:val="00486CFA"/>
    <w:rsid w:val="00487310"/>
    <w:rsid w:val="004907CA"/>
    <w:rsid w:val="00491BFA"/>
    <w:rsid w:val="004927E5"/>
    <w:rsid w:val="00493087"/>
    <w:rsid w:val="00493B37"/>
    <w:rsid w:val="00495632"/>
    <w:rsid w:val="00497C37"/>
    <w:rsid w:val="004A01EA"/>
    <w:rsid w:val="004A2401"/>
    <w:rsid w:val="004A527F"/>
    <w:rsid w:val="004A5F91"/>
    <w:rsid w:val="004A69AC"/>
    <w:rsid w:val="004B208B"/>
    <w:rsid w:val="004B2F22"/>
    <w:rsid w:val="004B36FD"/>
    <w:rsid w:val="004B3D62"/>
    <w:rsid w:val="004B473B"/>
    <w:rsid w:val="004B48D2"/>
    <w:rsid w:val="004B56AE"/>
    <w:rsid w:val="004B71C9"/>
    <w:rsid w:val="004B72FE"/>
    <w:rsid w:val="004C1CAD"/>
    <w:rsid w:val="004C2D2D"/>
    <w:rsid w:val="004C5560"/>
    <w:rsid w:val="004C7C53"/>
    <w:rsid w:val="004D4FB5"/>
    <w:rsid w:val="004D5524"/>
    <w:rsid w:val="004E20F5"/>
    <w:rsid w:val="004E50E9"/>
    <w:rsid w:val="004E70A6"/>
    <w:rsid w:val="004F1BB7"/>
    <w:rsid w:val="004F29E8"/>
    <w:rsid w:val="004F31EB"/>
    <w:rsid w:val="004F49BF"/>
    <w:rsid w:val="004F4C2C"/>
    <w:rsid w:val="00503A4C"/>
    <w:rsid w:val="005057F9"/>
    <w:rsid w:val="00506F2A"/>
    <w:rsid w:val="005070EC"/>
    <w:rsid w:val="00507B9E"/>
    <w:rsid w:val="0051076D"/>
    <w:rsid w:val="00511F1C"/>
    <w:rsid w:val="005126B4"/>
    <w:rsid w:val="00514787"/>
    <w:rsid w:val="00514E22"/>
    <w:rsid w:val="00515B5C"/>
    <w:rsid w:val="00516316"/>
    <w:rsid w:val="00521AC2"/>
    <w:rsid w:val="00522253"/>
    <w:rsid w:val="0052399F"/>
    <w:rsid w:val="00525CC3"/>
    <w:rsid w:val="005306D4"/>
    <w:rsid w:val="00530B18"/>
    <w:rsid w:val="005316C4"/>
    <w:rsid w:val="00532C8E"/>
    <w:rsid w:val="005352DC"/>
    <w:rsid w:val="0053622E"/>
    <w:rsid w:val="00536E02"/>
    <w:rsid w:val="0054005A"/>
    <w:rsid w:val="00540D78"/>
    <w:rsid w:val="00541989"/>
    <w:rsid w:val="0054199D"/>
    <w:rsid w:val="00543873"/>
    <w:rsid w:val="00544607"/>
    <w:rsid w:val="00544C5C"/>
    <w:rsid w:val="00544F43"/>
    <w:rsid w:val="00545E0F"/>
    <w:rsid w:val="005507FF"/>
    <w:rsid w:val="00551841"/>
    <w:rsid w:val="005544C9"/>
    <w:rsid w:val="0055496C"/>
    <w:rsid w:val="0055508E"/>
    <w:rsid w:val="005625D4"/>
    <w:rsid w:val="00564041"/>
    <w:rsid w:val="00564CB0"/>
    <w:rsid w:val="00565E41"/>
    <w:rsid w:val="00566621"/>
    <w:rsid w:val="005700F2"/>
    <w:rsid w:val="005730E6"/>
    <w:rsid w:val="00573CFC"/>
    <w:rsid w:val="00576560"/>
    <w:rsid w:val="00576B06"/>
    <w:rsid w:val="0057778B"/>
    <w:rsid w:val="00577AA7"/>
    <w:rsid w:val="00580599"/>
    <w:rsid w:val="00582CAC"/>
    <w:rsid w:val="0058340E"/>
    <w:rsid w:val="005855D0"/>
    <w:rsid w:val="00586CF7"/>
    <w:rsid w:val="00590162"/>
    <w:rsid w:val="00590795"/>
    <w:rsid w:val="00590B56"/>
    <w:rsid w:val="00593E99"/>
    <w:rsid w:val="005946EE"/>
    <w:rsid w:val="005A37D7"/>
    <w:rsid w:val="005A38D2"/>
    <w:rsid w:val="005A3ABA"/>
    <w:rsid w:val="005A517A"/>
    <w:rsid w:val="005B11B5"/>
    <w:rsid w:val="005B2CFF"/>
    <w:rsid w:val="005B5857"/>
    <w:rsid w:val="005B632B"/>
    <w:rsid w:val="005B79CB"/>
    <w:rsid w:val="005C2907"/>
    <w:rsid w:val="005C2C24"/>
    <w:rsid w:val="005C39C7"/>
    <w:rsid w:val="005C7278"/>
    <w:rsid w:val="005C7AA9"/>
    <w:rsid w:val="005D198C"/>
    <w:rsid w:val="005D200A"/>
    <w:rsid w:val="005D25A9"/>
    <w:rsid w:val="005D286A"/>
    <w:rsid w:val="005D2DBA"/>
    <w:rsid w:val="005D33D3"/>
    <w:rsid w:val="005D36ED"/>
    <w:rsid w:val="005D753A"/>
    <w:rsid w:val="005E03DB"/>
    <w:rsid w:val="005E4590"/>
    <w:rsid w:val="005E6C69"/>
    <w:rsid w:val="005F065F"/>
    <w:rsid w:val="005F38BB"/>
    <w:rsid w:val="005F6C7B"/>
    <w:rsid w:val="006019AE"/>
    <w:rsid w:val="00604430"/>
    <w:rsid w:val="00611417"/>
    <w:rsid w:val="006123F0"/>
    <w:rsid w:val="00614F0A"/>
    <w:rsid w:val="006204BF"/>
    <w:rsid w:val="0062066D"/>
    <w:rsid w:val="00620A32"/>
    <w:rsid w:val="00620F43"/>
    <w:rsid w:val="0062128E"/>
    <w:rsid w:val="00627660"/>
    <w:rsid w:val="00627D33"/>
    <w:rsid w:val="00630145"/>
    <w:rsid w:val="006351EC"/>
    <w:rsid w:val="006358DF"/>
    <w:rsid w:val="006379A2"/>
    <w:rsid w:val="00642BE6"/>
    <w:rsid w:val="006430EE"/>
    <w:rsid w:val="00644560"/>
    <w:rsid w:val="00651BA2"/>
    <w:rsid w:val="006614E4"/>
    <w:rsid w:val="00662F85"/>
    <w:rsid w:val="00664B71"/>
    <w:rsid w:val="0066639E"/>
    <w:rsid w:val="00671840"/>
    <w:rsid w:val="00672657"/>
    <w:rsid w:val="006772F2"/>
    <w:rsid w:val="00683908"/>
    <w:rsid w:val="006845BE"/>
    <w:rsid w:val="0068620B"/>
    <w:rsid w:val="00686CD9"/>
    <w:rsid w:val="00687277"/>
    <w:rsid w:val="00690AB5"/>
    <w:rsid w:val="00692674"/>
    <w:rsid w:val="00697F1A"/>
    <w:rsid w:val="006A02E8"/>
    <w:rsid w:val="006A0E60"/>
    <w:rsid w:val="006A4E94"/>
    <w:rsid w:val="006A5036"/>
    <w:rsid w:val="006A5539"/>
    <w:rsid w:val="006A6515"/>
    <w:rsid w:val="006B36FE"/>
    <w:rsid w:val="006B378D"/>
    <w:rsid w:val="006B3F77"/>
    <w:rsid w:val="006B5A81"/>
    <w:rsid w:val="006B5E63"/>
    <w:rsid w:val="006B62F3"/>
    <w:rsid w:val="006B6FCE"/>
    <w:rsid w:val="006B7536"/>
    <w:rsid w:val="006C08BB"/>
    <w:rsid w:val="006C2088"/>
    <w:rsid w:val="006C3833"/>
    <w:rsid w:val="006C765B"/>
    <w:rsid w:val="006D13C3"/>
    <w:rsid w:val="006D1C58"/>
    <w:rsid w:val="006D26CA"/>
    <w:rsid w:val="006D5E07"/>
    <w:rsid w:val="006E031F"/>
    <w:rsid w:val="006E04C6"/>
    <w:rsid w:val="006E0C1B"/>
    <w:rsid w:val="006E1BDC"/>
    <w:rsid w:val="006E1FA1"/>
    <w:rsid w:val="006E2030"/>
    <w:rsid w:val="006E3866"/>
    <w:rsid w:val="006E3BD7"/>
    <w:rsid w:val="006E5BE5"/>
    <w:rsid w:val="006E6C30"/>
    <w:rsid w:val="006E778F"/>
    <w:rsid w:val="006F0BCB"/>
    <w:rsid w:val="006F0BFF"/>
    <w:rsid w:val="006F33EA"/>
    <w:rsid w:val="007011BC"/>
    <w:rsid w:val="007043A9"/>
    <w:rsid w:val="0070531E"/>
    <w:rsid w:val="007056CB"/>
    <w:rsid w:val="00707543"/>
    <w:rsid w:val="00707A19"/>
    <w:rsid w:val="00711EE5"/>
    <w:rsid w:val="0071370F"/>
    <w:rsid w:val="00715194"/>
    <w:rsid w:val="00715557"/>
    <w:rsid w:val="00716B42"/>
    <w:rsid w:val="00716C51"/>
    <w:rsid w:val="00717FE6"/>
    <w:rsid w:val="00720726"/>
    <w:rsid w:val="00724400"/>
    <w:rsid w:val="007256C7"/>
    <w:rsid w:val="00725D44"/>
    <w:rsid w:val="007265BC"/>
    <w:rsid w:val="007303FE"/>
    <w:rsid w:val="007320A7"/>
    <w:rsid w:val="00734477"/>
    <w:rsid w:val="00735742"/>
    <w:rsid w:val="007373B6"/>
    <w:rsid w:val="00740330"/>
    <w:rsid w:val="00741235"/>
    <w:rsid w:val="007433D6"/>
    <w:rsid w:val="00743781"/>
    <w:rsid w:val="00743F31"/>
    <w:rsid w:val="007474DD"/>
    <w:rsid w:val="00752E08"/>
    <w:rsid w:val="00754DDB"/>
    <w:rsid w:val="00754EEA"/>
    <w:rsid w:val="00755D25"/>
    <w:rsid w:val="00761002"/>
    <w:rsid w:val="007622BA"/>
    <w:rsid w:val="007622DD"/>
    <w:rsid w:val="00766A68"/>
    <w:rsid w:val="00767E84"/>
    <w:rsid w:val="007731A7"/>
    <w:rsid w:val="00773F92"/>
    <w:rsid w:val="007745DF"/>
    <w:rsid w:val="00780FA4"/>
    <w:rsid w:val="00781383"/>
    <w:rsid w:val="0078248A"/>
    <w:rsid w:val="007825A0"/>
    <w:rsid w:val="00783F82"/>
    <w:rsid w:val="0079500A"/>
    <w:rsid w:val="0079542D"/>
    <w:rsid w:val="007959CB"/>
    <w:rsid w:val="0079633C"/>
    <w:rsid w:val="00797221"/>
    <w:rsid w:val="007975FD"/>
    <w:rsid w:val="007A140A"/>
    <w:rsid w:val="007A2364"/>
    <w:rsid w:val="007A50D5"/>
    <w:rsid w:val="007A55D2"/>
    <w:rsid w:val="007B05AF"/>
    <w:rsid w:val="007B39DF"/>
    <w:rsid w:val="007B3A98"/>
    <w:rsid w:val="007C106A"/>
    <w:rsid w:val="007C1824"/>
    <w:rsid w:val="007C1861"/>
    <w:rsid w:val="007C54EE"/>
    <w:rsid w:val="007C5BD0"/>
    <w:rsid w:val="007D2883"/>
    <w:rsid w:val="007D4795"/>
    <w:rsid w:val="007D4A2B"/>
    <w:rsid w:val="007D4A39"/>
    <w:rsid w:val="007E040F"/>
    <w:rsid w:val="007E3375"/>
    <w:rsid w:val="007E3CDF"/>
    <w:rsid w:val="007E5664"/>
    <w:rsid w:val="007E6B27"/>
    <w:rsid w:val="007F0E1C"/>
    <w:rsid w:val="007F197C"/>
    <w:rsid w:val="007F1AEA"/>
    <w:rsid w:val="007F1C3A"/>
    <w:rsid w:val="007F2458"/>
    <w:rsid w:val="007F3106"/>
    <w:rsid w:val="007F3F93"/>
    <w:rsid w:val="007F46AA"/>
    <w:rsid w:val="007F541C"/>
    <w:rsid w:val="007F54F4"/>
    <w:rsid w:val="007F6065"/>
    <w:rsid w:val="00800C2C"/>
    <w:rsid w:val="00801994"/>
    <w:rsid w:val="0080610C"/>
    <w:rsid w:val="0080682E"/>
    <w:rsid w:val="00810007"/>
    <w:rsid w:val="008105D3"/>
    <w:rsid w:val="00812190"/>
    <w:rsid w:val="00814EAC"/>
    <w:rsid w:val="00816B54"/>
    <w:rsid w:val="00822F36"/>
    <w:rsid w:val="00823760"/>
    <w:rsid w:val="00823B73"/>
    <w:rsid w:val="008242F0"/>
    <w:rsid w:val="00824BF1"/>
    <w:rsid w:val="00825068"/>
    <w:rsid w:val="0082513C"/>
    <w:rsid w:val="00825FAC"/>
    <w:rsid w:val="00830830"/>
    <w:rsid w:val="008317DA"/>
    <w:rsid w:val="008363EC"/>
    <w:rsid w:val="00836CEB"/>
    <w:rsid w:val="00837A3C"/>
    <w:rsid w:val="0084329F"/>
    <w:rsid w:val="008446B3"/>
    <w:rsid w:val="00846EF3"/>
    <w:rsid w:val="00847496"/>
    <w:rsid w:val="00850A72"/>
    <w:rsid w:val="008513B8"/>
    <w:rsid w:val="0085196B"/>
    <w:rsid w:val="008541E5"/>
    <w:rsid w:val="00857B02"/>
    <w:rsid w:val="0086026E"/>
    <w:rsid w:val="00862462"/>
    <w:rsid w:val="00862EC0"/>
    <w:rsid w:val="0086421B"/>
    <w:rsid w:val="008665E3"/>
    <w:rsid w:val="00867CE3"/>
    <w:rsid w:val="008706EC"/>
    <w:rsid w:val="008724F2"/>
    <w:rsid w:val="0087444E"/>
    <w:rsid w:val="00874DF6"/>
    <w:rsid w:val="00876A91"/>
    <w:rsid w:val="00877A23"/>
    <w:rsid w:val="008800E4"/>
    <w:rsid w:val="00881DDC"/>
    <w:rsid w:val="00883537"/>
    <w:rsid w:val="00891F43"/>
    <w:rsid w:val="00894A8E"/>
    <w:rsid w:val="00894C03"/>
    <w:rsid w:val="008A2075"/>
    <w:rsid w:val="008A43D2"/>
    <w:rsid w:val="008A4DB4"/>
    <w:rsid w:val="008B0258"/>
    <w:rsid w:val="008C1A59"/>
    <w:rsid w:val="008C2C56"/>
    <w:rsid w:val="008C2F38"/>
    <w:rsid w:val="008C51EE"/>
    <w:rsid w:val="008C5F8E"/>
    <w:rsid w:val="008C6EBA"/>
    <w:rsid w:val="008C792C"/>
    <w:rsid w:val="008C7948"/>
    <w:rsid w:val="008D694A"/>
    <w:rsid w:val="008E0097"/>
    <w:rsid w:val="008E0143"/>
    <w:rsid w:val="008E0F4C"/>
    <w:rsid w:val="008E29F7"/>
    <w:rsid w:val="008E4581"/>
    <w:rsid w:val="008E4869"/>
    <w:rsid w:val="008E573A"/>
    <w:rsid w:val="008E7328"/>
    <w:rsid w:val="008F176F"/>
    <w:rsid w:val="008F1F34"/>
    <w:rsid w:val="008F2D84"/>
    <w:rsid w:val="008F3B52"/>
    <w:rsid w:val="008F3DEE"/>
    <w:rsid w:val="008F6C32"/>
    <w:rsid w:val="00900AB2"/>
    <w:rsid w:val="00901942"/>
    <w:rsid w:val="009060B6"/>
    <w:rsid w:val="009079EE"/>
    <w:rsid w:val="0091148F"/>
    <w:rsid w:val="00912BBD"/>
    <w:rsid w:val="00913B21"/>
    <w:rsid w:val="00916A7E"/>
    <w:rsid w:val="00921AB4"/>
    <w:rsid w:val="0092483F"/>
    <w:rsid w:val="00925B30"/>
    <w:rsid w:val="00926E3F"/>
    <w:rsid w:val="009270D6"/>
    <w:rsid w:val="009320D0"/>
    <w:rsid w:val="00932C7C"/>
    <w:rsid w:val="00933DC9"/>
    <w:rsid w:val="00933E28"/>
    <w:rsid w:val="00936774"/>
    <w:rsid w:val="00940AF5"/>
    <w:rsid w:val="00941469"/>
    <w:rsid w:val="00942CC6"/>
    <w:rsid w:val="009462BE"/>
    <w:rsid w:val="00946842"/>
    <w:rsid w:val="0095042E"/>
    <w:rsid w:val="009534BC"/>
    <w:rsid w:val="0095463C"/>
    <w:rsid w:val="009560EE"/>
    <w:rsid w:val="009561CB"/>
    <w:rsid w:val="0095677F"/>
    <w:rsid w:val="0095714E"/>
    <w:rsid w:val="009571A8"/>
    <w:rsid w:val="00964F75"/>
    <w:rsid w:val="00966D76"/>
    <w:rsid w:val="00971BC8"/>
    <w:rsid w:val="00972DA8"/>
    <w:rsid w:val="00973EB7"/>
    <w:rsid w:val="00977C04"/>
    <w:rsid w:val="009801D0"/>
    <w:rsid w:val="00981289"/>
    <w:rsid w:val="00982212"/>
    <w:rsid w:val="0098279C"/>
    <w:rsid w:val="00982BD3"/>
    <w:rsid w:val="00984CDD"/>
    <w:rsid w:val="00984D21"/>
    <w:rsid w:val="00984EDE"/>
    <w:rsid w:val="0098548A"/>
    <w:rsid w:val="00991AFB"/>
    <w:rsid w:val="00991D1B"/>
    <w:rsid w:val="009941CE"/>
    <w:rsid w:val="009A1B0C"/>
    <w:rsid w:val="009A2499"/>
    <w:rsid w:val="009A3EBA"/>
    <w:rsid w:val="009A7B1E"/>
    <w:rsid w:val="009A7E97"/>
    <w:rsid w:val="009B01C8"/>
    <w:rsid w:val="009B04D4"/>
    <w:rsid w:val="009B5837"/>
    <w:rsid w:val="009B5FA1"/>
    <w:rsid w:val="009C049B"/>
    <w:rsid w:val="009C18B0"/>
    <w:rsid w:val="009C288A"/>
    <w:rsid w:val="009C4AAE"/>
    <w:rsid w:val="009C58E6"/>
    <w:rsid w:val="009C5E80"/>
    <w:rsid w:val="009C71D7"/>
    <w:rsid w:val="009D1CC3"/>
    <w:rsid w:val="009D5115"/>
    <w:rsid w:val="009D5B78"/>
    <w:rsid w:val="009E17EC"/>
    <w:rsid w:val="009E3523"/>
    <w:rsid w:val="009E6226"/>
    <w:rsid w:val="009E7ABB"/>
    <w:rsid w:val="009F1946"/>
    <w:rsid w:val="009F1EF8"/>
    <w:rsid w:val="009F2C98"/>
    <w:rsid w:val="009F33BD"/>
    <w:rsid w:val="009F75A7"/>
    <w:rsid w:val="009F7D34"/>
    <w:rsid w:val="00A00AEC"/>
    <w:rsid w:val="00A02E3D"/>
    <w:rsid w:val="00A031A8"/>
    <w:rsid w:val="00A03C2D"/>
    <w:rsid w:val="00A05C26"/>
    <w:rsid w:val="00A133B5"/>
    <w:rsid w:val="00A14176"/>
    <w:rsid w:val="00A14D57"/>
    <w:rsid w:val="00A14FC6"/>
    <w:rsid w:val="00A2240A"/>
    <w:rsid w:val="00A24C7F"/>
    <w:rsid w:val="00A26288"/>
    <w:rsid w:val="00A328E6"/>
    <w:rsid w:val="00A3548D"/>
    <w:rsid w:val="00A35A0C"/>
    <w:rsid w:val="00A36B52"/>
    <w:rsid w:val="00A37799"/>
    <w:rsid w:val="00A43EFD"/>
    <w:rsid w:val="00A44DC0"/>
    <w:rsid w:val="00A44DCB"/>
    <w:rsid w:val="00A453EF"/>
    <w:rsid w:val="00A46DE5"/>
    <w:rsid w:val="00A5051B"/>
    <w:rsid w:val="00A55ED7"/>
    <w:rsid w:val="00A656F3"/>
    <w:rsid w:val="00A66CF8"/>
    <w:rsid w:val="00A70177"/>
    <w:rsid w:val="00A74CD8"/>
    <w:rsid w:val="00A7713F"/>
    <w:rsid w:val="00A836AF"/>
    <w:rsid w:val="00A9340B"/>
    <w:rsid w:val="00A95C77"/>
    <w:rsid w:val="00A9774A"/>
    <w:rsid w:val="00A977DC"/>
    <w:rsid w:val="00A97C8C"/>
    <w:rsid w:val="00AA0808"/>
    <w:rsid w:val="00AA43EC"/>
    <w:rsid w:val="00AA688C"/>
    <w:rsid w:val="00AB271F"/>
    <w:rsid w:val="00AB283D"/>
    <w:rsid w:val="00AB7084"/>
    <w:rsid w:val="00AB7E0F"/>
    <w:rsid w:val="00AC176F"/>
    <w:rsid w:val="00AC1F70"/>
    <w:rsid w:val="00AC4915"/>
    <w:rsid w:val="00AC4EEF"/>
    <w:rsid w:val="00AD12F5"/>
    <w:rsid w:val="00AD1454"/>
    <w:rsid w:val="00AD2178"/>
    <w:rsid w:val="00AD56DD"/>
    <w:rsid w:val="00AE098B"/>
    <w:rsid w:val="00AE0D9E"/>
    <w:rsid w:val="00AE3C3C"/>
    <w:rsid w:val="00AE3DFE"/>
    <w:rsid w:val="00AE4977"/>
    <w:rsid w:val="00AE4C97"/>
    <w:rsid w:val="00AE5269"/>
    <w:rsid w:val="00AE64DA"/>
    <w:rsid w:val="00AE6674"/>
    <w:rsid w:val="00AE7217"/>
    <w:rsid w:val="00AF0C2D"/>
    <w:rsid w:val="00AF2244"/>
    <w:rsid w:val="00AF2B20"/>
    <w:rsid w:val="00AF322A"/>
    <w:rsid w:val="00AF5654"/>
    <w:rsid w:val="00AF6A3D"/>
    <w:rsid w:val="00B01E28"/>
    <w:rsid w:val="00B02FEF"/>
    <w:rsid w:val="00B1027A"/>
    <w:rsid w:val="00B11262"/>
    <w:rsid w:val="00B1440A"/>
    <w:rsid w:val="00B15B0C"/>
    <w:rsid w:val="00B173F3"/>
    <w:rsid w:val="00B177AE"/>
    <w:rsid w:val="00B21C25"/>
    <w:rsid w:val="00B222AD"/>
    <w:rsid w:val="00B22E47"/>
    <w:rsid w:val="00B305F3"/>
    <w:rsid w:val="00B30935"/>
    <w:rsid w:val="00B327B5"/>
    <w:rsid w:val="00B329C6"/>
    <w:rsid w:val="00B32E26"/>
    <w:rsid w:val="00B33F4F"/>
    <w:rsid w:val="00B350C2"/>
    <w:rsid w:val="00B365E5"/>
    <w:rsid w:val="00B36B62"/>
    <w:rsid w:val="00B37247"/>
    <w:rsid w:val="00B3771A"/>
    <w:rsid w:val="00B41563"/>
    <w:rsid w:val="00B41C30"/>
    <w:rsid w:val="00B423D4"/>
    <w:rsid w:val="00B42F0C"/>
    <w:rsid w:val="00B42F29"/>
    <w:rsid w:val="00B431D0"/>
    <w:rsid w:val="00B45533"/>
    <w:rsid w:val="00B455C9"/>
    <w:rsid w:val="00B47059"/>
    <w:rsid w:val="00B503D9"/>
    <w:rsid w:val="00B51E71"/>
    <w:rsid w:val="00B52D99"/>
    <w:rsid w:val="00B6010B"/>
    <w:rsid w:val="00B60670"/>
    <w:rsid w:val="00B6144C"/>
    <w:rsid w:val="00B6197B"/>
    <w:rsid w:val="00B6253B"/>
    <w:rsid w:val="00B63BA4"/>
    <w:rsid w:val="00B64F9B"/>
    <w:rsid w:val="00B6686E"/>
    <w:rsid w:val="00B67DE9"/>
    <w:rsid w:val="00B720B2"/>
    <w:rsid w:val="00B73955"/>
    <w:rsid w:val="00B751FC"/>
    <w:rsid w:val="00B752DA"/>
    <w:rsid w:val="00B75D53"/>
    <w:rsid w:val="00B76217"/>
    <w:rsid w:val="00B81824"/>
    <w:rsid w:val="00B8298B"/>
    <w:rsid w:val="00B86298"/>
    <w:rsid w:val="00B87ED4"/>
    <w:rsid w:val="00B91EE4"/>
    <w:rsid w:val="00B9308C"/>
    <w:rsid w:val="00B94011"/>
    <w:rsid w:val="00B95386"/>
    <w:rsid w:val="00B96FC9"/>
    <w:rsid w:val="00BA00ED"/>
    <w:rsid w:val="00BA0454"/>
    <w:rsid w:val="00BA2AF1"/>
    <w:rsid w:val="00BA307C"/>
    <w:rsid w:val="00BA5248"/>
    <w:rsid w:val="00BA6E4C"/>
    <w:rsid w:val="00BA7E82"/>
    <w:rsid w:val="00BB04AB"/>
    <w:rsid w:val="00BB1597"/>
    <w:rsid w:val="00BB2604"/>
    <w:rsid w:val="00BC2E0F"/>
    <w:rsid w:val="00BC6398"/>
    <w:rsid w:val="00BC7386"/>
    <w:rsid w:val="00BD4A45"/>
    <w:rsid w:val="00BD4B3F"/>
    <w:rsid w:val="00BE3B3D"/>
    <w:rsid w:val="00BE4A5F"/>
    <w:rsid w:val="00BE5764"/>
    <w:rsid w:val="00BF1289"/>
    <w:rsid w:val="00BF281D"/>
    <w:rsid w:val="00BF3604"/>
    <w:rsid w:val="00BF3D90"/>
    <w:rsid w:val="00BF4184"/>
    <w:rsid w:val="00BF559C"/>
    <w:rsid w:val="00BF66D1"/>
    <w:rsid w:val="00C10225"/>
    <w:rsid w:val="00C12BD3"/>
    <w:rsid w:val="00C14039"/>
    <w:rsid w:val="00C17B1B"/>
    <w:rsid w:val="00C225E2"/>
    <w:rsid w:val="00C23391"/>
    <w:rsid w:val="00C25791"/>
    <w:rsid w:val="00C25A62"/>
    <w:rsid w:val="00C26D81"/>
    <w:rsid w:val="00C27C86"/>
    <w:rsid w:val="00C3287B"/>
    <w:rsid w:val="00C32936"/>
    <w:rsid w:val="00C33675"/>
    <w:rsid w:val="00C34D1A"/>
    <w:rsid w:val="00C34F21"/>
    <w:rsid w:val="00C34F61"/>
    <w:rsid w:val="00C35D25"/>
    <w:rsid w:val="00C42658"/>
    <w:rsid w:val="00C440FE"/>
    <w:rsid w:val="00C46731"/>
    <w:rsid w:val="00C46D3D"/>
    <w:rsid w:val="00C4761A"/>
    <w:rsid w:val="00C477EE"/>
    <w:rsid w:val="00C47A26"/>
    <w:rsid w:val="00C555CB"/>
    <w:rsid w:val="00C574D6"/>
    <w:rsid w:val="00C65323"/>
    <w:rsid w:val="00C70CFC"/>
    <w:rsid w:val="00C713DF"/>
    <w:rsid w:val="00C72191"/>
    <w:rsid w:val="00C72B5F"/>
    <w:rsid w:val="00C743A4"/>
    <w:rsid w:val="00C760D8"/>
    <w:rsid w:val="00C7663F"/>
    <w:rsid w:val="00C767D6"/>
    <w:rsid w:val="00C76878"/>
    <w:rsid w:val="00C8045C"/>
    <w:rsid w:val="00C8212A"/>
    <w:rsid w:val="00C83035"/>
    <w:rsid w:val="00C847B0"/>
    <w:rsid w:val="00C90C9F"/>
    <w:rsid w:val="00C97611"/>
    <w:rsid w:val="00CA066A"/>
    <w:rsid w:val="00CA662B"/>
    <w:rsid w:val="00CA6AFB"/>
    <w:rsid w:val="00CA762E"/>
    <w:rsid w:val="00CA77A2"/>
    <w:rsid w:val="00CA7D3B"/>
    <w:rsid w:val="00CB1429"/>
    <w:rsid w:val="00CB176A"/>
    <w:rsid w:val="00CB257B"/>
    <w:rsid w:val="00CB3BDD"/>
    <w:rsid w:val="00CC1B55"/>
    <w:rsid w:val="00CC3510"/>
    <w:rsid w:val="00CC36BD"/>
    <w:rsid w:val="00CC43C5"/>
    <w:rsid w:val="00CC5329"/>
    <w:rsid w:val="00CD1035"/>
    <w:rsid w:val="00CD10D0"/>
    <w:rsid w:val="00CD1200"/>
    <w:rsid w:val="00CD22D0"/>
    <w:rsid w:val="00CD2375"/>
    <w:rsid w:val="00CD246D"/>
    <w:rsid w:val="00CD3369"/>
    <w:rsid w:val="00CD3A62"/>
    <w:rsid w:val="00CD5201"/>
    <w:rsid w:val="00CD66AD"/>
    <w:rsid w:val="00CD6E2E"/>
    <w:rsid w:val="00CE3790"/>
    <w:rsid w:val="00CE41A8"/>
    <w:rsid w:val="00CE4838"/>
    <w:rsid w:val="00CE64E4"/>
    <w:rsid w:val="00CF164E"/>
    <w:rsid w:val="00CF211D"/>
    <w:rsid w:val="00CF2A54"/>
    <w:rsid w:val="00CF33F9"/>
    <w:rsid w:val="00CF3460"/>
    <w:rsid w:val="00D04AFE"/>
    <w:rsid w:val="00D04CF7"/>
    <w:rsid w:val="00D066EB"/>
    <w:rsid w:val="00D10384"/>
    <w:rsid w:val="00D11081"/>
    <w:rsid w:val="00D11E5D"/>
    <w:rsid w:val="00D12585"/>
    <w:rsid w:val="00D14DC5"/>
    <w:rsid w:val="00D17005"/>
    <w:rsid w:val="00D176AF"/>
    <w:rsid w:val="00D20B06"/>
    <w:rsid w:val="00D25221"/>
    <w:rsid w:val="00D278FE"/>
    <w:rsid w:val="00D309F4"/>
    <w:rsid w:val="00D31645"/>
    <w:rsid w:val="00D35792"/>
    <w:rsid w:val="00D368B9"/>
    <w:rsid w:val="00D36ACD"/>
    <w:rsid w:val="00D41207"/>
    <w:rsid w:val="00D42EE7"/>
    <w:rsid w:val="00D43754"/>
    <w:rsid w:val="00D44317"/>
    <w:rsid w:val="00D46AA9"/>
    <w:rsid w:val="00D47338"/>
    <w:rsid w:val="00D47C36"/>
    <w:rsid w:val="00D52357"/>
    <w:rsid w:val="00D53C18"/>
    <w:rsid w:val="00D55514"/>
    <w:rsid w:val="00D61365"/>
    <w:rsid w:val="00D62443"/>
    <w:rsid w:val="00D64A96"/>
    <w:rsid w:val="00D65BAB"/>
    <w:rsid w:val="00D7192B"/>
    <w:rsid w:val="00D81823"/>
    <w:rsid w:val="00D847DA"/>
    <w:rsid w:val="00D85F7B"/>
    <w:rsid w:val="00D86865"/>
    <w:rsid w:val="00D87786"/>
    <w:rsid w:val="00D91BDF"/>
    <w:rsid w:val="00D9246A"/>
    <w:rsid w:val="00D92C9A"/>
    <w:rsid w:val="00DA69AB"/>
    <w:rsid w:val="00DB03E5"/>
    <w:rsid w:val="00DB3806"/>
    <w:rsid w:val="00DC01BC"/>
    <w:rsid w:val="00DC0270"/>
    <w:rsid w:val="00DC358E"/>
    <w:rsid w:val="00DC3733"/>
    <w:rsid w:val="00DC40C7"/>
    <w:rsid w:val="00DC40EF"/>
    <w:rsid w:val="00DC4BAD"/>
    <w:rsid w:val="00DC4E3D"/>
    <w:rsid w:val="00DC7B09"/>
    <w:rsid w:val="00DD1DD8"/>
    <w:rsid w:val="00DD1F52"/>
    <w:rsid w:val="00DD26C8"/>
    <w:rsid w:val="00DD29C6"/>
    <w:rsid w:val="00DD49E4"/>
    <w:rsid w:val="00DD4AA1"/>
    <w:rsid w:val="00DD6E95"/>
    <w:rsid w:val="00DD762E"/>
    <w:rsid w:val="00DD7A61"/>
    <w:rsid w:val="00DD7C2C"/>
    <w:rsid w:val="00DE5086"/>
    <w:rsid w:val="00DE6274"/>
    <w:rsid w:val="00DF1234"/>
    <w:rsid w:val="00DF313A"/>
    <w:rsid w:val="00DF3C70"/>
    <w:rsid w:val="00DF4ABE"/>
    <w:rsid w:val="00DF6E7B"/>
    <w:rsid w:val="00DF710D"/>
    <w:rsid w:val="00E00B79"/>
    <w:rsid w:val="00E00CD7"/>
    <w:rsid w:val="00E00D8E"/>
    <w:rsid w:val="00E018D7"/>
    <w:rsid w:val="00E04449"/>
    <w:rsid w:val="00E05265"/>
    <w:rsid w:val="00E06F37"/>
    <w:rsid w:val="00E119B6"/>
    <w:rsid w:val="00E148A4"/>
    <w:rsid w:val="00E14F5B"/>
    <w:rsid w:val="00E178B0"/>
    <w:rsid w:val="00E17D84"/>
    <w:rsid w:val="00E20DAB"/>
    <w:rsid w:val="00E221D1"/>
    <w:rsid w:val="00E32FBF"/>
    <w:rsid w:val="00E408B4"/>
    <w:rsid w:val="00E431A3"/>
    <w:rsid w:val="00E4358A"/>
    <w:rsid w:val="00E442C0"/>
    <w:rsid w:val="00E54606"/>
    <w:rsid w:val="00E55CBA"/>
    <w:rsid w:val="00E55F17"/>
    <w:rsid w:val="00E61B07"/>
    <w:rsid w:val="00E641F1"/>
    <w:rsid w:val="00E64862"/>
    <w:rsid w:val="00E65E01"/>
    <w:rsid w:val="00E661B1"/>
    <w:rsid w:val="00E66C62"/>
    <w:rsid w:val="00E7397C"/>
    <w:rsid w:val="00E74D14"/>
    <w:rsid w:val="00E773E1"/>
    <w:rsid w:val="00E836FB"/>
    <w:rsid w:val="00E83E3B"/>
    <w:rsid w:val="00E86FCA"/>
    <w:rsid w:val="00E87187"/>
    <w:rsid w:val="00E9085A"/>
    <w:rsid w:val="00E90DE7"/>
    <w:rsid w:val="00E938A1"/>
    <w:rsid w:val="00E93E6E"/>
    <w:rsid w:val="00E964E0"/>
    <w:rsid w:val="00E96961"/>
    <w:rsid w:val="00E97144"/>
    <w:rsid w:val="00E97796"/>
    <w:rsid w:val="00EA3302"/>
    <w:rsid w:val="00EA55D0"/>
    <w:rsid w:val="00EA6B5B"/>
    <w:rsid w:val="00EA74AA"/>
    <w:rsid w:val="00EB0CDD"/>
    <w:rsid w:val="00EB1B59"/>
    <w:rsid w:val="00EB2DF3"/>
    <w:rsid w:val="00EC0483"/>
    <w:rsid w:val="00EC0C33"/>
    <w:rsid w:val="00EC5E6C"/>
    <w:rsid w:val="00EC638D"/>
    <w:rsid w:val="00EC6FFC"/>
    <w:rsid w:val="00EC70FF"/>
    <w:rsid w:val="00EC741C"/>
    <w:rsid w:val="00ED044A"/>
    <w:rsid w:val="00ED1067"/>
    <w:rsid w:val="00ED17D4"/>
    <w:rsid w:val="00ED1FBE"/>
    <w:rsid w:val="00ED44D0"/>
    <w:rsid w:val="00ED45B3"/>
    <w:rsid w:val="00ED4EEE"/>
    <w:rsid w:val="00ED5811"/>
    <w:rsid w:val="00ED5CA3"/>
    <w:rsid w:val="00ED740A"/>
    <w:rsid w:val="00EE5167"/>
    <w:rsid w:val="00EE5AB8"/>
    <w:rsid w:val="00EE6216"/>
    <w:rsid w:val="00EE68C2"/>
    <w:rsid w:val="00EE7888"/>
    <w:rsid w:val="00EF0F60"/>
    <w:rsid w:val="00EF1329"/>
    <w:rsid w:val="00EF177A"/>
    <w:rsid w:val="00EF2445"/>
    <w:rsid w:val="00EF3EDC"/>
    <w:rsid w:val="00EF6FE7"/>
    <w:rsid w:val="00F007B6"/>
    <w:rsid w:val="00F01943"/>
    <w:rsid w:val="00F06D9B"/>
    <w:rsid w:val="00F07048"/>
    <w:rsid w:val="00F07DEF"/>
    <w:rsid w:val="00F10BDE"/>
    <w:rsid w:val="00F10D87"/>
    <w:rsid w:val="00F12A9D"/>
    <w:rsid w:val="00F13361"/>
    <w:rsid w:val="00F14C84"/>
    <w:rsid w:val="00F15422"/>
    <w:rsid w:val="00F20DB0"/>
    <w:rsid w:val="00F22258"/>
    <w:rsid w:val="00F224D9"/>
    <w:rsid w:val="00F27FEA"/>
    <w:rsid w:val="00F30B1E"/>
    <w:rsid w:val="00F30E1B"/>
    <w:rsid w:val="00F31317"/>
    <w:rsid w:val="00F31943"/>
    <w:rsid w:val="00F31EAC"/>
    <w:rsid w:val="00F33058"/>
    <w:rsid w:val="00F33106"/>
    <w:rsid w:val="00F3372F"/>
    <w:rsid w:val="00F3479E"/>
    <w:rsid w:val="00F3604B"/>
    <w:rsid w:val="00F37BA5"/>
    <w:rsid w:val="00F410FD"/>
    <w:rsid w:val="00F43571"/>
    <w:rsid w:val="00F45B22"/>
    <w:rsid w:val="00F46A8E"/>
    <w:rsid w:val="00F46E2B"/>
    <w:rsid w:val="00F47D29"/>
    <w:rsid w:val="00F51E64"/>
    <w:rsid w:val="00F55FE2"/>
    <w:rsid w:val="00F560BE"/>
    <w:rsid w:val="00F60093"/>
    <w:rsid w:val="00F60EDE"/>
    <w:rsid w:val="00F61501"/>
    <w:rsid w:val="00F65B73"/>
    <w:rsid w:val="00F65D07"/>
    <w:rsid w:val="00F65D9D"/>
    <w:rsid w:val="00F66815"/>
    <w:rsid w:val="00F677D4"/>
    <w:rsid w:val="00F752A5"/>
    <w:rsid w:val="00F7538C"/>
    <w:rsid w:val="00F82987"/>
    <w:rsid w:val="00F91E00"/>
    <w:rsid w:val="00F92802"/>
    <w:rsid w:val="00F92C24"/>
    <w:rsid w:val="00F93557"/>
    <w:rsid w:val="00FA0496"/>
    <w:rsid w:val="00FA46CB"/>
    <w:rsid w:val="00FA5C5F"/>
    <w:rsid w:val="00FA63CA"/>
    <w:rsid w:val="00FB230D"/>
    <w:rsid w:val="00FB26A5"/>
    <w:rsid w:val="00FB63F7"/>
    <w:rsid w:val="00FC03D3"/>
    <w:rsid w:val="00FC7C8D"/>
    <w:rsid w:val="00FD0E25"/>
    <w:rsid w:val="00FD0EB0"/>
    <w:rsid w:val="00FD3731"/>
    <w:rsid w:val="00FD5065"/>
    <w:rsid w:val="00FD5358"/>
    <w:rsid w:val="00FE514F"/>
    <w:rsid w:val="00FE5909"/>
    <w:rsid w:val="00FE7060"/>
    <w:rsid w:val="00FF0A66"/>
    <w:rsid w:val="00FF2694"/>
    <w:rsid w:val="4CA932C2"/>
    <w:rsid w:val="5B6532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D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400"/>
    <w:pPr>
      <w:spacing w:after="120" w:line="360" w:lineRule="auto"/>
    </w:pPr>
    <w:rPr>
      <w:rFonts w:ascii="Garamond" w:hAnsi="Garamond"/>
      <w:noProof/>
      <w:sz w:val="24"/>
    </w:rPr>
  </w:style>
  <w:style w:type="paragraph" w:styleId="Heading1">
    <w:name w:val="heading 1"/>
    <w:basedOn w:val="Normal"/>
    <w:next w:val="Normal"/>
    <w:link w:val="Heading1Char"/>
    <w:uiPriority w:val="9"/>
    <w:qFormat/>
    <w:rsid w:val="00003E97"/>
    <w:pPr>
      <w:keepNext/>
      <w:keepLines/>
      <w:numPr>
        <w:numId w:val="12"/>
      </w:numPr>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D698B"/>
    <w:pPr>
      <w:keepNext/>
      <w:keepLines/>
      <w:spacing w:before="200" w:after="0"/>
      <w:ind w:left="284"/>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64F99"/>
    <w:pPr>
      <w:keepNext/>
      <w:keepLines/>
      <w:spacing w:before="200"/>
      <w:ind w:left="567"/>
      <w:outlineLvl w:val="2"/>
    </w:pPr>
    <w:rPr>
      <w:rFonts w:eastAsiaTheme="majorEastAsia" w:cstheme="majorBidi"/>
      <w:b/>
      <w:bCs/>
    </w:rPr>
  </w:style>
  <w:style w:type="paragraph" w:styleId="Heading4">
    <w:name w:val="heading 4"/>
    <w:basedOn w:val="Normal"/>
    <w:next w:val="Normal"/>
    <w:link w:val="Heading4Char"/>
    <w:uiPriority w:val="9"/>
    <w:unhideWhenUsed/>
    <w:qFormat/>
    <w:rsid w:val="006A65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E97"/>
    <w:rPr>
      <w:rFonts w:ascii="Garamond" w:eastAsiaTheme="majorEastAsia" w:hAnsi="Garamond" w:cstheme="majorBidi"/>
      <w:b/>
      <w:bCs/>
      <w:noProof/>
      <w:sz w:val="24"/>
      <w:szCs w:val="28"/>
    </w:rPr>
  </w:style>
  <w:style w:type="character" w:customStyle="1" w:styleId="Heading2Char">
    <w:name w:val="Heading 2 Char"/>
    <w:basedOn w:val="DefaultParagraphFont"/>
    <w:link w:val="Heading2"/>
    <w:uiPriority w:val="9"/>
    <w:rsid w:val="000D698B"/>
    <w:rPr>
      <w:rFonts w:ascii="Times New Roman" w:eastAsiaTheme="majorEastAsia" w:hAnsi="Times New Roman" w:cstheme="majorBidi"/>
      <w:b/>
      <w:bCs/>
      <w:noProof/>
      <w:sz w:val="24"/>
      <w:szCs w:val="26"/>
    </w:rPr>
  </w:style>
  <w:style w:type="character" w:customStyle="1" w:styleId="Heading3Char">
    <w:name w:val="Heading 3 Char"/>
    <w:basedOn w:val="DefaultParagraphFont"/>
    <w:link w:val="Heading3"/>
    <w:uiPriority w:val="9"/>
    <w:rsid w:val="00264F99"/>
    <w:rPr>
      <w:rFonts w:ascii="Times New Roman" w:eastAsiaTheme="majorEastAsia" w:hAnsi="Times New Roman" w:cstheme="majorBidi"/>
      <w:b/>
      <w:bCs/>
      <w:noProof/>
      <w:sz w:val="24"/>
    </w:rPr>
  </w:style>
  <w:style w:type="paragraph" w:styleId="Title">
    <w:name w:val="Title"/>
    <w:basedOn w:val="Normal"/>
    <w:next w:val="Normal"/>
    <w:link w:val="TitleChar"/>
    <w:uiPriority w:val="10"/>
    <w:qFormat/>
    <w:rsid w:val="00577AA7"/>
    <w:pPr>
      <w:spacing w:after="300" w:line="240" w:lineRule="auto"/>
      <w:contextualSpacing/>
      <w:outlineLvl w:val="0"/>
    </w:pPr>
    <w:rPr>
      <w:rFonts w:eastAsiaTheme="majorEastAsia" w:cstheme="majorBidi"/>
      <w:b/>
      <w:spacing w:val="5"/>
      <w:kern w:val="28"/>
      <w:sz w:val="26"/>
      <w:szCs w:val="52"/>
    </w:rPr>
  </w:style>
  <w:style w:type="character" w:customStyle="1" w:styleId="TitleChar">
    <w:name w:val="Title Char"/>
    <w:basedOn w:val="DefaultParagraphFont"/>
    <w:link w:val="Title"/>
    <w:uiPriority w:val="10"/>
    <w:rsid w:val="00577AA7"/>
    <w:rPr>
      <w:rFonts w:ascii="Times New Roman" w:eastAsiaTheme="majorEastAsia" w:hAnsi="Times New Roman" w:cstheme="majorBidi"/>
      <w:b/>
      <w:noProof/>
      <w:spacing w:val="5"/>
      <w:kern w:val="28"/>
      <w:sz w:val="26"/>
      <w:szCs w:val="52"/>
    </w:rPr>
  </w:style>
  <w:style w:type="paragraph" w:styleId="Quote">
    <w:name w:val="Quote"/>
    <w:basedOn w:val="Normal"/>
    <w:next w:val="Normal"/>
    <w:link w:val="QuoteChar"/>
    <w:uiPriority w:val="29"/>
    <w:qFormat/>
    <w:rsid w:val="003477CE"/>
    <w:pPr>
      <w:ind w:left="284" w:right="284"/>
    </w:pPr>
    <w:rPr>
      <w:iCs/>
      <w:color w:val="000000" w:themeColor="text1"/>
    </w:rPr>
  </w:style>
  <w:style w:type="character" w:customStyle="1" w:styleId="QuoteChar">
    <w:name w:val="Quote Char"/>
    <w:basedOn w:val="DefaultParagraphFont"/>
    <w:link w:val="Quote"/>
    <w:uiPriority w:val="29"/>
    <w:rsid w:val="003477CE"/>
    <w:rPr>
      <w:rFonts w:ascii="Times New Roman" w:hAnsi="Times New Roman"/>
      <w:iCs/>
      <w:noProof/>
      <w:color w:val="000000" w:themeColor="text1"/>
      <w:sz w:val="24"/>
    </w:rPr>
  </w:style>
  <w:style w:type="paragraph" w:styleId="FootnoteText">
    <w:name w:val="footnote text"/>
    <w:basedOn w:val="Normal"/>
    <w:link w:val="FootnoteTextChar"/>
    <w:uiPriority w:val="99"/>
    <w:unhideWhenUsed/>
    <w:rsid w:val="00DD762E"/>
    <w:pPr>
      <w:spacing w:after="0" w:line="240" w:lineRule="auto"/>
    </w:pPr>
    <w:rPr>
      <w:sz w:val="20"/>
      <w:szCs w:val="20"/>
    </w:rPr>
  </w:style>
  <w:style w:type="character" w:customStyle="1" w:styleId="FootnoteTextChar">
    <w:name w:val="Footnote Text Char"/>
    <w:basedOn w:val="DefaultParagraphFont"/>
    <w:link w:val="FootnoteText"/>
    <w:uiPriority w:val="99"/>
    <w:rsid w:val="00DD762E"/>
    <w:rPr>
      <w:rFonts w:ascii="Times New Roman" w:hAnsi="Times New Roman"/>
      <w:noProof/>
      <w:sz w:val="20"/>
      <w:szCs w:val="20"/>
    </w:rPr>
  </w:style>
  <w:style w:type="character" w:styleId="FootnoteReference">
    <w:name w:val="footnote reference"/>
    <w:basedOn w:val="DefaultParagraphFont"/>
    <w:uiPriority w:val="99"/>
    <w:unhideWhenUsed/>
    <w:rsid w:val="00DD762E"/>
    <w:rPr>
      <w:vertAlign w:val="superscript"/>
    </w:rPr>
  </w:style>
  <w:style w:type="paragraph" w:styleId="ListParagraph">
    <w:name w:val="List Paragraph"/>
    <w:basedOn w:val="Normal"/>
    <w:uiPriority w:val="34"/>
    <w:qFormat/>
    <w:rsid w:val="00867CE3"/>
    <w:pPr>
      <w:ind w:left="720"/>
      <w:contextualSpacing/>
    </w:pPr>
  </w:style>
  <w:style w:type="paragraph" w:customStyle="1" w:styleId="BibliographyItem">
    <w:name w:val="Bibliography Item"/>
    <w:basedOn w:val="Normal"/>
    <w:link w:val="BibliographyItemChar"/>
    <w:qFormat/>
    <w:rsid w:val="00604430"/>
    <w:pPr>
      <w:tabs>
        <w:tab w:val="left" w:pos="1039"/>
      </w:tabs>
      <w:autoSpaceDE w:val="0"/>
      <w:autoSpaceDN w:val="0"/>
      <w:adjustRightInd w:val="0"/>
      <w:spacing w:after="0" w:line="240" w:lineRule="auto"/>
      <w:ind w:left="720" w:hanging="720"/>
    </w:pPr>
    <w:rPr>
      <w:rFonts w:cs="Times New Roman"/>
      <w:szCs w:val="24"/>
    </w:rPr>
  </w:style>
  <w:style w:type="character" w:customStyle="1" w:styleId="BibliographyItemChar">
    <w:name w:val="Bibliography Item Char"/>
    <w:basedOn w:val="DefaultParagraphFont"/>
    <w:link w:val="BibliographyItem"/>
    <w:rsid w:val="00604430"/>
    <w:rPr>
      <w:rFonts w:ascii="Times New Roman" w:hAnsi="Times New Roman" w:cs="Times New Roman"/>
      <w:noProof/>
      <w:sz w:val="24"/>
      <w:szCs w:val="24"/>
    </w:rPr>
  </w:style>
  <w:style w:type="paragraph" w:styleId="Header">
    <w:name w:val="header"/>
    <w:basedOn w:val="Normal"/>
    <w:link w:val="HeaderChar"/>
    <w:uiPriority w:val="99"/>
    <w:unhideWhenUsed/>
    <w:rsid w:val="0015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2F3"/>
    <w:rPr>
      <w:rFonts w:ascii="Times New Roman" w:hAnsi="Times New Roman"/>
      <w:noProof/>
      <w:sz w:val="24"/>
    </w:rPr>
  </w:style>
  <w:style w:type="paragraph" w:styleId="Footer">
    <w:name w:val="footer"/>
    <w:basedOn w:val="Normal"/>
    <w:link w:val="FooterChar"/>
    <w:uiPriority w:val="99"/>
    <w:unhideWhenUsed/>
    <w:rsid w:val="0015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F3"/>
    <w:rPr>
      <w:rFonts w:ascii="Times New Roman" w:hAnsi="Times New Roman"/>
      <w:noProof/>
      <w:sz w:val="24"/>
    </w:rPr>
  </w:style>
  <w:style w:type="character" w:styleId="Hyperlink">
    <w:name w:val="Hyperlink"/>
    <w:basedOn w:val="DefaultParagraphFont"/>
    <w:uiPriority w:val="99"/>
    <w:unhideWhenUsed/>
    <w:rsid w:val="0053622E"/>
    <w:rPr>
      <w:color w:val="0000FF" w:themeColor="hyperlink"/>
      <w:u w:val="single"/>
    </w:rPr>
  </w:style>
  <w:style w:type="paragraph" w:styleId="BalloonText">
    <w:name w:val="Balloon Text"/>
    <w:basedOn w:val="Normal"/>
    <w:link w:val="BalloonTextChar"/>
    <w:uiPriority w:val="99"/>
    <w:semiHidden/>
    <w:unhideWhenUsed/>
    <w:rsid w:val="0053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2E"/>
    <w:rPr>
      <w:rFonts w:ascii="Tahoma" w:hAnsi="Tahoma" w:cs="Tahoma"/>
      <w:noProof/>
      <w:sz w:val="16"/>
      <w:szCs w:val="16"/>
    </w:rPr>
  </w:style>
  <w:style w:type="character" w:customStyle="1" w:styleId="Heading4Char">
    <w:name w:val="Heading 4 Char"/>
    <w:basedOn w:val="DefaultParagraphFont"/>
    <w:link w:val="Heading4"/>
    <w:uiPriority w:val="9"/>
    <w:rsid w:val="006A6515"/>
    <w:rPr>
      <w:rFonts w:asciiTheme="majorHAnsi" w:eastAsiaTheme="majorEastAsia" w:hAnsiTheme="majorHAnsi" w:cstheme="majorBidi"/>
      <w:b/>
      <w:bCs/>
      <w:i/>
      <w:iCs/>
      <w:noProof/>
      <w:color w:val="4F81BD" w:themeColor="accent1"/>
      <w:sz w:val="24"/>
    </w:rPr>
  </w:style>
  <w:style w:type="character" w:styleId="CommentReference">
    <w:name w:val="annotation reference"/>
    <w:basedOn w:val="DefaultParagraphFont"/>
    <w:uiPriority w:val="99"/>
    <w:semiHidden/>
    <w:unhideWhenUsed/>
    <w:rsid w:val="0086421B"/>
    <w:rPr>
      <w:sz w:val="16"/>
      <w:szCs w:val="16"/>
    </w:rPr>
  </w:style>
  <w:style w:type="paragraph" w:styleId="CommentText">
    <w:name w:val="annotation text"/>
    <w:basedOn w:val="Normal"/>
    <w:link w:val="CommentTextChar"/>
    <w:uiPriority w:val="99"/>
    <w:unhideWhenUsed/>
    <w:rsid w:val="0086421B"/>
    <w:pPr>
      <w:spacing w:line="240" w:lineRule="auto"/>
    </w:pPr>
    <w:rPr>
      <w:noProof w:val="0"/>
      <w:sz w:val="20"/>
      <w:szCs w:val="20"/>
    </w:rPr>
  </w:style>
  <w:style w:type="character" w:customStyle="1" w:styleId="CommentTextChar">
    <w:name w:val="Comment Text Char"/>
    <w:basedOn w:val="DefaultParagraphFont"/>
    <w:link w:val="CommentText"/>
    <w:uiPriority w:val="99"/>
    <w:rsid w:val="0086421B"/>
    <w:rPr>
      <w:rFonts w:ascii="Garamond" w:hAnsi="Garamond"/>
      <w:sz w:val="20"/>
      <w:szCs w:val="20"/>
    </w:rPr>
  </w:style>
  <w:style w:type="paragraph" w:styleId="EndnoteText">
    <w:name w:val="endnote text"/>
    <w:basedOn w:val="Normal"/>
    <w:link w:val="EndnoteTextChar"/>
    <w:uiPriority w:val="99"/>
    <w:unhideWhenUsed/>
    <w:rsid w:val="00181FFD"/>
    <w:pPr>
      <w:spacing w:after="0" w:line="240" w:lineRule="auto"/>
    </w:pPr>
    <w:rPr>
      <w:noProof w:val="0"/>
      <w:sz w:val="20"/>
      <w:szCs w:val="20"/>
    </w:rPr>
  </w:style>
  <w:style w:type="character" w:customStyle="1" w:styleId="EndnoteTextChar">
    <w:name w:val="Endnote Text Char"/>
    <w:basedOn w:val="DefaultParagraphFont"/>
    <w:link w:val="EndnoteText"/>
    <w:uiPriority w:val="99"/>
    <w:rsid w:val="00181FF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7F0E1C"/>
    <w:rPr>
      <w:b/>
      <w:bCs/>
      <w:noProof/>
    </w:rPr>
  </w:style>
  <w:style w:type="character" w:customStyle="1" w:styleId="CommentSubjectChar">
    <w:name w:val="Comment Subject Char"/>
    <w:basedOn w:val="CommentTextChar"/>
    <w:link w:val="CommentSubject"/>
    <w:uiPriority w:val="99"/>
    <w:semiHidden/>
    <w:rsid w:val="007F0E1C"/>
    <w:rPr>
      <w:rFonts w:ascii="Garamond" w:hAnsi="Garamond"/>
      <w:b/>
      <w:bCs/>
      <w:noProof/>
      <w:sz w:val="20"/>
      <w:szCs w:val="20"/>
    </w:rPr>
  </w:style>
  <w:style w:type="character" w:customStyle="1" w:styleId="cit-auth">
    <w:name w:val="cit-auth"/>
    <w:basedOn w:val="DefaultParagraphFont"/>
    <w:rsid w:val="00C713DF"/>
  </w:style>
  <w:style w:type="character" w:customStyle="1" w:styleId="cit-title">
    <w:name w:val="cit-title"/>
    <w:basedOn w:val="DefaultParagraphFont"/>
    <w:rsid w:val="00C713DF"/>
  </w:style>
  <w:style w:type="character" w:styleId="HTMLCite">
    <w:name w:val="HTML Cite"/>
    <w:basedOn w:val="DefaultParagraphFont"/>
    <w:uiPriority w:val="99"/>
    <w:semiHidden/>
    <w:unhideWhenUsed/>
    <w:rsid w:val="00C713DF"/>
    <w:rPr>
      <w:i/>
      <w:iCs/>
    </w:rPr>
  </w:style>
  <w:style w:type="character" w:customStyle="1" w:styleId="cit-ahead-of-print-date">
    <w:name w:val="cit-ahead-of-print-date"/>
    <w:basedOn w:val="DefaultParagraphFont"/>
    <w:rsid w:val="00C713DF"/>
  </w:style>
  <w:style w:type="character" w:customStyle="1" w:styleId="cit-sep">
    <w:name w:val="cit-sep"/>
    <w:basedOn w:val="DefaultParagraphFont"/>
    <w:rsid w:val="00C713DF"/>
  </w:style>
  <w:style w:type="character" w:customStyle="1" w:styleId="cit-doi">
    <w:name w:val="cit-doi"/>
    <w:basedOn w:val="DefaultParagraphFont"/>
    <w:rsid w:val="00C713DF"/>
  </w:style>
  <w:style w:type="paragraph" w:styleId="NormalWeb">
    <w:name w:val="Normal (Web)"/>
    <w:basedOn w:val="Normal"/>
    <w:uiPriority w:val="99"/>
    <w:semiHidden/>
    <w:unhideWhenUsed/>
    <w:rsid w:val="00586CF7"/>
    <w:rPr>
      <w:rFonts w:ascii="Times New Roman" w:hAnsi="Times New Roman" w:cs="Times New Roman"/>
      <w:szCs w:val="24"/>
    </w:rPr>
  </w:style>
  <w:style w:type="paragraph" w:styleId="NoSpacing">
    <w:name w:val="No Spacing"/>
    <w:uiPriority w:val="1"/>
    <w:qFormat/>
    <w:rsid w:val="004F31EB"/>
    <w:pPr>
      <w:spacing w:after="0" w:line="240" w:lineRule="auto"/>
    </w:pPr>
    <w:rPr>
      <w:rFonts w:ascii="Garamond" w:hAnsi="Garamond"/>
      <w:noProof/>
      <w:sz w:val="24"/>
    </w:rPr>
  </w:style>
  <w:style w:type="character" w:styleId="FollowedHyperlink">
    <w:name w:val="FollowedHyperlink"/>
    <w:basedOn w:val="DefaultParagraphFont"/>
    <w:uiPriority w:val="99"/>
    <w:semiHidden/>
    <w:unhideWhenUsed/>
    <w:rsid w:val="00CD2375"/>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12F5A"/>
    <w:pPr>
      <w:spacing w:after="0" w:line="240" w:lineRule="auto"/>
    </w:pPr>
    <w:rPr>
      <w:rFonts w:ascii="Garamond" w:hAnsi="Garamond"/>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3842">
      <w:bodyDiv w:val="1"/>
      <w:marLeft w:val="240"/>
      <w:marRight w:val="240"/>
      <w:marTop w:val="0"/>
      <w:marBottom w:val="0"/>
      <w:divBdr>
        <w:top w:val="none" w:sz="0" w:space="0" w:color="auto"/>
        <w:left w:val="none" w:sz="0" w:space="0" w:color="auto"/>
        <w:bottom w:val="none" w:sz="0" w:space="0" w:color="auto"/>
        <w:right w:val="none" w:sz="0" w:space="0" w:color="auto"/>
      </w:divBdr>
      <w:divsChild>
        <w:div w:id="254751314">
          <w:marLeft w:val="0"/>
          <w:marRight w:val="0"/>
          <w:marTop w:val="0"/>
          <w:marBottom w:val="720"/>
          <w:divBdr>
            <w:top w:val="none" w:sz="0" w:space="0" w:color="auto"/>
            <w:left w:val="none" w:sz="0" w:space="0" w:color="auto"/>
            <w:bottom w:val="none" w:sz="0" w:space="0" w:color="auto"/>
            <w:right w:val="none" w:sz="0" w:space="0" w:color="auto"/>
          </w:divBdr>
          <w:divsChild>
            <w:div w:id="1416853299">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60706400">
      <w:bodyDiv w:val="1"/>
      <w:marLeft w:val="240"/>
      <w:marRight w:val="240"/>
      <w:marTop w:val="0"/>
      <w:marBottom w:val="0"/>
      <w:divBdr>
        <w:top w:val="none" w:sz="0" w:space="0" w:color="auto"/>
        <w:left w:val="none" w:sz="0" w:space="0" w:color="auto"/>
        <w:bottom w:val="none" w:sz="0" w:space="0" w:color="auto"/>
        <w:right w:val="none" w:sz="0" w:space="0" w:color="auto"/>
      </w:divBdr>
      <w:divsChild>
        <w:div w:id="1278754710">
          <w:marLeft w:val="0"/>
          <w:marRight w:val="0"/>
          <w:marTop w:val="0"/>
          <w:marBottom w:val="720"/>
          <w:divBdr>
            <w:top w:val="none" w:sz="0" w:space="0" w:color="auto"/>
            <w:left w:val="none" w:sz="0" w:space="0" w:color="auto"/>
            <w:bottom w:val="none" w:sz="0" w:space="0" w:color="auto"/>
            <w:right w:val="none" w:sz="0" w:space="0" w:color="auto"/>
          </w:divBdr>
          <w:divsChild>
            <w:div w:id="1799563225">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63785406">
      <w:bodyDiv w:val="1"/>
      <w:marLeft w:val="0"/>
      <w:marRight w:val="0"/>
      <w:marTop w:val="0"/>
      <w:marBottom w:val="0"/>
      <w:divBdr>
        <w:top w:val="none" w:sz="0" w:space="0" w:color="auto"/>
        <w:left w:val="none" w:sz="0" w:space="0" w:color="auto"/>
        <w:bottom w:val="none" w:sz="0" w:space="0" w:color="auto"/>
        <w:right w:val="none" w:sz="0" w:space="0" w:color="auto"/>
      </w:divBdr>
    </w:div>
    <w:div w:id="253366169">
      <w:bodyDiv w:val="1"/>
      <w:marLeft w:val="0"/>
      <w:marRight w:val="0"/>
      <w:marTop w:val="0"/>
      <w:marBottom w:val="0"/>
      <w:divBdr>
        <w:top w:val="none" w:sz="0" w:space="0" w:color="auto"/>
        <w:left w:val="none" w:sz="0" w:space="0" w:color="auto"/>
        <w:bottom w:val="none" w:sz="0" w:space="0" w:color="auto"/>
        <w:right w:val="none" w:sz="0" w:space="0" w:color="auto"/>
      </w:divBdr>
    </w:div>
    <w:div w:id="370810644">
      <w:bodyDiv w:val="1"/>
      <w:marLeft w:val="0"/>
      <w:marRight w:val="0"/>
      <w:marTop w:val="0"/>
      <w:marBottom w:val="0"/>
      <w:divBdr>
        <w:top w:val="none" w:sz="0" w:space="0" w:color="auto"/>
        <w:left w:val="none" w:sz="0" w:space="0" w:color="auto"/>
        <w:bottom w:val="none" w:sz="0" w:space="0" w:color="auto"/>
        <w:right w:val="none" w:sz="0" w:space="0" w:color="auto"/>
      </w:divBdr>
      <w:divsChild>
        <w:div w:id="282276530">
          <w:marLeft w:val="0"/>
          <w:marRight w:val="0"/>
          <w:marTop w:val="0"/>
          <w:marBottom w:val="0"/>
          <w:divBdr>
            <w:top w:val="none" w:sz="0" w:space="0" w:color="auto"/>
            <w:left w:val="none" w:sz="0" w:space="0" w:color="auto"/>
            <w:bottom w:val="none" w:sz="0" w:space="0" w:color="auto"/>
            <w:right w:val="none" w:sz="0" w:space="0" w:color="auto"/>
          </w:divBdr>
          <w:divsChild>
            <w:div w:id="41905520">
              <w:marLeft w:val="30"/>
              <w:marRight w:val="90"/>
              <w:marTop w:val="0"/>
              <w:marBottom w:val="0"/>
              <w:divBdr>
                <w:top w:val="none" w:sz="0" w:space="0" w:color="auto"/>
                <w:left w:val="none" w:sz="0" w:space="0" w:color="auto"/>
                <w:bottom w:val="none" w:sz="0" w:space="0" w:color="auto"/>
                <w:right w:val="none" w:sz="0" w:space="0" w:color="auto"/>
              </w:divBdr>
            </w:div>
          </w:divsChild>
        </w:div>
        <w:div w:id="1853254805">
          <w:marLeft w:val="0"/>
          <w:marRight w:val="0"/>
          <w:marTop w:val="0"/>
          <w:marBottom w:val="0"/>
          <w:divBdr>
            <w:top w:val="none" w:sz="0" w:space="0" w:color="auto"/>
            <w:left w:val="none" w:sz="0" w:space="0" w:color="auto"/>
            <w:bottom w:val="none" w:sz="0" w:space="0" w:color="auto"/>
            <w:right w:val="none" w:sz="0" w:space="0" w:color="auto"/>
          </w:divBdr>
        </w:div>
      </w:divsChild>
    </w:div>
    <w:div w:id="404030474">
      <w:bodyDiv w:val="1"/>
      <w:marLeft w:val="0"/>
      <w:marRight w:val="0"/>
      <w:marTop w:val="0"/>
      <w:marBottom w:val="0"/>
      <w:divBdr>
        <w:top w:val="none" w:sz="0" w:space="0" w:color="auto"/>
        <w:left w:val="none" w:sz="0" w:space="0" w:color="auto"/>
        <w:bottom w:val="none" w:sz="0" w:space="0" w:color="auto"/>
        <w:right w:val="none" w:sz="0" w:space="0" w:color="auto"/>
      </w:divBdr>
    </w:div>
    <w:div w:id="474419823">
      <w:bodyDiv w:val="1"/>
      <w:marLeft w:val="240"/>
      <w:marRight w:val="240"/>
      <w:marTop w:val="0"/>
      <w:marBottom w:val="0"/>
      <w:divBdr>
        <w:top w:val="none" w:sz="0" w:space="0" w:color="auto"/>
        <w:left w:val="none" w:sz="0" w:space="0" w:color="auto"/>
        <w:bottom w:val="none" w:sz="0" w:space="0" w:color="auto"/>
        <w:right w:val="none" w:sz="0" w:space="0" w:color="auto"/>
      </w:divBdr>
      <w:divsChild>
        <w:div w:id="1363744790">
          <w:marLeft w:val="0"/>
          <w:marRight w:val="0"/>
          <w:marTop w:val="0"/>
          <w:marBottom w:val="720"/>
          <w:divBdr>
            <w:top w:val="none" w:sz="0" w:space="0" w:color="auto"/>
            <w:left w:val="none" w:sz="0" w:space="0" w:color="auto"/>
            <w:bottom w:val="none" w:sz="0" w:space="0" w:color="auto"/>
            <w:right w:val="none" w:sz="0" w:space="0" w:color="auto"/>
          </w:divBdr>
          <w:divsChild>
            <w:div w:id="1921714646">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477842693">
      <w:bodyDiv w:val="1"/>
      <w:marLeft w:val="0"/>
      <w:marRight w:val="0"/>
      <w:marTop w:val="0"/>
      <w:marBottom w:val="0"/>
      <w:divBdr>
        <w:top w:val="none" w:sz="0" w:space="0" w:color="auto"/>
        <w:left w:val="none" w:sz="0" w:space="0" w:color="auto"/>
        <w:bottom w:val="none" w:sz="0" w:space="0" w:color="auto"/>
        <w:right w:val="none" w:sz="0" w:space="0" w:color="auto"/>
      </w:divBdr>
    </w:div>
    <w:div w:id="481964437">
      <w:bodyDiv w:val="1"/>
      <w:marLeft w:val="0"/>
      <w:marRight w:val="0"/>
      <w:marTop w:val="0"/>
      <w:marBottom w:val="0"/>
      <w:divBdr>
        <w:top w:val="none" w:sz="0" w:space="0" w:color="auto"/>
        <w:left w:val="none" w:sz="0" w:space="0" w:color="auto"/>
        <w:bottom w:val="none" w:sz="0" w:space="0" w:color="auto"/>
        <w:right w:val="none" w:sz="0" w:space="0" w:color="auto"/>
      </w:divBdr>
      <w:divsChild>
        <w:div w:id="1295909678">
          <w:marLeft w:val="0"/>
          <w:marRight w:val="0"/>
          <w:marTop w:val="0"/>
          <w:marBottom w:val="0"/>
          <w:divBdr>
            <w:top w:val="none" w:sz="0" w:space="0" w:color="auto"/>
            <w:left w:val="none" w:sz="0" w:space="0" w:color="auto"/>
            <w:bottom w:val="none" w:sz="0" w:space="0" w:color="auto"/>
            <w:right w:val="none" w:sz="0" w:space="0" w:color="auto"/>
          </w:divBdr>
          <w:divsChild>
            <w:div w:id="478111409">
              <w:marLeft w:val="30"/>
              <w:marRight w:val="90"/>
              <w:marTop w:val="0"/>
              <w:marBottom w:val="0"/>
              <w:divBdr>
                <w:top w:val="none" w:sz="0" w:space="0" w:color="auto"/>
                <w:left w:val="none" w:sz="0" w:space="0" w:color="auto"/>
                <w:bottom w:val="none" w:sz="0" w:space="0" w:color="auto"/>
                <w:right w:val="none" w:sz="0" w:space="0" w:color="auto"/>
              </w:divBdr>
            </w:div>
          </w:divsChild>
        </w:div>
        <w:div w:id="2062630129">
          <w:marLeft w:val="0"/>
          <w:marRight w:val="0"/>
          <w:marTop w:val="0"/>
          <w:marBottom w:val="0"/>
          <w:divBdr>
            <w:top w:val="none" w:sz="0" w:space="0" w:color="auto"/>
            <w:left w:val="none" w:sz="0" w:space="0" w:color="auto"/>
            <w:bottom w:val="none" w:sz="0" w:space="0" w:color="auto"/>
            <w:right w:val="none" w:sz="0" w:space="0" w:color="auto"/>
          </w:divBdr>
        </w:div>
      </w:divsChild>
    </w:div>
    <w:div w:id="512691580">
      <w:bodyDiv w:val="1"/>
      <w:marLeft w:val="0"/>
      <w:marRight w:val="0"/>
      <w:marTop w:val="0"/>
      <w:marBottom w:val="0"/>
      <w:divBdr>
        <w:top w:val="none" w:sz="0" w:space="0" w:color="auto"/>
        <w:left w:val="none" w:sz="0" w:space="0" w:color="auto"/>
        <w:bottom w:val="none" w:sz="0" w:space="0" w:color="auto"/>
        <w:right w:val="none" w:sz="0" w:space="0" w:color="auto"/>
      </w:divBdr>
    </w:div>
    <w:div w:id="652372654">
      <w:bodyDiv w:val="1"/>
      <w:marLeft w:val="0"/>
      <w:marRight w:val="0"/>
      <w:marTop w:val="0"/>
      <w:marBottom w:val="0"/>
      <w:divBdr>
        <w:top w:val="none" w:sz="0" w:space="0" w:color="auto"/>
        <w:left w:val="none" w:sz="0" w:space="0" w:color="auto"/>
        <w:bottom w:val="none" w:sz="0" w:space="0" w:color="auto"/>
        <w:right w:val="none" w:sz="0" w:space="0" w:color="auto"/>
      </w:divBdr>
    </w:div>
    <w:div w:id="737557902">
      <w:bodyDiv w:val="1"/>
      <w:marLeft w:val="0"/>
      <w:marRight w:val="0"/>
      <w:marTop w:val="0"/>
      <w:marBottom w:val="0"/>
      <w:divBdr>
        <w:top w:val="none" w:sz="0" w:space="0" w:color="auto"/>
        <w:left w:val="none" w:sz="0" w:space="0" w:color="auto"/>
        <w:bottom w:val="none" w:sz="0" w:space="0" w:color="auto"/>
        <w:right w:val="none" w:sz="0" w:space="0" w:color="auto"/>
      </w:divBdr>
    </w:div>
    <w:div w:id="806779489">
      <w:bodyDiv w:val="1"/>
      <w:marLeft w:val="0"/>
      <w:marRight w:val="0"/>
      <w:marTop w:val="0"/>
      <w:marBottom w:val="0"/>
      <w:divBdr>
        <w:top w:val="none" w:sz="0" w:space="0" w:color="auto"/>
        <w:left w:val="none" w:sz="0" w:space="0" w:color="auto"/>
        <w:bottom w:val="none" w:sz="0" w:space="0" w:color="auto"/>
        <w:right w:val="none" w:sz="0" w:space="0" w:color="auto"/>
      </w:divBdr>
    </w:div>
    <w:div w:id="988678000">
      <w:bodyDiv w:val="1"/>
      <w:marLeft w:val="0"/>
      <w:marRight w:val="0"/>
      <w:marTop w:val="0"/>
      <w:marBottom w:val="0"/>
      <w:divBdr>
        <w:top w:val="none" w:sz="0" w:space="0" w:color="auto"/>
        <w:left w:val="none" w:sz="0" w:space="0" w:color="auto"/>
        <w:bottom w:val="none" w:sz="0" w:space="0" w:color="auto"/>
        <w:right w:val="none" w:sz="0" w:space="0" w:color="auto"/>
      </w:divBdr>
    </w:div>
    <w:div w:id="1125663721">
      <w:bodyDiv w:val="1"/>
      <w:marLeft w:val="240"/>
      <w:marRight w:val="240"/>
      <w:marTop w:val="0"/>
      <w:marBottom w:val="0"/>
      <w:divBdr>
        <w:top w:val="none" w:sz="0" w:space="0" w:color="auto"/>
        <w:left w:val="none" w:sz="0" w:space="0" w:color="auto"/>
        <w:bottom w:val="none" w:sz="0" w:space="0" w:color="auto"/>
        <w:right w:val="none" w:sz="0" w:space="0" w:color="auto"/>
      </w:divBdr>
      <w:divsChild>
        <w:div w:id="1178272593">
          <w:marLeft w:val="0"/>
          <w:marRight w:val="0"/>
          <w:marTop w:val="0"/>
          <w:marBottom w:val="720"/>
          <w:divBdr>
            <w:top w:val="none" w:sz="0" w:space="0" w:color="auto"/>
            <w:left w:val="none" w:sz="0" w:space="0" w:color="auto"/>
            <w:bottom w:val="none" w:sz="0" w:space="0" w:color="auto"/>
            <w:right w:val="none" w:sz="0" w:space="0" w:color="auto"/>
          </w:divBdr>
          <w:divsChild>
            <w:div w:id="1294822603">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212573041">
      <w:bodyDiv w:val="1"/>
      <w:marLeft w:val="0"/>
      <w:marRight w:val="0"/>
      <w:marTop w:val="0"/>
      <w:marBottom w:val="0"/>
      <w:divBdr>
        <w:top w:val="none" w:sz="0" w:space="0" w:color="auto"/>
        <w:left w:val="none" w:sz="0" w:space="0" w:color="auto"/>
        <w:bottom w:val="none" w:sz="0" w:space="0" w:color="auto"/>
        <w:right w:val="none" w:sz="0" w:space="0" w:color="auto"/>
      </w:divBdr>
      <w:divsChild>
        <w:div w:id="1472361826">
          <w:marLeft w:val="0"/>
          <w:marRight w:val="0"/>
          <w:marTop w:val="0"/>
          <w:marBottom w:val="0"/>
          <w:divBdr>
            <w:top w:val="none" w:sz="0" w:space="0" w:color="auto"/>
            <w:left w:val="none" w:sz="0" w:space="0" w:color="auto"/>
            <w:bottom w:val="none" w:sz="0" w:space="0" w:color="auto"/>
            <w:right w:val="none" w:sz="0" w:space="0" w:color="auto"/>
          </w:divBdr>
        </w:div>
      </w:divsChild>
    </w:div>
    <w:div w:id="1223322773">
      <w:bodyDiv w:val="1"/>
      <w:marLeft w:val="240"/>
      <w:marRight w:val="240"/>
      <w:marTop w:val="0"/>
      <w:marBottom w:val="0"/>
      <w:divBdr>
        <w:top w:val="none" w:sz="0" w:space="0" w:color="auto"/>
        <w:left w:val="none" w:sz="0" w:space="0" w:color="auto"/>
        <w:bottom w:val="none" w:sz="0" w:space="0" w:color="auto"/>
        <w:right w:val="none" w:sz="0" w:space="0" w:color="auto"/>
      </w:divBdr>
      <w:divsChild>
        <w:div w:id="1024942913">
          <w:marLeft w:val="0"/>
          <w:marRight w:val="0"/>
          <w:marTop w:val="0"/>
          <w:marBottom w:val="720"/>
          <w:divBdr>
            <w:top w:val="none" w:sz="0" w:space="0" w:color="auto"/>
            <w:left w:val="none" w:sz="0" w:space="0" w:color="auto"/>
            <w:bottom w:val="none" w:sz="0" w:space="0" w:color="auto"/>
            <w:right w:val="none" w:sz="0" w:space="0" w:color="auto"/>
          </w:divBdr>
          <w:divsChild>
            <w:div w:id="1785999458">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278953170">
      <w:bodyDiv w:val="1"/>
      <w:marLeft w:val="0"/>
      <w:marRight w:val="0"/>
      <w:marTop w:val="0"/>
      <w:marBottom w:val="0"/>
      <w:divBdr>
        <w:top w:val="none" w:sz="0" w:space="0" w:color="auto"/>
        <w:left w:val="none" w:sz="0" w:space="0" w:color="auto"/>
        <w:bottom w:val="none" w:sz="0" w:space="0" w:color="auto"/>
        <w:right w:val="none" w:sz="0" w:space="0" w:color="auto"/>
      </w:divBdr>
    </w:div>
    <w:div w:id="1290820552">
      <w:bodyDiv w:val="1"/>
      <w:marLeft w:val="0"/>
      <w:marRight w:val="0"/>
      <w:marTop w:val="0"/>
      <w:marBottom w:val="0"/>
      <w:divBdr>
        <w:top w:val="none" w:sz="0" w:space="0" w:color="auto"/>
        <w:left w:val="none" w:sz="0" w:space="0" w:color="auto"/>
        <w:bottom w:val="none" w:sz="0" w:space="0" w:color="auto"/>
        <w:right w:val="none" w:sz="0" w:space="0" w:color="auto"/>
      </w:divBdr>
      <w:divsChild>
        <w:div w:id="624694669">
          <w:marLeft w:val="0"/>
          <w:marRight w:val="0"/>
          <w:marTop w:val="0"/>
          <w:marBottom w:val="0"/>
          <w:divBdr>
            <w:top w:val="none" w:sz="0" w:space="0" w:color="auto"/>
            <w:left w:val="none" w:sz="0" w:space="0" w:color="auto"/>
            <w:bottom w:val="none" w:sz="0" w:space="0" w:color="auto"/>
            <w:right w:val="none" w:sz="0" w:space="0" w:color="auto"/>
          </w:divBdr>
        </w:div>
      </w:divsChild>
    </w:div>
    <w:div w:id="1341588115">
      <w:bodyDiv w:val="1"/>
      <w:marLeft w:val="0"/>
      <w:marRight w:val="0"/>
      <w:marTop w:val="0"/>
      <w:marBottom w:val="0"/>
      <w:divBdr>
        <w:top w:val="none" w:sz="0" w:space="0" w:color="auto"/>
        <w:left w:val="none" w:sz="0" w:space="0" w:color="auto"/>
        <w:bottom w:val="none" w:sz="0" w:space="0" w:color="auto"/>
        <w:right w:val="none" w:sz="0" w:space="0" w:color="auto"/>
      </w:divBdr>
    </w:div>
    <w:div w:id="1413042257">
      <w:bodyDiv w:val="1"/>
      <w:marLeft w:val="0"/>
      <w:marRight w:val="0"/>
      <w:marTop w:val="0"/>
      <w:marBottom w:val="0"/>
      <w:divBdr>
        <w:top w:val="none" w:sz="0" w:space="0" w:color="auto"/>
        <w:left w:val="none" w:sz="0" w:space="0" w:color="auto"/>
        <w:bottom w:val="none" w:sz="0" w:space="0" w:color="auto"/>
        <w:right w:val="none" w:sz="0" w:space="0" w:color="auto"/>
      </w:divBdr>
    </w:div>
    <w:div w:id="1449273769">
      <w:bodyDiv w:val="1"/>
      <w:marLeft w:val="240"/>
      <w:marRight w:val="240"/>
      <w:marTop w:val="0"/>
      <w:marBottom w:val="0"/>
      <w:divBdr>
        <w:top w:val="none" w:sz="0" w:space="0" w:color="auto"/>
        <w:left w:val="none" w:sz="0" w:space="0" w:color="auto"/>
        <w:bottom w:val="none" w:sz="0" w:space="0" w:color="auto"/>
        <w:right w:val="none" w:sz="0" w:space="0" w:color="auto"/>
      </w:divBdr>
      <w:divsChild>
        <w:div w:id="853420467">
          <w:marLeft w:val="0"/>
          <w:marRight w:val="0"/>
          <w:marTop w:val="0"/>
          <w:marBottom w:val="720"/>
          <w:divBdr>
            <w:top w:val="none" w:sz="0" w:space="0" w:color="auto"/>
            <w:left w:val="none" w:sz="0" w:space="0" w:color="auto"/>
            <w:bottom w:val="none" w:sz="0" w:space="0" w:color="auto"/>
            <w:right w:val="none" w:sz="0" w:space="0" w:color="auto"/>
          </w:divBdr>
          <w:divsChild>
            <w:div w:id="444497166">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463888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6498">
          <w:marLeft w:val="0"/>
          <w:marRight w:val="0"/>
          <w:marTop w:val="0"/>
          <w:marBottom w:val="0"/>
          <w:divBdr>
            <w:top w:val="none" w:sz="0" w:space="0" w:color="auto"/>
            <w:left w:val="none" w:sz="0" w:space="0" w:color="auto"/>
            <w:bottom w:val="none" w:sz="0" w:space="0" w:color="auto"/>
            <w:right w:val="none" w:sz="0" w:space="0" w:color="auto"/>
          </w:divBdr>
          <w:divsChild>
            <w:div w:id="848568765">
              <w:marLeft w:val="0"/>
              <w:marRight w:val="0"/>
              <w:marTop w:val="0"/>
              <w:marBottom w:val="0"/>
              <w:divBdr>
                <w:top w:val="none" w:sz="0" w:space="0" w:color="auto"/>
                <w:left w:val="none" w:sz="0" w:space="0" w:color="auto"/>
                <w:bottom w:val="none" w:sz="0" w:space="0" w:color="auto"/>
                <w:right w:val="none" w:sz="0" w:space="0" w:color="auto"/>
              </w:divBdr>
              <w:divsChild>
                <w:div w:id="17719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60000">
      <w:bodyDiv w:val="1"/>
      <w:marLeft w:val="0"/>
      <w:marRight w:val="0"/>
      <w:marTop w:val="0"/>
      <w:marBottom w:val="0"/>
      <w:divBdr>
        <w:top w:val="none" w:sz="0" w:space="0" w:color="auto"/>
        <w:left w:val="none" w:sz="0" w:space="0" w:color="auto"/>
        <w:bottom w:val="none" w:sz="0" w:space="0" w:color="auto"/>
        <w:right w:val="none" w:sz="0" w:space="0" w:color="auto"/>
      </w:divBdr>
      <w:divsChild>
        <w:div w:id="644971951">
          <w:marLeft w:val="0"/>
          <w:marRight w:val="0"/>
          <w:marTop w:val="0"/>
          <w:marBottom w:val="0"/>
          <w:divBdr>
            <w:top w:val="none" w:sz="0" w:space="0" w:color="auto"/>
            <w:left w:val="none" w:sz="0" w:space="0" w:color="auto"/>
            <w:bottom w:val="none" w:sz="0" w:space="0" w:color="auto"/>
            <w:right w:val="none" w:sz="0" w:space="0" w:color="auto"/>
          </w:divBdr>
          <w:divsChild>
            <w:div w:id="1344430098">
              <w:marLeft w:val="0"/>
              <w:marRight w:val="0"/>
              <w:marTop w:val="0"/>
              <w:marBottom w:val="0"/>
              <w:divBdr>
                <w:top w:val="none" w:sz="0" w:space="0" w:color="auto"/>
                <w:left w:val="none" w:sz="0" w:space="0" w:color="auto"/>
                <w:bottom w:val="none" w:sz="0" w:space="0" w:color="auto"/>
                <w:right w:val="none" w:sz="0" w:space="0" w:color="auto"/>
              </w:divBdr>
              <w:divsChild>
                <w:div w:id="20470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0376">
      <w:bodyDiv w:val="1"/>
      <w:marLeft w:val="0"/>
      <w:marRight w:val="0"/>
      <w:marTop w:val="0"/>
      <w:marBottom w:val="0"/>
      <w:divBdr>
        <w:top w:val="none" w:sz="0" w:space="0" w:color="auto"/>
        <w:left w:val="none" w:sz="0" w:space="0" w:color="auto"/>
        <w:bottom w:val="none" w:sz="0" w:space="0" w:color="auto"/>
        <w:right w:val="none" w:sz="0" w:space="0" w:color="auto"/>
      </w:divBdr>
    </w:div>
    <w:div w:id="1560675694">
      <w:bodyDiv w:val="1"/>
      <w:marLeft w:val="0"/>
      <w:marRight w:val="0"/>
      <w:marTop w:val="0"/>
      <w:marBottom w:val="0"/>
      <w:divBdr>
        <w:top w:val="none" w:sz="0" w:space="0" w:color="auto"/>
        <w:left w:val="none" w:sz="0" w:space="0" w:color="auto"/>
        <w:bottom w:val="none" w:sz="0" w:space="0" w:color="auto"/>
        <w:right w:val="none" w:sz="0" w:space="0" w:color="auto"/>
      </w:divBdr>
    </w:div>
    <w:div w:id="1565943700">
      <w:bodyDiv w:val="1"/>
      <w:marLeft w:val="0"/>
      <w:marRight w:val="0"/>
      <w:marTop w:val="0"/>
      <w:marBottom w:val="0"/>
      <w:divBdr>
        <w:top w:val="none" w:sz="0" w:space="0" w:color="auto"/>
        <w:left w:val="none" w:sz="0" w:space="0" w:color="auto"/>
        <w:bottom w:val="none" w:sz="0" w:space="0" w:color="auto"/>
        <w:right w:val="none" w:sz="0" w:space="0" w:color="auto"/>
      </w:divBdr>
    </w:div>
    <w:div w:id="1594706579">
      <w:bodyDiv w:val="1"/>
      <w:marLeft w:val="0"/>
      <w:marRight w:val="0"/>
      <w:marTop w:val="0"/>
      <w:marBottom w:val="0"/>
      <w:divBdr>
        <w:top w:val="none" w:sz="0" w:space="0" w:color="auto"/>
        <w:left w:val="none" w:sz="0" w:space="0" w:color="auto"/>
        <w:bottom w:val="none" w:sz="0" w:space="0" w:color="auto"/>
        <w:right w:val="none" w:sz="0" w:space="0" w:color="auto"/>
      </w:divBdr>
    </w:div>
    <w:div w:id="1615674213">
      <w:bodyDiv w:val="1"/>
      <w:marLeft w:val="0"/>
      <w:marRight w:val="0"/>
      <w:marTop w:val="0"/>
      <w:marBottom w:val="0"/>
      <w:divBdr>
        <w:top w:val="none" w:sz="0" w:space="0" w:color="auto"/>
        <w:left w:val="none" w:sz="0" w:space="0" w:color="auto"/>
        <w:bottom w:val="none" w:sz="0" w:space="0" w:color="auto"/>
        <w:right w:val="none" w:sz="0" w:space="0" w:color="auto"/>
      </w:divBdr>
      <w:divsChild>
        <w:div w:id="228274212">
          <w:marLeft w:val="0"/>
          <w:marRight w:val="0"/>
          <w:marTop w:val="0"/>
          <w:marBottom w:val="0"/>
          <w:divBdr>
            <w:top w:val="none" w:sz="0" w:space="0" w:color="auto"/>
            <w:left w:val="none" w:sz="0" w:space="0" w:color="auto"/>
            <w:bottom w:val="none" w:sz="0" w:space="0" w:color="auto"/>
            <w:right w:val="none" w:sz="0" w:space="0" w:color="auto"/>
          </w:divBdr>
          <w:divsChild>
            <w:div w:id="911356428">
              <w:marLeft w:val="0"/>
              <w:marRight w:val="0"/>
              <w:marTop w:val="0"/>
              <w:marBottom w:val="0"/>
              <w:divBdr>
                <w:top w:val="none" w:sz="0" w:space="0" w:color="auto"/>
                <w:left w:val="none" w:sz="0" w:space="0" w:color="auto"/>
                <w:bottom w:val="none" w:sz="0" w:space="0" w:color="auto"/>
                <w:right w:val="none" w:sz="0" w:space="0" w:color="auto"/>
              </w:divBdr>
              <w:divsChild>
                <w:div w:id="523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4510">
      <w:bodyDiv w:val="1"/>
      <w:marLeft w:val="0"/>
      <w:marRight w:val="0"/>
      <w:marTop w:val="0"/>
      <w:marBottom w:val="0"/>
      <w:divBdr>
        <w:top w:val="none" w:sz="0" w:space="0" w:color="auto"/>
        <w:left w:val="none" w:sz="0" w:space="0" w:color="auto"/>
        <w:bottom w:val="none" w:sz="0" w:space="0" w:color="auto"/>
        <w:right w:val="none" w:sz="0" w:space="0" w:color="auto"/>
      </w:divBdr>
      <w:divsChild>
        <w:div w:id="1718965240">
          <w:marLeft w:val="0"/>
          <w:marRight w:val="0"/>
          <w:marTop w:val="0"/>
          <w:marBottom w:val="0"/>
          <w:divBdr>
            <w:top w:val="none" w:sz="0" w:space="0" w:color="auto"/>
            <w:left w:val="none" w:sz="0" w:space="0" w:color="auto"/>
            <w:bottom w:val="none" w:sz="0" w:space="0" w:color="auto"/>
            <w:right w:val="none" w:sz="0" w:space="0" w:color="auto"/>
          </w:divBdr>
          <w:divsChild>
            <w:div w:id="477039943">
              <w:marLeft w:val="0"/>
              <w:marRight w:val="0"/>
              <w:marTop w:val="0"/>
              <w:marBottom w:val="0"/>
              <w:divBdr>
                <w:top w:val="none" w:sz="0" w:space="0" w:color="auto"/>
                <w:left w:val="none" w:sz="0" w:space="0" w:color="auto"/>
                <w:bottom w:val="none" w:sz="0" w:space="0" w:color="auto"/>
                <w:right w:val="none" w:sz="0" w:space="0" w:color="auto"/>
              </w:divBdr>
              <w:divsChild>
                <w:div w:id="16954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865">
      <w:bodyDiv w:val="1"/>
      <w:marLeft w:val="0"/>
      <w:marRight w:val="0"/>
      <w:marTop w:val="0"/>
      <w:marBottom w:val="0"/>
      <w:divBdr>
        <w:top w:val="none" w:sz="0" w:space="0" w:color="auto"/>
        <w:left w:val="none" w:sz="0" w:space="0" w:color="auto"/>
        <w:bottom w:val="none" w:sz="0" w:space="0" w:color="auto"/>
        <w:right w:val="none" w:sz="0" w:space="0" w:color="auto"/>
      </w:divBdr>
    </w:div>
    <w:div w:id="1701081127">
      <w:bodyDiv w:val="1"/>
      <w:marLeft w:val="0"/>
      <w:marRight w:val="0"/>
      <w:marTop w:val="0"/>
      <w:marBottom w:val="0"/>
      <w:divBdr>
        <w:top w:val="none" w:sz="0" w:space="0" w:color="auto"/>
        <w:left w:val="none" w:sz="0" w:space="0" w:color="auto"/>
        <w:bottom w:val="none" w:sz="0" w:space="0" w:color="auto"/>
        <w:right w:val="none" w:sz="0" w:space="0" w:color="auto"/>
      </w:divBdr>
    </w:div>
    <w:div w:id="1734045163">
      <w:bodyDiv w:val="1"/>
      <w:marLeft w:val="0"/>
      <w:marRight w:val="0"/>
      <w:marTop w:val="0"/>
      <w:marBottom w:val="0"/>
      <w:divBdr>
        <w:top w:val="none" w:sz="0" w:space="0" w:color="auto"/>
        <w:left w:val="none" w:sz="0" w:space="0" w:color="auto"/>
        <w:bottom w:val="none" w:sz="0" w:space="0" w:color="auto"/>
        <w:right w:val="none" w:sz="0" w:space="0" w:color="auto"/>
      </w:divBdr>
    </w:div>
    <w:div w:id="1768578759">
      <w:bodyDiv w:val="1"/>
      <w:marLeft w:val="0"/>
      <w:marRight w:val="0"/>
      <w:marTop w:val="0"/>
      <w:marBottom w:val="0"/>
      <w:divBdr>
        <w:top w:val="none" w:sz="0" w:space="0" w:color="auto"/>
        <w:left w:val="none" w:sz="0" w:space="0" w:color="auto"/>
        <w:bottom w:val="none" w:sz="0" w:space="0" w:color="auto"/>
        <w:right w:val="none" w:sz="0" w:space="0" w:color="auto"/>
      </w:divBdr>
    </w:div>
    <w:div w:id="1805810256">
      <w:bodyDiv w:val="1"/>
      <w:marLeft w:val="0"/>
      <w:marRight w:val="0"/>
      <w:marTop w:val="0"/>
      <w:marBottom w:val="0"/>
      <w:divBdr>
        <w:top w:val="none" w:sz="0" w:space="0" w:color="auto"/>
        <w:left w:val="none" w:sz="0" w:space="0" w:color="auto"/>
        <w:bottom w:val="none" w:sz="0" w:space="0" w:color="auto"/>
        <w:right w:val="none" w:sz="0" w:space="0" w:color="auto"/>
      </w:divBdr>
    </w:div>
    <w:div w:id="1846938899">
      <w:bodyDiv w:val="1"/>
      <w:marLeft w:val="240"/>
      <w:marRight w:val="240"/>
      <w:marTop w:val="0"/>
      <w:marBottom w:val="0"/>
      <w:divBdr>
        <w:top w:val="none" w:sz="0" w:space="0" w:color="auto"/>
        <w:left w:val="none" w:sz="0" w:space="0" w:color="auto"/>
        <w:bottom w:val="none" w:sz="0" w:space="0" w:color="auto"/>
        <w:right w:val="none" w:sz="0" w:space="0" w:color="auto"/>
      </w:divBdr>
      <w:divsChild>
        <w:div w:id="1145588177">
          <w:marLeft w:val="0"/>
          <w:marRight w:val="0"/>
          <w:marTop w:val="0"/>
          <w:marBottom w:val="720"/>
          <w:divBdr>
            <w:top w:val="none" w:sz="0" w:space="0" w:color="auto"/>
            <w:left w:val="none" w:sz="0" w:space="0" w:color="auto"/>
            <w:bottom w:val="none" w:sz="0" w:space="0" w:color="auto"/>
            <w:right w:val="none" w:sz="0" w:space="0" w:color="auto"/>
          </w:divBdr>
          <w:divsChild>
            <w:div w:id="778183627">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1867793157">
      <w:bodyDiv w:val="1"/>
      <w:marLeft w:val="0"/>
      <w:marRight w:val="0"/>
      <w:marTop w:val="0"/>
      <w:marBottom w:val="0"/>
      <w:divBdr>
        <w:top w:val="none" w:sz="0" w:space="0" w:color="auto"/>
        <w:left w:val="none" w:sz="0" w:space="0" w:color="auto"/>
        <w:bottom w:val="none" w:sz="0" w:space="0" w:color="auto"/>
        <w:right w:val="none" w:sz="0" w:space="0" w:color="auto"/>
      </w:divBdr>
    </w:div>
    <w:div w:id="1873155210">
      <w:bodyDiv w:val="1"/>
      <w:marLeft w:val="0"/>
      <w:marRight w:val="0"/>
      <w:marTop w:val="0"/>
      <w:marBottom w:val="0"/>
      <w:divBdr>
        <w:top w:val="none" w:sz="0" w:space="0" w:color="auto"/>
        <w:left w:val="none" w:sz="0" w:space="0" w:color="auto"/>
        <w:bottom w:val="none" w:sz="0" w:space="0" w:color="auto"/>
        <w:right w:val="none" w:sz="0" w:space="0" w:color="auto"/>
      </w:divBdr>
    </w:div>
    <w:div w:id="1952013188">
      <w:bodyDiv w:val="1"/>
      <w:marLeft w:val="0"/>
      <w:marRight w:val="0"/>
      <w:marTop w:val="0"/>
      <w:marBottom w:val="0"/>
      <w:divBdr>
        <w:top w:val="none" w:sz="0" w:space="0" w:color="auto"/>
        <w:left w:val="none" w:sz="0" w:space="0" w:color="auto"/>
        <w:bottom w:val="none" w:sz="0" w:space="0" w:color="auto"/>
        <w:right w:val="none" w:sz="0" w:space="0" w:color="auto"/>
      </w:divBdr>
      <w:divsChild>
        <w:div w:id="1184368391">
          <w:marLeft w:val="0"/>
          <w:marRight w:val="0"/>
          <w:marTop w:val="0"/>
          <w:marBottom w:val="0"/>
          <w:divBdr>
            <w:top w:val="none" w:sz="0" w:space="0" w:color="auto"/>
            <w:left w:val="none" w:sz="0" w:space="0" w:color="auto"/>
            <w:bottom w:val="none" w:sz="0" w:space="0" w:color="auto"/>
            <w:right w:val="none" w:sz="0" w:space="0" w:color="auto"/>
          </w:divBdr>
        </w:div>
        <w:div w:id="1115365578">
          <w:marLeft w:val="0"/>
          <w:marRight w:val="0"/>
          <w:marTop w:val="0"/>
          <w:marBottom w:val="0"/>
          <w:divBdr>
            <w:top w:val="none" w:sz="0" w:space="0" w:color="auto"/>
            <w:left w:val="none" w:sz="0" w:space="0" w:color="auto"/>
            <w:bottom w:val="none" w:sz="0" w:space="0" w:color="auto"/>
            <w:right w:val="none" w:sz="0" w:space="0" w:color="auto"/>
          </w:divBdr>
          <w:divsChild>
            <w:div w:id="518740434">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6313">
      <w:bodyDiv w:val="1"/>
      <w:marLeft w:val="0"/>
      <w:marRight w:val="0"/>
      <w:marTop w:val="0"/>
      <w:marBottom w:val="0"/>
      <w:divBdr>
        <w:top w:val="none" w:sz="0" w:space="0" w:color="auto"/>
        <w:left w:val="none" w:sz="0" w:space="0" w:color="auto"/>
        <w:bottom w:val="none" w:sz="0" w:space="0" w:color="auto"/>
        <w:right w:val="none" w:sz="0" w:space="0" w:color="auto"/>
      </w:divBdr>
      <w:divsChild>
        <w:div w:id="1714037305">
          <w:marLeft w:val="0"/>
          <w:marRight w:val="0"/>
          <w:marTop w:val="0"/>
          <w:marBottom w:val="0"/>
          <w:divBdr>
            <w:top w:val="none" w:sz="0" w:space="0" w:color="auto"/>
            <w:left w:val="none" w:sz="0" w:space="0" w:color="auto"/>
            <w:bottom w:val="none" w:sz="0" w:space="0" w:color="auto"/>
            <w:right w:val="none" w:sz="0" w:space="0" w:color="auto"/>
          </w:divBdr>
        </w:div>
        <w:div w:id="1993942675">
          <w:marLeft w:val="0"/>
          <w:marRight w:val="0"/>
          <w:marTop w:val="0"/>
          <w:marBottom w:val="0"/>
          <w:divBdr>
            <w:top w:val="none" w:sz="0" w:space="0" w:color="auto"/>
            <w:left w:val="none" w:sz="0" w:space="0" w:color="auto"/>
            <w:bottom w:val="none" w:sz="0" w:space="0" w:color="auto"/>
            <w:right w:val="none" w:sz="0" w:space="0" w:color="auto"/>
          </w:divBdr>
          <w:divsChild>
            <w:div w:id="2109814600">
              <w:marLeft w:val="0"/>
              <w:marRight w:val="0"/>
              <w:marTop w:val="0"/>
              <w:marBottom w:val="0"/>
              <w:divBdr>
                <w:top w:val="none" w:sz="0" w:space="0" w:color="auto"/>
                <w:left w:val="none" w:sz="0" w:space="0" w:color="auto"/>
                <w:bottom w:val="none" w:sz="0" w:space="0" w:color="auto"/>
                <w:right w:val="none" w:sz="0" w:space="0" w:color="auto"/>
              </w:divBdr>
            </w:div>
            <w:div w:id="15972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1626">
      <w:bodyDiv w:val="1"/>
      <w:marLeft w:val="0"/>
      <w:marRight w:val="0"/>
      <w:marTop w:val="0"/>
      <w:marBottom w:val="0"/>
      <w:divBdr>
        <w:top w:val="none" w:sz="0" w:space="0" w:color="auto"/>
        <w:left w:val="none" w:sz="0" w:space="0" w:color="auto"/>
        <w:bottom w:val="none" w:sz="0" w:space="0" w:color="auto"/>
        <w:right w:val="none" w:sz="0" w:space="0" w:color="auto"/>
      </w:divBdr>
    </w:div>
    <w:div w:id="2081629909">
      <w:bodyDiv w:val="1"/>
      <w:marLeft w:val="240"/>
      <w:marRight w:val="240"/>
      <w:marTop w:val="0"/>
      <w:marBottom w:val="0"/>
      <w:divBdr>
        <w:top w:val="none" w:sz="0" w:space="0" w:color="auto"/>
        <w:left w:val="none" w:sz="0" w:space="0" w:color="auto"/>
        <w:bottom w:val="none" w:sz="0" w:space="0" w:color="auto"/>
        <w:right w:val="none" w:sz="0" w:space="0" w:color="auto"/>
      </w:divBdr>
      <w:divsChild>
        <w:div w:id="269895204">
          <w:marLeft w:val="0"/>
          <w:marRight w:val="0"/>
          <w:marTop w:val="0"/>
          <w:marBottom w:val="720"/>
          <w:divBdr>
            <w:top w:val="none" w:sz="0" w:space="0" w:color="auto"/>
            <w:left w:val="none" w:sz="0" w:space="0" w:color="auto"/>
            <w:bottom w:val="none" w:sz="0" w:space="0" w:color="auto"/>
            <w:right w:val="none" w:sz="0" w:space="0" w:color="auto"/>
          </w:divBdr>
          <w:divsChild>
            <w:div w:id="816922719">
              <w:marLeft w:val="0"/>
              <w:marRight w:val="0"/>
              <w:marTop w:val="120"/>
              <w:marBottom w:val="192"/>
              <w:divBdr>
                <w:top w:val="single" w:sz="6" w:space="0" w:color="9999CC"/>
                <w:left w:val="single" w:sz="2" w:space="0" w:color="9999CC"/>
                <w:bottom w:val="single" w:sz="2" w:space="0" w:color="9999CC"/>
                <w:right w:val="single" w:sz="2" w:space="0" w:color="9999CC"/>
              </w:divBdr>
            </w:div>
          </w:divsChild>
        </w:div>
      </w:divsChild>
    </w:div>
    <w:div w:id="21271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3/9789004438569_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Academ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EBA6-0170-2A48-84DE-15BD9BB7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C:\Users\Peter\Documents\Academic.dotx</Template>
  <TotalTime>178</TotalTime>
  <Pages>29</Pages>
  <Words>10045</Words>
  <Characters>57260</Characters>
  <Application>Microsoft Office Word</Application>
  <DocSecurity>0</DocSecurity>
  <Lines>477</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Auger</dc:creator>
  <cp:lastModifiedBy>Peter Auger</cp:lastModifiedBy>
  <cp:revision>3</cp:revision>
  <cp:lastPrinted>2016-11-30T16:27:00Z</cp:lastPrinted>
  <dcterms:created xsi:type="dcterms:W3CDTF">2020-11-30T10:38:00Z</dcterms:created>
  <dcterms:modified xsi:type="dcterms:W3CDTF">2020-11-30T14:07:00Z</dcterms:modified>
</cp:coreProperties>
</file>